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8E9" w:rsidRDefault="001808E9" w:rsidP="001808E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8E9" w:rsidRDefault="001808E9" w:rsidP="001808E9">
      <w:pPr>
        <w:jc w:val="center"/>
      </w:pPr>
    </w:p>
    <w:p w:rsidR="001808E9" w:rsidRDefault="001808E9" w:rsidP="001808E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808E9" w:rsidRDefault="001808E9" w:rsidP="001808E9">
      <w:pPr>
        <w:pStyle w:val="mechtex"/>
        <w:rPr>
          <w:rFonts w:ascii="GHEA Mariam" w:hAnsi="GHEA Mariam"/>
          <w:b/>
        </w:rPr>
      </w:pPr>
    </w:p>
    <w:p w:rsidR="001808E9" w:rsidRDefault="001808E9" w:rsidP="001808E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808E9" w:rsidRDefault="001808E9" w:rsidP="001808E9">
      <w:pPr>
        <w:rPr>
          <w:rFonts w:ascii="GHEA Mariam" w:hAnsi="GHEA Mariam"/>
          <w:sz w:val="12"/>
          <w:szCs w:val="24"/>
        </w:rPr>
      </w:pPr>
    </w:p>
    <w:p w:rsidR="001808E9" w:rsidRDefault="001808E9" w:rsidP="001808E9">
      <w:pPr>
        <w:jc w:val="center"/>
        <w:rPr>
          <w:rFonts w:ascii="GHEA Mariam" w:hAnsi="GHEA Mariam"/>
          <w:sz w:val="14"/>
          <w:szCs w:val="18"/>
        </w:rPr>
      </w:pPr>
    </w:p>
    <w:p w:rsidR="001808E9" w:rsidRDefault="001808E9" w:rsidP="001808E9">
      <w:pPr>
        <w:jc w:val="center"/>
        <w:rPr>
          <w:rFonts w:ascii="GHEA Mariam" w:hAnsi="GHEA Mariam"/>
          <w:sz w:val="18"/>
          <w:szCs w:val="18"/>
        </w:rPr>
      </w:pPr>
    </w:p>
    <w:p w:rsidR="001808E9" w:rsidRDefault="001808E9" w:rsidP="001808E9">
      <w:pPr>
        <w:jc w:val="center"/>
        <w:rPr>
          <w:rFonts w:ascii="GHEA Mariam" w:hAnsi="GHEA Mariam"/>
          <w:sz w:val="2"/>
          <w:szCs w:val="18"/>
        </w:rPr>
      </w:pPr>
    </w:p>
    <w:p w:rsidR="001808E9" w:rsidRDefault="001808E9" w:rsidP="001808E9">
      <w:pPr>
        <w:jc w:val="center"/>
        <w:rPr>
          <w:rFonts w:ascii="GHEA Mariam" w:hAnsi="GHEA Mariam"/>
          <w:sz w:val="18"/>
          <w:szCs w:val="18"/>
        </w:rPr>
      </w:pPr>
    </w:p>
    <w:p w:rsidR="001808E9" w:rsidRDefault="001808E9" w:rsidP="001808E9">
      <w:pPr>
        <w:jc w:val="center"/>
        <w:rPr>
          <w:rFonts w:ascii="GHEA Mariam" w:hAnsi="GHEA Mariam"/>
          <w:sz w:val="18"/>
          <w:szCs w:val="18"/>
        </w:rPr>
      </w:pPr>
    </w:p>
    <w:p w:rsidR="00B21EC5" w:rsidRPr="00B21EC5" w:rsidRDefault="001808E9" w:rsidP="00B21EC5">
      <w:pPr>
        <w:spacing w:line="360" w:lineRule="auto"/>
        <w:jc w:val="center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25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 w:rsidR="00B21EC5" w:rsidRPr="00B21EC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</w:t>
      </w:r>
    </w:p>
    <w:p w:rsidR="00B21EC5" w:rsidRDefault="00B21EC5" w:rsidP="00B21EC5">
      <w:pPr>
        <w:shd w:val="clear" w:color="auto" w:fill="FFFFFF"/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B21EC5" w:rsidRPr="00B21EC5" w:rsidRDefault="00B21EC5" w:rsidP="00B21EC5">
      <w:pPr>
        <w:shd w:val="clear" w:color="auto" w:fill="FFFFFF"/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B21EC5" w:rsidRPr="00B21EC5" w:rsidRDefault="00B21EC5" w:rsidP="00B21EC5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B21EC5">
        <w:rPr>
          <w:rFonts w:ascii="GHEA Mariam" w:hAnsi="GHEA Mariam"/>
          <w:bCs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Mariam" w:hAnsi="GHEA Mariam"/>
          <w:bCs/>
          <w:sz w:val="24"/>
          <w:szCs w:val="24"/>
          <w:lang w:val="hy-AM"/>
        </w:rPr>
        <w:br/>
      </w:r>
      <w:r w:rsidRPr="00B21EC5">
        <w:rPr>
          <w:rFonts w:ascii="GHEA Mariam" w:hAnsi="GHEA Mariam"/>
          <w:bCs/>
          <w:sz w:val="24"/>
          <w:szCs w:val="24"/>
          <w:lang w:val="hy-AM"/>
        </w:rPr>
        <w:t>2022 ԹՎԱԿԱՆԻ ՄԱՅԻՍԻ 13-Ի N 669-Ն ՈՐՈՇՄԱՆ ՄԵՋ ՓՈՓՈԽՈՒԹՅՈՒՆՆԵՐ ԿԱՏԱՐԵԼՈՒ ՄԱՍԻՆ</w:t>
      </w:r>
    </w:p>
    <w:p w:rsidR="00B21EC5" w:rsidRPr="00B21EC5" w:rsidRDefault="00B21EC5" w:rsidP="00B21EC5">
      <w:pPr>
        <w:spacing w:line="360" w:lineRule="auto"/>
        <w:ind w:firstLine="375"/>
        <w:rPr>
          <w:rFonts w:ascii="GHEA Mariam" w:hAnsi="GHEA Mariam"/>
          <w:sz w:val="24"/>
          <w:szCs w:val="24"/>
          <w:lang w:val="hy-AM"/>
        </w:rPr>
      </w:pPr>
      <w:r w:rsidRPr="00B21EC5">
        <w:rPr>
          <w:rFonts w:ascii="GHEA Mariam" w:hAnsi="GHEA Mariam"/>
          <w:sz w:val="24"/>
          <w:szCs w:val="24"/>
          <w:lang w:val="hy-AM"/>
        </w:rPr>
        <w:t xml:space="preserve">             -----------------------------------------------------------------------------------</w:t>
      </w:r>
    </w:p>
    <w:p w:rsidR="00B21EC5" w:rsidRPr="00B21EC5" w:rsidRDefault="00B21EC5" w:rsidP="00B21EC5">
      <w:pPr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br/>
        <w:t xml:space="preserve">          </w:t>
      </w:r>
      <w:r w:rsidRPr="00B21EC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Ղեկավարվելով «Նորմատիվ իրավական ակտերի մասին» օրենքի 33-րդ 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br/>
      </w:r>
      <w:r w:rsidRPr="00B21EC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և 34-րդ հոդվածներով` Հայաստանի Հանրապետության կառավարությունը</w:t>
      </w:r>
      <w:r w:rsidRPr="00B21EC5">
        <w:rPr>
          <w:rFonts w:ascii="Calibri" w:eastAsia="GHEA Grapalat" w:hAnsi="Calibri" w:cs="Calibri"/>
          <w:color w:val="000000"/>
          <w:sz w:val="24"/>
          <w:szCs w:val="24"/>
          <w:lang w:val="hy-AM"/>
        </w:rPr>
        <w:t> </w:t>
      </w:r>
      <w:r>
        <w:rPr>
          <w:rFonts w:ascii="Calibri" w:eastAsia="GHEA Grapalat" w:hAnsi="Calibri" w:cs="Calibri"/>
          <w:color w:val="000000"/>
          <w:sz w:val="24"/>
          <w:szCs w:val="24"/>
          <w:lang w:val="hy-AM"/>
        </w:rPr>
        <w:br/>
      </w:r>
      <w:r w:rsidRPr="00B21EC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</w:t>
      </w:r>
      <w:r w:rsidRPr="00B21EC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B21EC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ր</w:t>
      </w:r>
      <w:r w:rsidRPr="00B21EC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B21EC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</w:t>
      </w:r>
      <w:r w:rsidRPr="00B21EC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B21EC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շ</w:t>
      </w:r>
      <w:r w:rsidRPr="00B21EC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B21EC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ու</w:t>
      </w:r>
      <w:r w:rsidRPr="00B21EC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B21EC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մ</w:t>
      </w:r>
      <w:r w:rsidRPr="00B21EC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 </w:t>
      </w:r>
      <w:r w:rsidRPr="00B21EC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է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.</w:t>
      </w:r>
    </w:p>
    <w:p w:rsidR="00B21EC5" w:rsidRPr="00B21EC5" w:rsidRDefault="00B21EC5" w:rsidP="00B21EC5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B21EC5">
        <w:rPr>
          <w:rFonts w:ascii="GHEA Mariam" w:hAnsi="GHEA Mariam"/>
          <w:sz w:val="24"/>
          <w:szCs w:val="24"/>
          <w:lang w:val="hy-AM"/>
        </w:rPr>
        <w:t xml:space="preserve">1. </w:t>
      </w:r>
      <w:r w:rsidRPr="00B21EC5">
        <w:rPr>
          <w:rFonts w:ascii="GHEA Mariam" w:eastAsia="Calibri" w:hAnsi="GHEA Mariam"/>
          <w:spacing w:val="-8"/>
          <w:sz w:val="24"/>
          <w:szCs w:val="24"/>
          <w:lang w:val="hy-AM"/>
        </w:rPr>
        <w:t>Հայաստանի Հանրապետության կառավարության 2022 թվականի մայիսի</w:t>
      </w:r>
      <w:r>
        <w:rPr>
          <w:rFonts w:ascii="GHEA Mariam" w:eastAsia="Calibri" w:hAnsi="GHEA Mariam"/>
          <w:spacing w:val="-8"/>
          <w:sz w:val="24"/>
          <w:szCs w:val="24"/>
          <w:lang w:val="hy-AM"/>
        </w:rPr>
        <w:br/>
      </w:r>
      <w:bookmarkStart w:id="0" w:name="_GoBack"/>
      <w:bookmarkEnd w:id="0"/>
      <w:r w:rsidRPr="00B21EC5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13-ի </w:t>
      </w:r>
      <w:r w:rsidRPr="00B21EC5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B21EC5">
        <w:rPr>
          <w:rFonts w:ascii="GHEA Mariam" w:hAnsi="GHEA Mariam"/>
          <w:bCs/>
          <w:spacing w:val="-8"/>
          <w:sz w:val="24"/>
          <w:szCs w:val="24"/>
          <w:lang w:val="hy-AM"/>
        </w:rPr>
        <w:t>Հայաստանի Հանրապետությունում սոցիալական բնակարանային ֆոնդի կացա</w:t>
      </w:r>
      <w:r>
        <w:rPr>
          <w:rFonts w:ascii="GHEA Mariam" w:hAnsi="GHEA Mariam"/>
          <w:bCs/>
          <w:spacing w:val="-8"/>
          <w:sz w:val="24"/>
          <w:szCs w:val="24"/>
          <w:lang w:val="hy-AM"/>
        </w:rPr>
        <w:softHyphen/>
      </w:r>
      <w:r w:rsidRPr="00B21EC5">
        <w:rPr>
          <w:rFonts w:ascii="GHEA Mariam" w:hAnsi="GHEA Mariam"/>
          <w:bCs/>
          <w:spacing w:val="-8"/>
          <w:sz w:val="24"/>
          <w:szCs w:val="24"/>
          <w:lang w:val="hy-AM"/>
        </w:rPr>
        <w:t>րաններում բնակվող միայնակ կե</w:t>
      </w:r>
      <w:r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նսաթոշակառուներին սպառած բնական </w:t>
      </w:r>
      <w:r w:rsidRPr="00B21EC5">
        <w:rPr>
          <w:rFonts w:ascii="GHEA Mariam" w:hAnsi="GHEA Mariam"/>
          <w:bCs/>
          <w:spacing w:val="-8"/>
          <w:sz w:val="24"/>
          <w:szCs w:val="24"/>
          <w:lang w:val="hy-AM"/>
        </w:rPr>
        <w:t>գազի, էլեկտրական էներգիայի և ջրամատակարարման վարձավճարների փոխհատուցման կարգը, ինչպես նաև 2022 թվականին փոխհատուցման ենթակա ծախսերի ծավալները սահմանելու և Հայաստանի</w:t>
      </w:r>
      <w:r w:rsidRPr="00B21EC5">
        <w:rPr>
          <w:rFonts w:ascii="GHEA Mariam" w:hAnsi="GHEA Mariam"/>
          <w:bCs/>
          <w:sz w:val="24"/>
          <w:szCs w:val="24"/>
          <w:lang w:val="hy-AM"/>
        </w:rPr>
        <w:t xml:space="preserve"> Հանրապետության կառավարության 2020 թվականի հուլիսի 30-ի N 1278-Ն որոշումն ուժը կորցրած ճանաչելու մասին» N 669-Ն որոշման N 1 հավելվածի՝</w:t>
      </w:r>
    </w:p>
    <w:p w:rsidR="00B21EC5" w:rsidRPr="00B21EC5" w:rsidRDefault="00B21EC5" w:rsidP="00B21EC5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right="63" w:firstLine="720"/>
        <w:jc w:val="both"/>
        <w:rPr>
          <w:rFonts w:ascii="GHEA Mariam" w:eastAsia="Times New Roman" w:hAnsi="GHEA Mariam"/>
          <w:bCs/>
          <w:shd w:val="clear" w:color="auto" w:fill="FFFFFF"/>
          <w:lang w:val="hy-AM"/>
        </w:rPr>
      </w:pPr>
      <w:r w:rsidRPr="00B21EC5">
        <w:rPr>
          <w:rFonts w:ascii="GHEA Mariam" w:eastAsia="Times New Roman" w:hAnsi="GHEA Mariam"/>
          <w:bCs/>
          <w:lang w:val="hy-AM"/>
        </w:rPr>
        <w:lastRenderedPageBreak/>
        <w:t>4-րդ և 5-րդ կետերում «նախարարի» բառը փոխարինել «նախարարու</w:t>
      </w:r>
      <w:r>
        <w:rPr>
          <w:rFonts w:ascii="GHEA Mariam" w:eastAsia="Times New Roman" w:hAnsi="GHEA Mariam"/>
          <w:bCs/>
          <w:lang w:val="hy-AM"/>
        </w:rPr>
        <w:softHyphen/>
      </w:r>
      <w:r w:rsidRPr="00B21EC5">
        <w:rPr>
          <w:rFonts w:ascii="GHEA Mariam" w:eastAsia="Times New Roman" w:hAnsi="GHEA Mariam"/>
          <w:bCs/>
          <w:lang w:val="hy-AM"/>
        </w:rPr>
        <w:t>թյան գլխավոր</w:t>
      </w:r>
      <w:r w:rsidRPr="00B21EC5">
        <w:rPr>
          <w:rFonts w:ascii="GHEA Mariam" w:eastAsia="Times New Roman" w:hAnsi="GHEA Mariam"/>
          <w:bCs/>
          <w:shd w:val="clear" w:color="auto" w:fill="FFFFFF"/>
          <w:lang w:val="hy-AM"/>
        </w:rPr>
        <w:t xml:space="preserve"> քարտուղարի» բառերով</w:t>
      </w:r>
      <w:r w:rsidRPr="00B21EC5">
        <w:rPr>
          <w:rFonts w:ascii="Cambria Math" w:eastAsia="Times New Roman" w:hAnsi="Cambria Math" w:cs="Cambria Math"/>
          <w:bCs/>
          <w:shd w:val="clear" w:color="auto" w:fill="FFFFFF"/>
          <w:lang w:val="hy-AM"/>
        </w:rPr>
        <w:t>․</w:t>
      </w:r>
    </w:p>
    <w:p w:rsidR="00B21EC5" w:rsidRPr="00B21EC5" w:rsidRDefault="00B21EC5" w:rsidP="00B21EC5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right="63" w:firstLine="720"/>
        <w:jc w:val="both"/>
        <w:rPr>
          <w:rFonts w:ascii="GHEA Mariam" w:eastAsia="Times New Roman" w:hAnsi="GHEA Mariam"/>
          <w:bCs/>
          <w:shd w:val="clear" w:color="auto" w:fill="FFFFFF"/>
          <w:lang w:val="hy-AM"/>
        </w:rPr>
      </w:pPr>
      <w:proofErr w:type="spellStart"/>
      <w:r>
        <w:rPr>
          <w:rFonts w:ascii="GHEA Mariam" w:eastAsia="Times New Roman" w:hAnsi="GHEA Mariam"/>
          <w:bCs/>
          <w:shd w:val="clear" w:color="auto" w:fill="FFFFFF"/>
          <w:lang w:val="hy-AM"/>
        </w:rPr>
        <w:t>ձ</w:t>
      </w:r>
      <w:r w:rsidRPr="00B21EC5">
        <w:rPr>
          <w:rFonts w:ascii="GHEA Mariam" w:eastAsia="Times New Roman" w:hAnsi="GHEA Mariam"/>
          <w:bCs/>
          <w:shd w:val="clear" w:color="auto" w:fill="FFFFFF"/>
          <w:lang w:val="hy-AM"/>
        </w:rPr>
        <w:t>և</w:t>
      </w:r>
      <w:proofErr w:type="spellEnd"/>
      <w:r w:rsidRPr="00B21EC5">
        <w:rPr>
          <w:rFonts w:ascii="GHEA Mariam" w:eastAsia="Times New Roman" w:hAnsi="GHEA Mariam"/>
          <w:bCs/>
          <w:shd w:val="clear" w:color="auto" w:fill="FFFFFF"/>
          <w:lang w:val="hy-AM"/>
        </w:rPr>
        <w:t xml:space="preserve"> 2-ից հանել «</w:t>
      </w:r>
      <w:r w:rsidRPr="00B21EC5">
        <w:rPr>
          <w:rFonts w:ascii="GHEA Mariam" w:eastAsia="Times New Roman" w:hAnsi="GHEA Mariam"/>
          <w:lang w:val="hy-AM"/>
        </w:rPr>
        <w:t>Տեղեկությունը հաստատված է ՀՀ աշխատանքի և սո</w:t>
      </w:r>
      <w:r>
        <w:rPr>
          <w:rFonts w:ascii="GHEA Mariam" w:eastAsia="Times New Roman" w:hAnsi="GHEA Mariam"/>
          <w:lang w:val="hy-AM"/>
        </w:rPr>
        <w:softHyphen/>
      </w:r>
      <w:r w:rsidRPr="00B21EC5">
        <w:rPr>
          <w:rFonts w:ascii="GHEA Mariam" w:eastAsia="Times New Roman" w:hAnsi="GHEA Mariam"/>
          <w:lang w:val="hy-AM"/>
        </w:rPr>
        <w:t>ցիա</w:t>
      </w:r>
      <w:r>
        <w:rPr>
          <w:rFonts w:ascii="GHEA Mariam" w:eastAsia="Times New Roman" w:hAnsi="GHEA Mariam"/>
          <w:lang w:val="hy-AM"/>
        </w:rPr>
        <w:softHyphen/>
      </w:r>
      <w:r w:rsidRPr="00B21EC5">
        <w:rPr>
          <w:rFonts w:ascii="GHEA Mariam" w:eastAsia="Times New Roman" w:hAnsi="GHEA Mariam"/>
          <w:lang w:val="hy-AM"/>
        </w:rPr>
        <w:t>լա</w:t>
      </w:r>
      <w:r>
        <w:rPr>
          <w:rFonts w:ascii="GHEA Mariam" w:eastAsia="Times New Roman" w:hAnsi="GHEA Mariam"/>
          <w:lang w:val="hy-AM"/>
        </w:rPr>
        <w:softHyphen/>
      </w:r>
      <w:r w:rsidRPr="00B21EC5">
        <w:rPr>
          <w:rFonts w:ascii="GHEA Mariam" w:eastAsia="Times New Roman" w:hAnsi="GHEA Mariam"/>
          <w:lang w:val="hy-AM"/>
        </w:rPr>
        <w:t>կան հարցերի նախարարի կողմից:» նախադասությունը:</w:t>
      </w:r>
    </w:p>
    <w:p w:rsidR="00B21EC5" w:rsidRPr="00B21EC5" w:rsidRDefault="00B21EC5" w:rsidP="00B21EC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Pr="00B21EC5">
        <w:rPr>
          <w:rFonts w:ascii="GHEA Mariam" w:hAnsi="GHEA Mariam"/>
          <w:sz w:val="24"/>
          <w:szCs w:val="24"/>
          <w:lang w:val="hy-AM"/>
        </w:rPr>
        <w:t>Սույն որոշումն ուժի մեջ է մտնում պաշտոնական հրապարակմանը հա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21EC5">
        <w:rPr>
          <w:rFonts w:ascii="GHEA Mariam" w:hAnsi="GHEA Mariam"/>
          <w:sz w:val="24"/>
          <w:szCs w:val="24"/>
          <w:lang w:val="hy-AM"/>
        </w:rPr>
        <w:t>ջորդող օրվանից։</w:t>
      </w:r>
    </w:p>
    <w:p w:rsidR="001808E9" w:rsidRDefault="001808E9" w:rsidP="001808E9">
      <w:pPr>
        <w:rPr>
          <w:rFonts w:ascii="GHEA Mariam" w:hAnsi="GHEA Mariam"/>
          <w:lang w:val="hy-AM"/>
        </w:rPr>
      </w:pPr>
    </w:p>
    <w:p w:rsidR="001808E9" w:rsidRDefault="001808E9" w:rsidP="001808E9">
      <w:pPr>
        <w:tabs>
          <w:tab w:val="left" w:pos="2742"/>
        </w:tabs>
        <w:rPr>
          <w:rFonts w:ascii="GHEA Mariam" w:hAnsi="GHEA Mariam"/>
          <w:spacing w:val="-2"/>
          <w:sz w:val="32"/>
          <w:szCs w:val="24"/>
          <w:shd w:val="clear" w:color="auto" w:fill="FFFFFF"/>
          <w:lang w:val="hy-AM"/>
        </w:rPr>
      </w:pPr>
    </w:p>
    <w:p w:rsidR="001808E9" w:rsidRDefault="001808E9" w:rsidP="001808E9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1808E9" w:rsidRDefault="001808E9" w:rsidP="001808E9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808E9" w:rsidRDefault="001808E9" w:rsidP="001808E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1808E9" w:rsidRDefault="001808E9" w:rsidP="001808E9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808E9" w:rsidRDefault="001808E9" w:rsidP="001808E9">
      <w:pPr>
        <w:pStyle w:val="mechtex"/>
        <w:rPr>
          <w:lang w:val="hy-AM"/>
        </w:rPr>
      </w:pPr>
    </w:p>
    <w:p w:rsidR="001808E9" w:rsidRDefault="001808E9" w:rsidP="001808E9">
      <w:pPr>
        <w:pStyle w:val="mechtex"/>
        <w:rPr>
          <w:lang w:val="hy-AM"/>
        </w:rPr>
      </w:pPr>
    </w:p>
    <w:p w:rsidR="001808E9" w:rsidRDefault="001808E9" w:rsidP="001808E9">
      <w:pPr>
        <w:pStyle w:val="mechtex"/>
        <w:rPr>
          <w:lang w:val="hy-AM"/>
        </w:rPr>
      </w:pPr>
    </w:p>
    <w:p w:rsidR="001808E9" w:rsidRDefault="001808E9" w:rsidP="001808E9">
      <w:pPr>
        <w:pStyle w:val="mechtex"/>
        <w:rPr>
          <w:lang w:val="hy-AM"/>
        </w:rPr>
      </w:pPr>
    </w:p>
    <w:p w:rsidR="001808E9" w:rsidRDefault="001808E9" w:rsidP="001808E9">
      <w:pPr>
        <w:pStyle w:val="mechtex"/>
        <w:rPr>
          <w:lang w:val="hy-AM"/>
        </w:rPr>
      </w:pPr>
    </w:p>
    <w:p w:rsidR="001808E9" w:rsidRDefault="001808E9" w:rsidP="001808E9">
      <w:pPr>
        <w:pStyle w:val="mechtex"/>
      </w:pPr>
    </w:p>
    <w:p w:rsidR="001F225D" w:rsidRDefault="001F225D">
      <w:pPr>
        <w:pStyle w:val="mechtex"/>
      </w:pPr>
    </w:p>
    <w:sectPr w:rsidR="001F225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C0A" w:rsidRDefault="00A92C0A">
      <w:r>
        <w:separator/>
      </w:r>
    </w:p>
  </w:endnote>
  <w:endnote w:type="continuationSeparator" w:id="0">
    <w:p w:rsidR="00A92C0A" w:rsidRDefault="00A92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21EC5">
      <w:rPr>
        <w:noProof/>
        <w:sz w:val="18"/>
      </w:rPr>
      <w:t>KA-68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C0A" w:rsidRDefault="00A92C0A">
      <w:r>
        <w:separator/>
      </w:r>
    </w:p>
  </w:footnote>
  <w:footnote w:type="continuationSeparator" w:id="0">
    <w:p w:rsidR="00A92C0A" w:rsidRDefault="00A92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1EC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C436FD"/>
    <w:multiLevelType w:val="hybridMultilevel"/>
    <w:tmpl w:val="8A102188"/>
    <w:lvl w:ilvl="0" w:tplc="848209AC">
      <w:start w:val="1"/>
      <w:numFmt w:val="decimal"/>
      <w:lvlText w:val="%1)"/>
      <w:lvlJc w:val="left"/>
      <w:pPr>
        <w:ind w:left="-588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" w:hanging="360"/>
      </w:pPr>
    </w:lvl>
    <w:lvl w:ilvl="2" w:tplc="0409001B" w:tentative="1">
      <w:start w:val="1"/>
      <w:numFmt w:val="lowerRoman"/>
      <w:lvlText w:val="%3."/>
      <w:lvlJc w:val="right"/>
      <w:pPr>
        <w:ind w:left="807" w:hanging="180"/>
      </w:pPr>
    </w:lvl>
    <w:lvl w:ilvl="3" w:tplc="0409000F" w:tentative="1">
      <w:start w:val="1"/>
      <w:numFmt w:val="decimal"/>
      <w:lvlText w:val="%4."/>
      <w:lvlJc w:val="left"/>
      <w:pPr>
        <w:ind w:left="1527" w:hanging="360"/>
      </w:pPr>
    </w:lvl>
    <w:lvl w:ilvl="4" w:tplc="04090019" w:tentative="1">
      <w:start w:val="1"/>
      <w:numFmt w:val="lowerLetter"/>
      <w:lvlText w:val="%5."/>
      <w:lvlJc w:val="left"/>
      <w:pPr>
        <w:ind w:left="2247" w:hanging="360"/>
      </w:pPr>
    </w:lvl>
    <w:lvl w:ilvl="5" w:tplc="0409001B" w:tentative="1">
      <w:start w:val="1"/>
      <w:numFmt w:val="lowerRoman"/>
      <w:lvlText w:val="%6."/>
      <w:lvlJc w:val="right"/>
      <w:pPr>
        <w:ind w:left="2967" w:hanging="180"/>
      </w:pPr>
    </w:lvl>
    <w:lvl w:ilvl="6" w:tplc="0409000F" w:tentative="1">
      <w:start w:val="1"/>
      <w:numFmt w:val="decimal"/>
      <w:lvlText w:val="%7."/>
      <w:lvlJc w:val="left"/>
      <w:pPr>
        <w:ind w:left="3687" w:hanging="360"/>
      </w:pPr>
    </w:lvl>
    <w:lvl w:ilvl="7" w:tplc="04090019" w:tentative="1">
      <w:start w:val="1"/>
      <w:numFmt w:val="lowerLetter"/>
      <w:lvlText w:val="%8."/>
      <w:lvlJc w:val="left"/>
      <w:pPr>
        <w:ind w:left="4407" w:hanging="360"/>
      </w:pPr>
    </w:lvl>
    <w:lvl w:ilvl="8" w:tplc="0409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6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C6C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8E9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0F0A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54BA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2C0A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0EAE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C5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FB41D0"/>
  <w15:chartTrackingRefBased/>
  <w15:docId w15:val="{2D924A09-96A4-4C2F-95DC-91FBAD0D0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8E9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1808E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1808E9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B21EC5"/>
    <w:pPr>
      <w:spacing w:after="160" w:line="259" w:lineRule="auto"/>
    </w:pPr>
    <w:rPr>
      <w:rFonts w:ascii="Times New Roman" w:eastAsiaTheme="minorHAnsi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B21E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21EC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cp:lastPrinted>2026-06-19T13:04:00Z</cp:lastPrinted>
  <dcterms:created xsi:type="dcterms:W3CDTF">2026-06-19T12:40:00Z</dcterms:created>
  <dcterms:modified xsi:type="dcterms:W3CDTF">2026-06-19T13:05:00Z</dcterms:modified>
</cp:coreProperties>
</file>