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10F" w:rsidRDefault="00A50901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AD410F" w:rsidRDefault="00A50901">
      <w:pPr>
        <w:pStyle w:val="headingtitleStyle"/>
      </w:pPr>
      <w:bookmarkStart w:id="2" w:name="_Toc1"/>
      <w:r>
        <w:t xml:space="preserve">ՀԱՅԱՍՏԱՆԻ ՀԱՆՐԱՊԵՏՈՒԹՅԱՆ </w:t>
      </w:r>
      <w:proofErr w:type="gramStart"/>
      <w:r>
        <w:t>ԿԱՌԱՎԱՐՈՒԹՅԱՆ  2023</w:t>
      </w:r>
      <w:proofErr w:type="gramEnd"/>
      <w:r>
        <w:t xml:space="preserve"> ԹՎԱԿԱՆԻ ՕԳՈՍՏՈՍԻ 3-Ի N 1332-Ն ՈՐՈՇՄԱՆ ՄԵՋ ՓՈՓՈԽՈՒԹՅՈՒՆՆԵՐ ԵՎ ԼՐԱՑՈՒՄՆԵՐ ԿԱՏԱՐԵԼՈՒ ՄԱՍԻՆ նախագծի վերաբերյալ</w:t>
      </w:r>
      <w:bookmarkEnd w:id="2"/>
    </w:p>
    <w:p w:rsidR="00AD410F" w:rsidRDefault="00AD410F"/>
    <w:p w:rsidR="00AD410F" w:rsidRDefault="00AD410F"/>
    <w:p w:rsidR="00AD410F" w:rsidRDefault="00AD410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2"/>
        <w:gridCol w:w="1790"/>
        <w:gridCol w:w="1955"/>
        <w:gridCol w:w="3260"/>
        <w:gridCol w:w="2037"/>
        <w:gridCol w:w="3757"/>
        <w:gridCol w:w="734"/>
      </w:tblGrid>
      <w:tr w:rsidR="00AD410F" w:rsidRPr="008C5FDA" w:rsidTr="007F0031">
        <w:tc>
          <w:tcPr>
            <w:tcW w:w="4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18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 հեղինակը, ստացման ամսաթիվը</w:t>
            </w:r>
          </w:p>
        </w:tc>
        <w:tc>
          <w:tcPr>
            <w:tcW w:w="20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</w:p>
        </w:tc>
        <w:tc>
          <w:tcPr>
            <w:tcW w:w="33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1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Կցված փաստաթղթեր</w:t>
            </w:r>
          </w:p>
        </w:tc>
        <w:tc>
          <w:tcPr>
            <w:tcW w:w="39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5090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1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</w:p>
        </w:tc>
      </w:tr>
      <w:tr w:rsidR="00AD410F" w:rsidRPr="008C5FDA" w:rsidTr="007F0031">
        <w:tc>
          <w:tcPr>
            <w:tcW w:w="4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D410F" w:rsidRPr="008C5FDA" w:rsidRDefault="00AD4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3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D410F" w:rsidRPr="008C5FDA" w:rsidRDefault="00A5090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</w:tr>
      <w:tr w:rsidR="00AD410F" w:rsidRPr="006E1B50" w:rsidTr="007F0031">
        <w:tc>
          <w:tcPr>
            <w:tcW w:w="4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Գևորգ Ենգիբարյան</w:t>
            </w:r>
          </w:p>
          <w:p w:rsidR="00AD410F" w:rsidRPr="008C5FDA" w:rsidRDefault="00A50901">
            <w:pPr>
              <w:jc w:val="center"/>
              <w:rPr>
                <w:sz w:val="24"/>
                <w:szCs w:val="24"/>
              </w:rPr>
            </w:pPr>
            <w:r w:rsidRPr="008C5FD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26.03.2026 14:54:22</w:t>
            </w:r>
          </w:p>
        </w:tc>
        <w:tc>
          <w:tcPr>
            <w:tcW w:w="20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D4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50901">
            <w:pPr>
              <w:rPr>
                <w:sz w:val="24"/>
                <w:szCs w:val="24"/>
              </w:rPr>
            </w:pPr>
            <w:proofErr w:type="gramStart"/>
            <w:r w:rsidRPr="008C5FDA">
              <w:rPr>
                <w:rFonts w:ascii="GHEA Grapalat" w:eastAsia="GHEA Grapalat" w:hAnsi="GHEA Grapalat" w:cs="GHEA Grapalat"/>
                <w:sz w:val="24"/>
                <w:szCs w:val="24"/>
              </w:rPr>
              <w:t>Նախ  ԿԱՌԱՎԱՐՈՒԹՅԱՆ</w:t>
            </w:r>
            <w:proofErr w:type="gramEnd"/>
            <w:r w:rsidRPr="008C5FD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 ԹՎԱԿԱՆԻ ՕԳՈՍՏՈՍԻ 3-Ի N 1332-Ն ՈՐՈՇՄԱՆ մեջ կան անհասկանալի և իրար հակասող վիճելի դրույթներ։ Վերաձևակերպման պահանջ հասկացությունը </w:t>
            </w:r>
            <w:r w:rsidRPr="008C5FDA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որն է և երբ է առաջանում՞՞՞ Որովհետև եթե 12. Վերաձևակերպման պահանջի ի հայտ գալու դեպքում համապատասխան փաստաթղթերը 15 աշխատանքային օրյա ժամկետում չներկայացնելու դեպքում ջրօգտագործման թույլտվությունը չի վերաձևակերպվում և գործող ջրօգտագործման թույլտվությունը ճանաչվում է ուժը կորցրած։ Ինչպես կարող է գործող ջրօգտագործման թույլտվությունը ճանաչվի ուժը կորցրած եթե վերաձևակերպման համար կարող է դիմել միայն Ջրօգտագործման թույլտվություն ունեցող իրավաբանական անձը։ </w:t>
            </w:r>
            <w:r w:rsidRPr="008C5FDA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Այսինքն եթե դիմումա կարա կորցնի գործող Ջրօգտագործման թույլտվությունը՞։ ԵՎ չեք նշել երբ կարող է ի հայտ գալ վերաձևակերպման պահանջ։ Չնայաշ որ վերևում նշել եք որ վերաձևակերպման համար կարող է դիմել միայն իրավաբանական անձը․․․․․․․․․․․․․</w:t>
            </w:r>
          </w:p>
        </w:tc>
        <w:tc>
          <w:tcPr>
            <w:tcW w:w="21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D41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5F55" w:rsidRPr="008C5FDA" w:rsidRDefault="00DD5F55" w:rsidP="00DD5F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5FD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2023 թվականի օգոստոսի 3-ի N 1332-Ն որոշման 3-րդ հավելվածի 1-ին, 2-րդ և 3-րդ կետերով սահմանված են իրավաբանական և ֆիզիկական անձանց համար վերաձևակերպման պահանջի առաջացման դեպքերը։ Նշված </w:t>
            </w:r>
            <w:r w:rsidRPr="008C5F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հակասության վերացման նպատակով գործող կարգի 12-րդ կետն ուժը կորցրած է ճանաչվել։</w:t>
            </w:r>
          </w:p>
          <w:p w:rsidR="00DD5F55" w:rsidRPr="008C5FDA" w:rsidRDefault="00DD5F55" w:rsidP="00DD5F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5FD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C5FDA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2023 թվականի օգոստոսի 3-ի N 1332-Ն որոշման մեջ անհասկանալի և իրար հակասող վիճելի դրույթները անհրաժեշտ է հստակ ներկայացնել։</w:t>
            </w:r>
          </w:p>
          <w:p w:rsidR="00AD410F" w:rsidRPr="008C5FDA" w:rsidRDefault="00AD410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AD410F" w:rsidRPr="008C5FDA" w:rsidRDefault="00AD410F">
            <w:pPr>
              <w:jc w:val="center"/>
              <w:rPr>
                <w:sz w:val="24"/>
                <w:szCs w:val="24"/>
                <w:lang w:val="hy-AM"/>
              </w:rPr>
            </w:pPr>
          </w:p>
        </w:tc>
      </w:tr>
    </w:tbl>
    <w:p w:rsidR="00F65A0E" w:rsidRPr="00DD5F55" w:rsidRDefault="00F65A0E">
      <w:pPr>
        <w:rPr>
          <w:lang w:val="hy-AM"/>
        </w:rPr>
      </w:pPr>
    </w:p>
    <w:sectPr w:rsidR="00F65A0E" w:rsidRPr="00DD5F5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10F"/>
    <w:rsid w:val="001D33DC"/>
    <w:rsid w:val="006E1B50"/>
    <w:rsid w:val="007F0031"/>
    <w:rsid w:val="00884682"/>
    <w:rsid w:val="008C5FDA"/>
    <w:rsid w:val="00A50901"/>
    <w:rsid w:val="00AD410F"/>
    <w:rsid w:val="00D26A4B"/>
    <w:rsid w:val="00DD5F55"/>
    <w:rsid w:val="00F6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737E1F-5DF1-4678-A8C6-A660FE44C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78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2</cp:revision>
  <dcterms:created xsi:type="dcterms:W3CDTF">2026-06-09T11:50:00Z</dcterms:created>
  <dcterms:modified xsi:type="dcterms:W3CDTF">2026-06-09T11:50:00Z</dcterms:modified>
  <cp:category/>
</cp:coreProperties>
</file>