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7956" w:rsidRPr="00FA1E83" w:rsidRDefault="00707956" w:rsidP="00707956">
      <w:pPr>
        <w:spacing w:after="0" w:line="360" w:lineRule="auto"/>
        <w:ind w:firstLine="375"/>
        <w:jc w:val="center"/>
        <w:rPr>
          <w:rFonts w:ascii="GHEA Grapalat" w:eastAsia="Times New Roman" w:hAnsi="GHEA Grapalat"/>
          <w:color w:val="000000" w:themeColor="text1"/>
          <w:sz w:val="24"/>
          <w:szCs w:val="24"/>
          <w:lang w:val="en-US"/>
        </w:rPr>
      </w:pPr>
      <w:r w:rsidRPr="00FA1E83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en-US"/>
        </w:rPr>
        <w:t>Հ Ի Մ Ն Ա Վ Ո Ր ՈՒ Մ</w:t>
      </w:r>
      <w:r w:rsidRPr="00FA1E83">
        <w:rPr>
          <w:rFonts w:ascii="Courier New" w:eastAsia="Times New Roman" w:hAnsi="Courier New" w:cs="Courier New"/>
          <w:color w:val="000000" w:themeColor="text1"/>
          <w:sz w:val="24"/>
          <w:szCs w:val="24"/>
          <w:lang w:val="en-US"/>
        </w:rPr>
        <w:t> </w:t>
      </w:r>
    </w:p>
    <w:p w:rsidR="00707956" w:rsidRPr="00FA1E83" w:rsidRDefault="00707956" w:rsidP="00707956">
      <w:pPr>
        <w:spacing w:before="100" w:after="100" w:line="360" w:lineRule="auto"/>
        <w:ind w:left="-180" w:right="175"/>
        <w:jc w:val="center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de-DE" w:eastAsia="ru-RU"/>
        </w:rPr>
      </w:pPr>
      <w:r w:rsidRPr="00FA1E83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t>ՀԱՅԱՍՏԱՆԻ ՀԱՆՐԱՊԵՏՈՒԹՅԱՆ ԿԱՌԱՎԱՐՈՒԹՅԱՆ 2006 ԹՎԱԿԱՆԻ ԴԵԿՏԵՄԲԵՐԻ 7-Ի N 1739-Ն ՈՐՈՇՄԱՆ ՄԵՋ ՓՈՓՈԽՈՒԹՅՈՒՆՆԵՐ ԵՎ ԼՐԱՑՈՒՄՆԵՐ ԿԱՏԱՐԵԼՈՒ ՄԱՍԻՆ ԿԱՌԱՎԱՐՈՒԹՅԱՆ ՈՐՈՇՄԱՆ ՆԱԽԱԳԾԻ ԸՆԴՈՒՆՄԱՆ</w:t>
      </w:r>
    </w:p>
    <w:p w:rsidR="00707956" w:rsidRPr="005D3F1C" w:rsidRDefault="00707956" w:rsidP="00707956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</w:pPr>
      <w:r w:rsidRPr="00FA1E83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707956" w:rsidRPr="005D3F1C" w:rsidRDefault="00707956" w:rsidP="00707956">
      <w:pPr>
        <w:spacing w:after="0" w:line="360" w:lineRule="auto"/>
        <w:ind w:left="-180" w:firstLine="540"/>
        <w:jc w:val="both"/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</w:pPr>
      <w:r w:rsidRPr="005D3F1C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 xml:space="preserve">«Հայաստանի Հանրապետության կառավարության 2006 թվականի դեկտեմբերի 7-ի </w:t>
      </w:r>
      <w:r w:rsidRPr="005D3F1C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«Թափոնների պետական հաշվառման կարգը սահմանելու մասին» </w:t>
      </w:r>
      <w:r w:rsidRPr="005D3F1C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 xml:space="preserve">N 1739-Ն որոշման մեջ փոփոխություններ և լրացումներ կատարելու մասին» Կառավարության որոշման նախագծի </w:t>
      </w:r>
      <w:r w:rsidRPr="005D3F1C">
        <w:rPr>
          <w:rFonts w:ascii="GHEA Grapalat" w:eastAsia="Times New Roman" w:hAnsi="GHEA Grapalat"/>
          <w:bCs/>
          <w:color w:val="000000" w:themeColor="text1"/>
          <w:sz w:val="24"/>
          <w:szCs w:val="24"/>
          <w:lang w:val="de-DE" w:eastAsia="ru-RU"/>
        </w:rPr>
        <w:t>(</w:t>
      </w:r>
      <w:r w:rsidRPr="005D3F1C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 xml:space="preserve">այսուհետ՝ </w:t>
      </w:r>
      <w:r w:rsidRPr="005D3F1C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Pr="005D3F1C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ախագիծ</w:t>
      </w:r>
      <w:r w:rsidRPr="005D3F1C">
        <w:rPr>
          <w:rFonts w:ascii="GHEA Grapalat" w:eastAsia="Times New Roman" w:hAnsi="GHEA Grapalat"/>
          <w:color w:val="000000" w:themeColor="text1"/>
          <w:sz w:val="24"/>
          <w:szCs w:val="24"/>
          <w:lang w:val="de-DE"/>
        </w:rPr>
        <w:t xml:space="preserve">) </w:t>
      </w:r>
      <w:r w:rsidRPr="005D3F1C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մշակման անհրաժեշտությունը բխում է </w:t>
      </w:r>
      <w:proofErr w:type="spellStart"/>
      <w:r w:rsidRPr="005D3F1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վարչապետի</w:t>
      </w:r>
      <w:proofErr w:type="spellEnd"/>
      <w:r w:rsidRPr="005D3F1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2026</w:t>
      </w:r>
      <w:r w:rsidRPr="005D3F1C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r w:rsidRPr="005D3F1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թ</w:t>
      </w:r>
      <w:r w:rsidRPr="005D3F1C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վականի</w:t>
      </w:r>
      <w:r w:rsidRPr="005D3F1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D3F1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հունվարի</w:t>
      </w:r>
      <w:proofErr w:type="spellEnd"/>
      <w:r w:rsidRPr="005D3F1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20-ի «</w:t>
      </w:r>
      <w:r w:rsidRPr="005D3F1C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Թ</w:t>
      </w:r>
      <w:proofErr w:type="spellStart"/>
      <w:r w:rsidRPr="005D3F1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ափոնների</w:t>
      </w:r>
      <w:proofErr w:type="spellEnd"/>
      <w:r w:rsidRPr="005D3F1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D3F1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մասին</w:t>
      </w:r>
      <w:proofErr w:type="spellEnd"/>
      <w:r w:rsidRPr="005D3F1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» </w:t>
      </w:r>
      <w:proofErr w:type="spellStart"/>
      <w:r w:rsidRPr="005D3F1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օրենքում</w:t>
      </w:r>
      <w:proofErr w:type="spellEnd"/>
      <w:r w:rsidRPr="005D3F1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D3F1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լրացումներ</w:t>
      </w:r>
      <w:proofErr w:type="spellEnd"/>
      <w:r w:rsidRPr="005D3F1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և </w:t>
      </w:r>
      <w:proofErr w:type="spellStart"/>
      <w:r w:rsidRPr="005D3F1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փոփոխություններ</w:t>
      </w:r>
      <w:proofErr w:type="spellEnd"/>
      <w:r w:rsidRPr="005D3F1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D3F1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կատարելու</w:t>
      </w:r>
      <w:proofErr w:type="spellEnd"/>
      <w:r w:rsidRPr="005D3F1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D3F1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մասին</w:t>
      </w:r>
      <w:proofErr w:type="spellEnd"/>
      <w:r w:rsidRPr="005D3F1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» </w:t>
      </w:r>
      <w:proofErr w:type="spellStart"/>
      <w:r w:rsidRPr="005D3F1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օրենքի</w:t>
      </w:r>
      <w:proofErr w:type="spellEnd"/>
      <w:r w:rsidRPr="005D3F1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D3F1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կիրարկումն</w:t>
      </w:r>
      <w:proofErr w:type="spellEnd"/>
      <w:r w:rsidRPr="005D3F1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D3F1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ապահովող</w:t>
      </w:r>
      <w:proofErr w:type="spellEnd"/>
      <w:r w:rsidRPr="005D3F1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D3F1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միջոցառումների</w:t>
      </w:r>
      <w:proofErr w:type="spellEnd"/>
      <w:r w:rsidRPr="005D3F1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D3F1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ցանկը</w:t>
      </w:r>
      <w:proofErr w:type="spellEnd"/>
      <w:r w:rsidRPr="005D3F1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D3F1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հաստատելու</w:t>
      </w:r>
      <w:proofErr w:type="spellEnd"/>
      <w:r w:rsidRPr="005D3F1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D3F1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մասին</w:t>
      </w:r>
      <w:proofErr w:type="spellEnd"/>
      <w:r w:rsidRPr="005D3F1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» N38-Ա </w:t>
      </w:r>
      <w:proofErr w:type="spellStart"/>
      <w:r w:rsidRPr="005D3F1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որոշման</w:t>
      </w:r>
      <w:proofErr w:type="spellEnd"/>
      <w:r w:rsidRPr="005D3F1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D3F1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հավելվածի</w:t>
      </w:r>
      <w:proofErr w:type="spellEnd"/>
      <w:r w:rsidRPr="005D3F1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D3F1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ցանկի</w:t>
      </w:r>
      <w:proofErr w:type="spellEnd"/>
      <w:r w:rsidRPr="005D3F1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1</w:t>
      </w:r>
      <w:r w:rsidRPr="005D3F1C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-ին </w:t>
      </w:r>
      <w:proofErr w:type="spellStart"/>
      <w:r w:rsidRPr="005D3F1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կետ</w:t>
      </w:r>
      <w:proofErr w:type="spellEnd"/>
      <w:r w:rsidRPr="005D3F1C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ով սահմանված </w:t>
      </w:r>
      <w:r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միջոցառման կատարումն ապահովելու պարտավորությունից</w:t>
      </w:r>
      <w:r w:rsidRPr="005D3F1C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։ </w:t>
      </w:r>
      <w:r w:rsidRPr="005D3F1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</w:t>
      </w:r>
    </w:p>
    <w:p w:rsidR="00707956" w:rsidRPr="00FA1E83" w:rsidRDefault="00707956" w:rsidP="00707956">
      <w:pPr>
        <w:spacing w:after="0" w:line="360" w:lineRule="auto"/>
        <w:ind w:left="-180" w:firstLine="540"/>
        <w:jc w:val="both"/>
        <w:rPr>
          <w:rFonts w:ascii="GHEA Grapalat" w:eastAsia="Arial Unicode" w:hAnsi="GHEA Grapalat" w:cs="Arial Unicode"/>
          <w:color w:val="000000" w:themeColor="text1"/>
          <w:sz w:val="24"/>
          <w:szCs w:val="24"/>
          <w:lang w:val="hy-AM"/>
        </w:rPr>
      </w:pPr>
      <w:r w:rsidRPr="00FA1E8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«Թափոնների մասին» օրենքում լրացումներ և փոփոխություններ կատարելու մասին»</w:t>
      </w:r>
      <w:r w:rsidRPr="00FA1E83"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 w:eastAsia="en-GB"/>
        </w:rPr>
        <w:t xml:space="preserve"> </w:t>
      </w:r>
      <w:r w:rsidRPr="00FA1E8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2025 թվականի նոյեմբերի 13-ի ՀՕ-372-Ն </w:t>
      </w:r>
      <w:r w:rsidRPr="00FA1E83">
        <w:rPr>
          <w:rFonts w:ascii="GHEA Grapalat" w:eastAsia="Times New Roman" w:hAnsi="GHEA Grapalat" w:cs="Sylfaen"/>
          <w:bCs/>
          <w:noProof/>
          <w:color w:val="000000" w:themeColor="text1"/>
          <w:spacing w:val="10"/>
          <w:sz w:val="24"/>
          <w:szCs w:val="24"/>
          <w:lang w:val="hy-AM"/>
        </w:rPr>
        <w:t>օրենքի</w:t>
      </w:r>
      <w:r w:rsidRPr="00FA1E83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10-րդ </w:t>
      </w:r>
      <w:proofErr w:type="spellStart"/>
      <w:r w:rsidRPr="00FA1E83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հոդվածի</w:t>
      </w:r>
      <w:proofErr w:type="spellEnd"/>
      <w:r w:rsidRPr="00FA1E83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4-րդ և </w:t>
      </w:r>
      <w:r w:rsidRPr="00FA1E83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5-րդ </w:t>
      </w:r>
      <w:proofErr w:type="spellStart"/>
      <w:r w:rsidRPr="00FA1E83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կետ</w:t>
      </w:r>
      <w:proofErr w:type="spellEnd"/>
      <w:r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եր</w:t>
      </w:r>
      <w:proofErr w:type="spellStart"/>
      <w:r w:rsidRPr="00FA1E83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ով</w:t>
      </w:r>
      <w:proofErr w:type="spellEnd"/>
      <w:r w:rsidRPr="00FA1E83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FA1E83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փոփոխություն</w:t>
      </w:r>
      <w:proofErr w:type="spellEnd"/>
      <w:r w:rsidRPr="00FA1E83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ներ</w:t>
      </w:r>
      <w:r w:rsidRPr="00FA1E83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FA1E83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են</w:t>
      </w:r>
      <w:proofErr w:type="spellEnd"/>
      <w:r w:rsidRPr="00FA1E83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FA1E83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կատարվել</w:t>
      </w:r>
      <w:proofErr w:type="spellEnd"/>
      <w:r w:rsidRPr="00FA1E83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«</w:t>
      </w:r>
      <w:proofErr w:type="spellStart"/>
      <w:r w:rsidRPr="00FA1E83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Թափոնների</w:t>
      </w:r>
      <w:proofErr w:type="spellEnd"/>
      <w:r w:rsidRPr="00FA1E83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FA1E83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մասին</w:t>
      </w:r>
      <w:proofErr w:type="spellEnd"/>
      <w:r w:rsidRPr="00FA1E83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» </w:t>
      </w:r>
      <w:proofErr w:type="spellStart"/>
      <w:r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օրենք</w:t>
      </w:r>
      <w:proofErr w:type="spellEnd"/>
      <w:r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ի</w:t>
      </w:r>
      <w:r w:rsidRPr="00FA1E83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</w:t>
      </w:r>
      <w:r w:rsidRPr="00FA1E83">
        <w:rPr>
          <w:rFonts w:ascii="GHEA Grapalat" w:eastAsia="Arial Unicode" w:hAnsi="GHEA Grapalat" w:cs="Arial Unicode"/>
          <w:color w:val="000000" w:themeColor="text1"/>
          <w:sz w:val="24"/>
          <w:szCs w:val="24"/>
          <w:lang w:val="hy-AM"/>
        </w:rPr>
        <w:t>(այսուհետ՝ Օրենք</w:t>
      </w:r>
      <w:r>
        <w:rPr>
          <w:rFonts w:ascii="GHEA Grapalat" w:eastAsia="Arial Unicode" w:hAnsi="GHEA Grapalat" w:cs="Arial Unicode"/>
          <w:color w:val="000000" w:themeColor="text1"/>
          <w:sz w:val="24"/>
          <w:szCs w:val="24"/>
          <w:lang w:val="hy-AM"/>
        </w:rPr>
        <w:t>)</w:t>
      </w:r>
      <w:r w:rsidRPr="00FA1E83">
        <w:rPr>
          <w:rFonts w:ascii="GHEA Grapalat" w:eastAsia="Arial Unicode" w:hAnsi="GHEA Grapalat" w:cs="Arial Unicode"/>
          <w:color w:val="000000" w:themeColor="text1"/>
          <w:sz w:val="24"/>
          <w:szCs w:val="24"/>
          <w:lang w:val="hy-AM"/>
        </w:rPr>
        <w:t xml:space="preserve"> </w:t>
      </w:r>
      <w:r w:rsidRPr="00706810">
        <w:rPr>
          <w:rFonts w:ascii="GHEA Grapalat" w:eastAsiaTheme="minorHAnsi" w:hAnsi="GHEA Grapalat" w:cstheme="minorBidi"/>
          <w:color w:val="000000" w:themeColor="text1"/>
          <w:sz w:val="24"/>
          <w:szCs w:val="24"/>
          <w:lang w:val="hy-AM"/>
        </w:rPr>
        <w:t xml:space="preserve">13-րդ </w:t>
      </w:r>
      <w:r>
        <w:rPr>
          <w:rFonts w:ascii="GHEA Grapalat" w:eastAsiaTheme="minorHAnsi" w:hAnsi="GHEA Grapalat" w:cstheme="minorBidi"/>
          <w:color w:val="000000" w:themeColor="text1"/>
          <w:sz w:val="24"/>
          <w:szCs w:val="24"/>
          <w:lang w:val="hy-AM"/>
        </w:rPr>
        <w:t>հոդվածում,</w:t>
      </w:r>
      <w:r w:rsidRPr="00706810">
        <w:rPr>
          <w:rFonts w:ascii="GHEA Grapalat" w:eastAsiaTheme="minorHAnsi" w:hAnsi="GHEA Grapalat" w:cstheme="minorBidi"/>
          <w:color w:val="000000" w:themeColor="text1"/>
          <w:sz w:val="24"/>
          <w:szCs w:val="24"/>
          <w:lang w:val="hy-AM"/>
        </w:rPr>
        <w:t xml:space="preserve"> </w:t>
      </w:r>
      <w:r w:rsidRPr="00FA1E83">
        <w:rPr>
          <w:rFonts w:ascii="GHEA Grapalat" w:eastAsia="Arial Unicode" w:hAnsi="GHEA Grapalat" w:cs="Arial Unicode"/>
          <w:color w:val="000000" w:themeColor="text1"/>
          <w:sz w:val="24"/>
          <w:szCs w:val="24"/>
          <w:lang w:val="hy-AM"/>
        </w:rPr>
        <w:t>մասնավորապես</w:t>
      </w:r>
      <w:r>
        <w:rPr>
          <w:rFonts w:ascii="GHEA Grapalat" w:eastAsia="Arial Unicode" w:hAnsi="GHEA Grapalat" w:cs="Arial Unicode"/>
          <w:color w:val="000000" w:themeColor="text1"/>
          <w:sz w:val="24"/>
          <w:szCs w:val="24"/>
          <w:lang w:val="hy-AM"/>
        </w:rPr>
        <w:t>՝</w:t>
      </w:r>
      <w:r w:rsidRPr="00FA1E83">
        <w:rPr>
          <w:rFonts w:ascii="GHEA Grapalat" w:eastAsia="Arial Unicode" w:hAnsi="GHEA Grapalat" w:cs="Arial Unicode"/>
          <w:color w:val="000000" w:themeColor="text1"/>
          <w:sz w:val="24"/>
          <w:szCs w:val="24"/>
          <w:lang w:val="hy-AM"/>
        </w:rPr>
        <w:t xml:space="preserve"> </w:t>
      </w:r>
    </w:p>
    <w:p w:rsidR="00707956" w:rsidRPr="00706810" w:rsidRDefault="00707956" w:rsidP="00707956">
      <w:pPr>
        <w:spacing w:after="0" w:line="360" w:lineRule="auto"/>
        <w:ind w:left="-180" w:firstLine="540"/>
        <w:jc w:val="both"/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</w:pPr>
      <w:r w:rsidRPr="00FA1E83">
        <w:rPr>
          <w:rFonts w:ascii="GHEA Grapalat" w:eastAsiaTheme="minorHAnsi" w:hAnsi="GHEA Grapalat" w:cstheme="minorBidi"/>
          <w:color w:val="000000" w:themeColor="text1"/>
          <w:sz w:val="24"/>
          <w:szCs w:val="24"/>
          <w:lang w:val="hy-AM"/>
        </w:rPr>
        <w:t>1</w:t>
      </w:r>
      <w:r w:rsidRPr="00706810">
        <w:rPr>
          <w:rFonts w:ascii="GHEA Grapalat" w:eastAsiaTheme="minorHAnsi" w:hAnsi="GHEA Grapalat" w:cstheme="minorBidi"/>
          <w:color w:val="000000" w:themeColor="text1"/>
          <w:sz w:val="24"/>
          <w:szCs w:val="24"/>
          <w:lang w:val="hy-AM"/>
        </w:rPr>
        <w:t>)</w:t>
      </w:r>
      <w:r w:rsidRPr="00706810"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 xml:space="preserve">   </w:t>
      </w:r>
      <w:r w:rsidRPr="00706810">
        <w:rPr>
          <w:rFonts w:ascii="GHEA Grapalat" w:eastAsiaTheme="minorHAnsi" w:hAnsi="GHEA Grapalat" w:cstheme="minorBidi"/>
          <w:color w:val="000000" w:themeColor="text1"/>
          <w:sz w:val="24"/>
          <w:szCs w:val="24"/>
          <w:lang w:val="hy-AM"/>
        </w:rPr>
        <w:t>3-րդ մասում</w:t>
      </w:r>
      <w:r>
        <w:rPr>
          <w:rFonts w:ascii="GHEA Grapalat" w:eastAsiaTheme="minorHAnsi" w:hAnsi="GHEA Grapalat" w:cstheme="minorBidi"/>
          <w:color w:val="000000" w:themeColor="text1"/>
          <w:sz w:val="24"/>
          <w:szCs w:val="24"/>
          <w:lang w:val="hy-AM"/>
        </w:rPr>
        <w:t>՝</w:t>
      </w:r>
      <w:r w:rsidRPr="00706810">
        <w:rPr>
          <w:rFonts w:ascii="GHEA Grapalat" w:eastAsiaTheme="minorHAnsi" w:hAnsi="GHEA Grapalat" w:cstheme="minorBidi"/>
          <w:color w:val="000000" w:themeColor="text1"/>
          <w:sz w:val="24"/>
          <w:szCs w:val="24"/>
          <w:lang w:val="hy-AM"/>
        </w:rPr>
        <w:t xml:space="preserve"> «</w:t>
      </w:r>
      <w:r w:rsidRPr="00706810"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>տեղադրում</w:t>
      </w:r>
      <w:r w:rsidRPr="00706810">
        <w:rPr>
          <w:rFonts w:ascii="GHEA Grapalat" w:eastAsiaTheme="minorHAnsi" w:hAnsi="GHEA Grapalat" w:cstheme="minorBidi"/>
          <w:color w:val="000000" w:themeColor="text1"/>
          <w:sz w:val="24"/>
          <w:szCs w:val="24"/>
          <w:lang w:val="hy-AM"/>
        </w:rPr>
        <w:t xml:space="preserve">» </w:t>
      </w:r>
      <w:r w:rsidRPr="00706810"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>բառը</w:t>
      </w:r>
      <w:r w:rsidRPr="00FA1E83"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 xml:space="preserve"> փոխարինվել է </w:t>
      </w:r>
      <w:r w:rsidRPr="00706810">
        <w:rPr>
          <w:rFonts w:ascii="GHEA Grapalat" w:eastAsiaTheme="minorHAnsi" w:hAnsi="GHEA Grapalat" w:cstheme="minorBidi"/>
          <w:color w:val="000000" w:themeColor="text1"/>
          <w:sz w:val="24"/>
          <w:szCs w:val="24"/>
          <w:lang w:val="hy-AM"/>
        </w:rPr>
        <w:t>«</w:t>
      </w:r>
      <w:r w:rsidRPr="00706810"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>պահում, օգտահանում կամ հեռացում</w:t>
      </w:r>
      <w:r w:rsidRPr="00706810">
        <w:rPr>
          <w:rFonts w:ascii="GHEA Grapalat" w:eastAsiaTheme="minorHAnsi" w:hAnsi="GHEA Grapalat" w:cstheme="minorBidi"/>
          <w:color w:val="000000" w:themeColor="text1"/>
          <w:sz w:val="24"/>
          <w:szCs w:val="24"/>
          <w:lang w:val="hy-AM"/>
        </w:rPr>
        <w:t xml:space="preserve">» </w:t>
      </w:r>
      <w:r w:rsidRPr="00706810"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 xml:space="preserve">բառերով, </w:t>
      </w:r>
      <w:r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>ինչով հստակեցվ</w:t>
      </w:r>
      <w:r w:rsidRPr="00706810"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>ել</w:t>
      </w:r>
      <w:r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 xml:space="preserve"> է</w:t>
      </w:r>
      <w:r w:rsidRPr="00706810"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>թափոնների մասին վարչական վիճակագրական հաշվետվությունով</w:t>
      </w:r>
      <w:r w:rsidRPr="00706810"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 xml:space="preserve"> ներկայացման ենթակա տվյալների </w:t>
      </w:r>
      <w:r w:rsidRPr="00FA1E83"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>շրջանակը, այսինքն</w:t>
      </w:r>
      <w:r w:rsidRPr="00706810"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 xml:space="preserve"> տեղեկատվություն </w:t>
      </w:r>
      <w:r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>ներկայացնելու պահանջ սահմանելով</w:t>
      </w:r>
      <w:r w:rsidRPr="00706810"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 xml:space="preserve"> նաև </w:t>
      </w:r>
      <w:r w:rsidRPr="00FA1E83"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 xml:space="preserve">տվյալ կազմակերպությունում հաշվետու տարվա ընթացքում </w:t>
      </w:r>
      <w:r w:rsidRPr="00706810"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>պահվող, օգտահանվող</w:t>
      </w:r>
      <w:r w:rsidRPr="00FA1E83"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Pr="00706810"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>(</w:t>
      </w:r>
      <w:r w:rsidRPr="00FA1E83"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>որպես երկրորդային նյութական կամ էներգետիկ ռեսուրս օգտագործվող</w:t>
      </w:r>
      <w:r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>, ներառյալ օգտահանման նպատակով մշակվող, վերամշակվող</w:t>
      </w:r>
      <w:r w:rsidRPr="00706810"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>)</w:t>
      </w:r>
      <w:r w:rsidRPr="00FA1E83"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 xml:space="preserve"> կամ</w:t>
      </w:r>
      <w:r w:rsidRPr="00706810"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 xml:space="preserve"> հեռացվող (</w:t>
      </w:r>
      <w:r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 xml:space="preserve">չօգտահանվող, այդ թվում՝ </w:t>
      </w:r>
      <w:r w:rsidRPr="00706810"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>տեղադրվող</w:t>
      </w:r>
      <w:r w:rsidRPr="00FA1E83"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>,</w:t>
      </w:r>
      <w:r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 xml:space="preserve"> թաղվող,</w:t>
      </w:r>
      <w:r w:rsidRPr="00FA1E83"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Pr="00706810"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 xml:space="preserve">վնասազերծվող </w:t>
      </w:r>
      <w:r w:rsidRPr="00FA1E83"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>կամ</w:t>
      </w:r>
      <w:r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Pr="00706810"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 xml:space="preserve">ոչնչացվող) թափոնների </w:t>
      </w:r>
      <w:r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>համար,</w:t>
      </w:r>
    </w:p>
    <w:p w:rsidR="00707956" w:rsidRPr="00706810" w:rsidRDefault="00707956" w:rsidP="00707956">
      <w:pPr>
        <w:spacing w:line="360" w:lineRule="auto"/>
        <w:jc w:val="both"/>
        <w:rPr>
          <w:rFonts w:ascii="GHEA Grapalat" w:eastAsiaTheme="minorHAnsi" w:hAnsi="GHEA Grapalat" w:cstheme="minorBidi"/>
          <w:color w:val="000000" w:themeColor="text1"/>
          <w:sz w:val="24"/>
          <w:szCs w:val="24"/>
          <w:lang w:val="hy-AM"/>
        </w:rPr>
      </w:pPr>
      <w:r w:rsidRPr="00FA1E83">
        <w:rPr>
          <w:rFonts w:ascii="GHEA Grapalat" w:eastAsiaTheme="minorHAnsi" w:hAnsi="GHEA Grapalat" w:cstheme="minorBidi"/>
          <w:color w:val="000000" w:themeColor="text1"/>
          <w:sz w:val="24"/>
          <w:szCs w:val="24"/>
          <w:lang w:val="hy-AM"/>
        </w:rPr>
        <w:lastRenderedPageBreak/>
        <w:t>2</w:t>
      </w:r>
      <w:r w:rsidRPr="00706810">
        <w:rPr>
          <w:rFonts w:ascii="GHEA Grapalat" w:eastAsiaTheme="minorHAnsi" w:hAnsi="GHEA Grapalat" w:cstheme="minorBidi"/>
          <w:color w:val="000000" w:themeColor="text1"/>
          <w:sz w:val="24"/>
          <w:szCs w:val="24"/>
          <w:lang w:val="hy-AM"/>
        </w:rPr>
        <w:t>)</w:t>
      </w:r>
      <w:r w:rsidRPr="00706810"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 xml:space="preserve">   </w:t>
      </w:r>
      <w:r w:rsidRPr="00706810">
        <w:rPr>
          <w:rFonts w:ascii="GHEA Grapalat" w:eastAsiaTheme="minorHAnsi" w:hAnsi="GHEA Grapalat" w:cstheme="minorBidi"/>
          <w:color w:val="000000" w:themeColor="text1"/>
          <w:sz w:val="24"/>
          <w:szCs w:val="24"/>
          <w:lang w:val="hy-AM"/>
        </w:rPr>
        <w:t xml:space="preserve">4-րդ մասում </w:t>
      </w:r>
      <w:r w:rsidRPr="00FA1E83">
        <w:rPr>
          <w:rFonts w:ascii="GHEA Grapalat" w:eastAsiaTheme="minorHAnsi" w:hAnsi="GHEA Grapalat" w:cstheme="minorBidi"/>
          <w:color w:val="000000" w:themeColor="text1"/>
          <w:sz w:val="24"/>
          <w:szCs w:val="24"/>
          <w:lang w:val="hy-AM"/>
        </w:rPr>
        <w:t>կատարված</w:t>
      </w:r>
      <w:r w:rsidRPr="00706810">
        <w:rPr>
          <w:rFonts w:ascii="GHEA Grapalat" w:eastAsiaTheme="minorHAnsi" w:hAnsi="GHEA Grapalat" w:cstheme="minorBidi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Theme="minorHAnsi" w:hAnsi="GHEA Grapalat" w:cstheme="minorBidi"/>
          <w:color w:val="000000" w:themeColor="text1"/>
          <w:sz w:val="24"/>
          <w:szCs w:val="24"/>
          <w:lang w:val="hy-AM"/>
        </w:rPr>
        <w:t>փոփոխությամբ</w:t>
      </w:r>
      <w:r w:rsidRPr="00706810">
        <w:rPr>
          <w:rFonts w:ascii="GHEA Grapalat" w:eastAsiaTheme="minorHAnsi" w:hAnsi="GHEA Grapalat" w:cstheme="minorBidi"/>
          <w:color w:val="000000" w:themeColor="text1"/>
          <w:sz w:val="24"/>
          <w:szCs w:val="24"/>
          <w:lang w:val="hy-AM"/>
        </w:rPr>
        <w:t xml:space="preserve"> </w:t>
      </w:r>
      <w:r w:rsidRPr="00FA1E83">
        <w:rPr>
          <w:rFonts w:ascii="GHEA Grapalat" w:eastAsiaTheme="minorHAnsi" w:hAnsi="GHEA Grapalat" w:cstheme="minorBidi"/>
          <w:color w:val="000000" w:themeColor="text1"/>
          <w:sz w:val="24"/>
          <w:szCs w:val="24"/>
          <w:lang w:val="hy-AM"/>
        </w:rPr>
        <w:t>հստակեցվել</w:t>
      </w:r>
      <w:r w:rsidRPr="00706810">
        <w:rPr>
          <w:rFonts w:ascii="GHEA Grapalat" w:eastAsiaTheme="minorHAnsi" w:hAnsi="GHEA Grapalat" w:cstheme="minorBidi"/>
          <w:color w:val="000000" w:themeColor="text1"/>
          <w:sz w:val="24"/>
          <w:szCs w:val="24"/>
          <w:lang w:val="hy-AM"/>
        </w:rPr>
        <w:t xml:space="preserve"> և ամբողջական</w:t>
      </w:r>
      <w:r w:rsidRPr="00FA1E83">
        <w:rPr>
          <w:rFonts w:ascii="GHEA Grapalat" w:eastAsiaTheme="minorHAnsi" w:hAnsi="GHEA Grapalat" w:cstheme="minorBidi"/>
          <w:color w:val="000000" w:themeColor="text1"/>
          <w:sz w:val="24"/>
          <w:szCs w:val="24"/>
          <w:lang w:val="hy-AM"/>
        </w:rPr>
        <w:t>ացվել է</w:t>
      </w:r>
      <w:r w:rsidRPr="00706810">
        <w:rPr>
          <w:rFonts w:ascii="GHEA Grapalat" w:eastAsiaTheme="minorHAnsi" w:hAnsi="GHEA Grapalat" w:cstheme="minorBidi"/>
          <w:color w:val="000000" w:themeColor="text1"/>
          <w:sz w:val="24"/>
          <w:szCs w:val="24"/>
          <w:lang w:val="hy-AM"/>
        </w:rPr>
        <w:t xml:space="preserve"> օրենսդրությամբ սահմանված </w:t>
      </w:r>
      <w:r w:rsidRPr="00FA1E83">
        <w:rPr>
          <w:rFonts w:ascii="GHEA Grapalat" w:eastAsiaTheme="minorHAnsi" w:hAnsi="GHEA Grapalat" w:cstheme="minorBidi"/>
          <w:color w:val="000000" w:themeColor="text1"/>
          <w:sz w:val="24"/>
          <w:szCs w:val="24"/>
          <w:lang w:val="hy-AM"/>
        </w:rPr>
        <w:t>թափոնների առաջացման</w:t>
      </w:r>
      <w:r>
        <w:rPr>
          <w:rFonts w:ascii="GHEA Grapalat" w:eastAsiaTheme="minorHAnsi" w:hAnsi="GHEA Grapalat" w:cstheme="minorBidi"/>
          <w:color w:val="000000" w:themeColor="text1"/>
          <w:sz w:val="24"/>
          <w:szCs w:val="24"/>
          <w:lang w:val="hy-AM"/>
        </w:rPr>
        <w:t>,</w:t>
      </w:r>
      <w:r w:rsidRPr="00FA1E83">
        <w:rPr>
          <w:rFonts w:ascii="GHEA Grapalat" w:eastAsiaTheme="minorHAnsi" w:hAnsi="GHEA Grapalat" w:cstheme="minorBidi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Theme="minorHAnsi" w:hAnsi="GHEA Grapalat" w:cstheme="minorBidi"/>
          <w:color w:val="000000" w:themeColor="text1"/>
          <w:sz w:val="24"/>
          <w:szCs w:val="24"/>
          <w:lang w:val="hy-AM"/>
        </w:rPr>
        <w:t>պահ</w:t>
      </w:r>
      <w:r w:rsidRPr="00BF485F">
        <w:rPr>
          <w:rFonts w:ascii="GHEA Grapalat" w:eastAsiaTheme="minorHAnsi" w:hAnsi="GHEA Grapalat" w:cstheme="minorBidi"/>
          <w:color w:val="000000" w:themeColor="text1"/>
          <w:sz w:val="24"/>
          <w:szCs w:val="24"/>
          <w:lang w:val="hy-AM"/>
        </w:rPr>
        <w:t>մ</w:t>
      </w:r>
      <w:r>
        <w:rPr>
          <w:rFonts w:ascii="GHEA Grapalat" w:eastAsiaTheme="minorHAnsi" w:hAnsi="GHEA Grapalat" w:cstheme="minorBidi"/>
          <w:color w:val="000000" w:themeColor="text1"/>
          <w:sz w:val="24"/>
          <w:szCs w:val="24"/>
          <w:lang w:val="hy-AM"/>
        </w:rPr>
        <w:t>ան</w:t>
      </w:r>
      <w:r w:rsidRPr="00BF485F">
        <w:rPr>
          <w:rFonts w:ascii="GHEA Grapalat" w:eastAsiaTheme="minorHAnsi" w:hAnsi="GHEA Grapalat" w:cstheme="minorBidi"/>
          <w:color w:val="000000" w:themeColor="text1"/>
          <w:sz w:val="24"/>
          <w:szCs w:val="24"/>
          <w:lang w:val="hy-AM"/>
        </w:rPr>
        <w:t xml:space="preserve">, </w:t>
      </w:r>
      <w:r>
        <w:rPr>
          <w:rFonts w:ascii="GHEA Grapalat" w:eastAsiaTheme="minorHAnsi" w:hAnsi="GHEA Grapalat" w:cstheme="minorBidi"/>
          <w:color w:val="000000" w:themeColor="text1"/>
          <w:sz w:val="24"/>
          <w:szCs w:val="24"/>
          <w:lang w:val="hy-AM"/>
        </w:rPr>
        <w:t>օգտահան</w:t>
      </w:r>
      <w:r w:rsidRPr="00BF485F">
        <w:rPr>
          <w:rFonts w:ascii="GHEA Grapalat" w:eastAsiaTheme="minorHAnsi" w:hAnsi="GHEA Grapalat" w:cstheme="minorBidi"/>
          <w:color w:val="000000" w:themeColor="text1"/>
          <w:sz w:val="24"/>
          <w:szCs w:val="24"/>
          <w:lang w:val="hy-AM"/>
        </w:rPr>
        <w:t>մ</w:t>
      </w:r>
      <w:r>
        <w:rPr>
          <w:rFonts w:ascii="GHEA Grapalat" w:eastAsiaTheme="minorHAnsi" w:hAnsi="GHEA Grapalat" w:cstheme="minorBidi"/>
          <w:color w:val="000000" w:themeColor="text1"/>
          <w:sz w:val="24"/>
          <w:szCs w:val="24"/>
          <w:lang w:val="hy-AM"/>
        </w:rPr>
        <w:t>ան</w:t>
      </w:r>
      <w:r w:rsidRPr="00BF485F">
        <w:rPr>
          <w:rFonts w:ascii="GHEA Grapalat" w:eastAsiaTheme="minorHAnsi" w:hAnsi="GHEA Grapalat" w:cstheme="minorBidi"/>
          <w:color w:val="000000" w:themeColor="text1"/>
          <w:sz w:val="24"/>
          <w:szCs w:val="24"/>
          <w:lang w:val="hy-AM"/>
        </w:rPr>
        <w:t xml:space="preserve"> կամ </w:t>
      </w:r>
      <w:r>
        <w:rPr>
          <w:rFonts w:ascii="GHEA Grapalat" w:eastAsiaTheme="minorHAnsi" w:hAnsi="GHEA Grapalat" w:cstheme="minorBidi"/>
          <w:color w:val="000000" w:themeColor="text1"/>
          <w:sz w:val="24"/>
          <w:szCs w:val="24"/>
          <w:lang w:val="hy-AM"/>
        </w:rPr>
        <w:t xml:space="preserve">հեռացման </w:t>
      </w:r>
      <w:r w:rsidRPr="00FA1E83">
        <w:rPr>
          <w:rFonts w:ascii="GHEA Grapalat" w:eastAsiaTheme="minorHAnsi" w:hAnsi="GHEA Grapalat" w:cstheme="minorBidi"/>
          <w:color w:val="000000" w:themeColor="text1"/>
          <w:sz w:val="24"/>
          <w:szCs w:val="24"/>
          <w:lang w:val="hy-AM"/>
        </w:rPr>
        <w:t xml:space="preserve">մասին վարչական վիճակագրական </w:t>
      </w:r>
      <w:r w:rsidRPr="00706810">
        <w:rPr>
          <w:rFonts w:ascii="GHEA Grapalat" w:eastAsiaTheme="minorHAnsi" w:hAnsi="GHEA Grapalat" w:cstheme="minorBidi"/>
          <w:color w:val="000000" w:themeColor="text1"/>
          <w:sz w:val="24"/>
          <w:szCs w:val="24"/>
          <w:lang w:val="hy-AM"/>
        </w:rPr>
        <w:t>հաշվետվության անվանումն ու բովանդակությունը</w:t>
      </w:r>
      <w:r>
        <w:rPr>
          <w:rFonts w:ascii="GHEA Grapalat" w:eastAsiaTheme="minorHAnsi" w:hAnsi="GHEA Grapalat" w:cstheme="minorBidi"/>
          <w:color w:val="000000" w:themeColor="text1"/>
          <w:sz w:val="24"/>
          <w:szCs w:val="24"/>
          <w:lang w:val="hy-AM"/>
        </w:rPr>
        <w:t>՝ համապատասխանեցնելով</w:t>
      </w:r>
      <w:r w:rsidRPr="00706810">
        <w:rPr>
          <w:rFonts w:ascii="GHEA Grapalat" w:eastAsiaTheme="minorHAnsi" w:hAnsi="GHEA Grapalat" w:cstheme="minorBidi"/>
          <w:color w:val="000000" w:themeColor="text1"/>
          <w:sz w:val="24"/>
          <w:szCs w:val="24"/>
          <w:lang w:val="hy-AM"/>
        </w:rPr>
        <w:t xml:space="preserve"> 13-րդ հոդվածի 3-րդ </w:t>
      </w:r>
      <w:r>
        <w:rPr>
          <w:rFonts w:ascii="GHEA Grapalat" w:eastAsiaTheme="minorHAnsi" w:hAnsi="GHEA Grapalat" w:cstheme="minorBidi"/>
          <w:color w:val="000000" w:themeColor="text1"/>
          <w:sz w:val="24"/>
          <w:szCs w:val="24"/>
          <w:lang w:val="hy-AM"/>
        </w:rPr>
        <w:t>մասին</w:t>
      </w:r>
      <w:r w:rsidRPr="00FA1E83">
        <w:rPr>
          <w:rFonts w:ascii="GHEA Grapalat" w:eastAsiaTheme="minorHAnsi" w:hAnsi="GHEA Grapalat" w:cstheme="minorBidi"/>
          <w:color w:val="000000" w:themeColor="text1"/>
          <w:sz w:val="24"/>
          <w:szCs w:val="24"/>
          <w:lang w:val="hy-AM"/>
        </w:rPr>
        <w:t>։</w:t>
      </w:r>
    </w:p>
    <w:p w:rsidR="00707956" w:rsidRPr="00F0174C" w:rsidRDefault="00707956" w:rsidP="00707956">
      <w:pPr>
        <w:spacing w:after="0" w:line="360" w:lineRule="auto"/>
        <w:ind w:left="-180" w:firstLine="540"/>
        <w:jc w:val="both"/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</w:pPr>
      <w:r w:rsidRPr="00FA1E83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Հաշվի առնելով վերը նշվածը</w:t>
      </w:r>
      <w:r w:rsidRPr="00FA1E83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FA1E83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անհրաժեշտություն</w:t>
      </w:r>
      <w:proofErr w:type="spellEnd"/>
      <w:r w:rsidRPr="00FA1E83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է </w:t>
      </w:r>
      <w:proofErr w:type="spellStart"/>
      <w:r w:rsidRPr="00FA1E83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առաջանում</w:t>
      </w:r>
      <w:proofErr w:type="spellEnd"/>
      <w:r w:rsidRPr="00FA1E83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FA1E83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փոփոխություններ</w:t>
      </w:r>
      <w:proofErr w:type="spellEnd"/>
      <w:r w:rsidRPr="00FA1E83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FA1E83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կատարելու</w:t>
      </w:r>
      <w:proofErr w:type="spellEnd"/>
      <w:r w:rsidRPr="00FA1E83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</w:t>
      </w:r>
      <w:r w:rsidRPr="00FA1E83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նաև </w:t>
      </w:r>
      <w:proofErr w:type="spellStart"/>
      <w:r w:rsidRPr="00FA1E83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Հայաստանի</w:t>
      </w:r>
      <w:proofErr w:type="spellEnd"/>
      <w:r w:rsidRPr="00FA1E83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FA1E83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Հանրապետության</w:t>
      </w:r>
      <w:proofErr w:type="spellEnd"/>
      <w:r w:rsidRPr="00FA1E83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FA1E83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կառավարության</w:t>
      </w:r>
      <w:proofErr w:type="spellEnd"/>
      <w:r w:rsidRPr="00FA1E83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2006 </w:t>
      </w:r>
      <w:proofErr w:type="spellStart"/>
      <w:r w:rsidRPr="00FA1E83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թվականի</w:t>
      </w:r>
      <w:proofErr w:type="spellEnd"/>
      <w:r w:rsidRPr="00FA1E83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FA1E83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դեկտեմբերի</w:t>
      </w:r>
      <w:proofErr w:type="spellEnd"/>
      <w:r w:rsidRPr="00FA1E83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7-ի «</w:t>
      </w:r>
      <w:proofErr w:type="spellStart"/>
      <w:r w:rsidRPr="00FA1E83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Թափոնների</w:t>
      </w:r>
      <w:proofErr w:type="spellEnd"/>
      <w:r w:rsidRPr="00FA1E83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FA1E83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պետական</w:t>
      </w:r>
      <w:proofErr w:type="spellEnd"/>
      <w:r w:rsidRPr="00FA1E83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FA1E83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հաշվառման</w:t>
      </w:r>
      <w:proofErr w:type="spellEnd"/>
      <w:r w:rsidRPr="00FA1E83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FA1E83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կարգը</w:t>
      </w:r>
      <w:proofErr w:type="spellEnd"/>
      <w:r w:rsidRPr="00FA1E83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FA1E83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սահմանելու</w:t>
      </w:r>
      <w:proofErr w:type="spellEnd"/>
      <w:r w:rsidRPr="00FA1E83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FA1E83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մասին</w:t>
      </w:r>
      <w:proofErr w:type="spellEnd"/>
      <w:r w:rsidRPr="00FA1E83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» N </w:t>
      </w:r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1739-Ն </w:t>
      </w:r>
      <w:proofErr w:type="spellStart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որոշման</w:t>
      </w:r>
      <w:proofErr w:type="spellEnd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(</w:t>
      </w:r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այսուհետ՝ որոշում</w:t>
      </w:r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)  </w:t>
      </w:r>
      <w:proofErr w:type="spellStart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մեջ</w:t>
      </w:r>
      <w:proofErr w:type="spellEnd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, ինչպես</w:t>
      </w:r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</w:t>
      </w:r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նա</w:t>
      </w:r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և </w:t>
      </w:r>
      <w:proofErr w:type="spellStart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Հայաստանի</w:t>
      </w:r>
      <w:proofErr w:type="spellEnd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Հանրապետության</w:t>
      </w:r>
      <w:proofErr w:type="spellEnd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բնապահպանության</w:t>
      </w:r>
      <w:proofErr w:type="spellEnd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նախարարի</w:t>
      </w:r>
      <w:proofErr w:type="spellEnd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2002 </w:t>
      </w:r>
      <w:proofErr w:type="spellStart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թվականի</w:t>
      </w:r>
      <w:proofErr w:type="spellEnd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օգոստոսի</w:t>
      </w:r>
      <w:proofErr w:type="spellEnd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22-ի «</w:t>
      </w:r>
      <w:proofErr w:type="spellStart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Թափոնների</w:t>
      </w:r>
      <w:proofErr w:type="spellEnd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առաջացման</w:t>
      </w:r>
      <w:proofErr w:type="spellEnd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օգտագործման</w:t>
      </w:r>
      <w:proofErr w:type="spellEnd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և </w:t>
      </w:r>
      <w:proofErr w:type="spellStart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հեռացման</w:t>
      </w:r>
      <w:proofErr w:type="spellEnd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մասին</w:t>
      </w:r>
      <w:proofErr w:type="spellEnd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» </w:t>
      </w:r>
      <w:proofErr w:type="spellStart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Ձև</w:t>
      </w:r>
      <w:proofErr w:type="spellEnd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N 1-թափոն (</w:t>
      </w:r>
      <w:proofErr w:type="spellStart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տարեկան</w:t>
      </w:r>
      <w:proofErr w:type="spellEnd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) </w:t>
      </w:r>
      <w:proofErr w:type="spellStart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վարչական</w:t>
      </w:r>
      <w:proofErr w:type="spellEnd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վիճակագրական</w:t>
      </w:r>
      <w:proofErr w:type="spellEnd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հաշվետվության</w:t>
      </w:r>
      <w:proofErr w:type="spellEnd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Ձևը</w:t>
      </w:r>
      <w:proofErr w:type="spellEnd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և «</w:t>
      </w:r>
      <w:proofErr w:type="spellStart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Թափոնների</w:t>
      </w:r>
      <w:proofErr w:type="spellEnd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առաջացման</w:t>
      </w:r>
      <w:proofErr w:type="spellEnd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օգտագործման</w:t>
      </w:r>
      <w:proofErr w:type="spellEnd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և </w:t>
      </w:r>
      <w:proofErr w:type="spellStart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հեռացման</w:t>
      </w:r>
      <w:proofErr w:type="spellEnd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մասին</w:t>
      </w:r>
      <w:proofErr w:type="spellEnd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» </w:t>
      </w:r>
      <w:proofErr w:type="spellStart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Ձև</w:t>
      </w:r>
      <w:proofErr w:type="spellEnd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N 1 </w:t>
      </w:r>
      <w:proofErr w:type="spellStart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թափոն</w:t>
      </w:r>
      <w:proofErr w:type="spellEnd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(</w:t>
      </w:r>
      <w:proofErr w:type="spellStart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տարեկան</w:t>
      </w:r>
      <w:proofErr w:type="spellEnd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) </w:t>
      </w:r>
      <w:proofErr w:type="spellStart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վարչական</w:t>
      </w:r>
      <w:proofErr w:type="spellEnd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վիճակագրական</w:t>
      </w:r>
      <w:proofErr w:type="spellEnd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հաշվետվության</w:t>
      </w:r>
      <w:proofErr w:type="spellEnd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լրացման</w:t>
      </w:r>
      <w:proofErr w:type="spellEnd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հրահանգը</w:t>
      </w:r>
      <w:proofErr w:type="spellEnd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հաստատելու</w:t>
      </w:r>
      <w:proofErr w:type="spellEnd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մասին</w:t>
      </w:r>
      <w:proofErr w:type="spellEnd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 xml:space="preserve">» N 112-Ն </w:t>
      </w:r>
      <w:proofErr w:type="spellStart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հրամանում</w:t>
      </w:r>
      <w:proofErr w:type="spellEnd"/>
      <w:r w:rsidRPr="00F0174C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։</w:t>
      </w:r>
      <w:r w:rsidRPr="00F0174C"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 xml:space="preserve"> </w:t>
      </w:r>
    </w:p>
    <w:p w:rsidR="00707956" w:rsidRPr="00F0174C" w:rsidRDefault="00707956" w:rsidP="00707956">
      <w:pPr>
        <w:spacing w:after="0" w:line="360" w:lineRule="auto"/>
        <w:ind w:left="-180" w:firstLine="540"/>
        <w:jc w:val="both"/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</w:pPr>
      <w:r w:rsidRPr="00F0174C"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 xml:space="preserve">Մինչև 2025 թվականի ընթացքում կատարված օրենսդրական փոփոխությունները, թափոնների մասին վարչական վիճակագրական հաշվետվությունների ընդունումը լիազոր մարմնի կողմից իրականացվել է թղթային տարբերակով՝  բնապահպանության և ընդերքի տեսչական մարմնի տարածքային ստորաբաժանումների միջոցով, ինչից հետո ստացված տվյալները լիազոր մարմնի կողմից ուսումնասիրվել, ամփոփվել և փոխանցվել են ՀՀ վիճակագրական կոմիտե։ Թափոնների մասին վարչական վիճակագրական հաշվետվությունները նախատեսվում է 2026 թվականից սկսած ընդունել և պահպանել </w:t>
      </w:r>
      <w:r w:rsidRPr="00F0174C">
        <w:rPr>
          <w:rFonts w:ascii="GHEA Grapalat" w:hAnsi="GHEA Grapalat"/>
          <w:color w:val="000000" w:themeColor="text1"/>
          <w:sz w:val="24"/>
          <w:szCs w:val="24"/>
          <w:lang w:val="hy-AM"/>
        </w:rPr>
        <w:t>բացառապես</w:t>
      </w:r>
      <w:r w:rsidRPr="00F0174C">
        <w:rPr>
          <w:rFonts w:ascii="GHEA Grapalat" w:hAnsi="GHEA Grapalat"/>
          <w:color w:val="000000" w:themeColor="text1"/>
          <w:sz w:val="24"/>
          <w:szCs w:val="24"/>
          <w:lang w:val="de-DE"/>
        </w:rPr>
        <w:t xml:space="preserve"> </w:t>
      </w:r>
      <w:r w:rsidRPr="00F0174C">
        <w:rPr>
          <w:rFonts w:ascii="GHEA Grapalat" w:hAnsi="GHEA Grapalat"/>
          <w:color w:val="000000" w:themeColor="text1"/>
          <w:sz w:val="24"/>
          <w:szCs w:val="24"/>
          <w:lang w:val="hy-AM"/>
        </w:rPr>
        <w:t>էլեկտրոնային</w:t>
      </w:r>
      <w:r w:rsidRPr="00F0174C">
        <w:rPr>
          <w:rFonts w:ascii="GHEA Grapalat" w:hAnsi="GHEA Grapalat"/>
          <w:color w:val="000000" w:themeColor="text1"/>
          <w:sz w:val="24"/>
          <w:szCs w:val="24"/>
          <w:lang w:val="de-DE"/>
        </w:rPr>
        <w:t xml:space="preserve"> </w:t>
      </w:r>
      <w:r w:rsidRPr="00F0174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եղանակով՝ նոր ստեղծված </w:t>
      </w:r>
      <w:r w:rsidRPr="00F0174C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«Շրջակա միջավայրի կառավարման  ոլորտի թվային ծառայությունների հարթակ» էլեկտրոնային համակարգի (այսուհետ՝ էլեկտրոնային հարթակ) </w:t>
      </w:r>
      <w:r w:rsidRPr="00F0174C"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 xml:space="preserve"> համապատասխան բաժնի միջոցով։ Նախատեսվում է «Պաշտոնական վիճակագրության մասին» օրենքով ՀՀ վիճակագրական կոմիտեին վերապահված իրավասությունների, մասնավորապես՝ </w:t>
      </w:r>
      <w:r w:rsidRPr="00F0174C"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lastRenderedPageBreak/>
        <w:t>ՀՀ-ում առաջացող</w:t>
      </w:r>
      <w:r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>,</w:t>
      </w:r>
      <w:r w:rsidRPr="00F0174C"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>պահվող</w:t>
      </w:r>
      <w:r w:rsidRPr="00706810"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 xml:space="preserve">, </w:t>
      </w:r>
      <w:r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>օգտահանվող</w:t>
      </w:r>
      <w:r w:rsidRPr="00706810"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 xml:space="preserve"> կամ </w:t>
      </w:r>
      <w:r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>հեռացվող</w:t>
      </w:r>
      <w:r w:rsidRPr="00F0174C"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 xml:space="preserve"> թափոնների վերաբերյալ բնապահպանական,</w:t>
      </w:r>
      <w:r w:rsidRPr="00F0174C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պաշտոնական վիճակագրության մշակումը, </w:t>
      </w:r>
      <w:r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արտադրությունը,</w:t>
      </w:r>
      <w:r w:rsidRPr="00F0174C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տարածումն</w:t>
      </w:r>
      <w:r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ու համակարգումն</w:t>
      </w:r>
      <w:r w:rsidRPr="00F0174C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ապահովելու, ինչպես նաև </w:t>
      </w:r>
      <w:r w:rsidRPr="00F0174C"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>բնապահպանության և ընդերքի տեսչական մարմնի կողմից «Բնապահպանական վերահսկողության մասին» օրենքով սահմանված՝ բնապահպանական վարչական վիճակագրության վարման և ներկայացման կարգի պահպանման ուղղությամբ  վերահսկողական գործառույթների կատարումն ապահովելու նպատակով, այդ պետական մարմինների համար ապահովել հասանելիություն էլեկտրոնային հարթակի միջոցով գեներացվող (ստեղծվող) և պահպանվող վարչական վիճակագրական հաշվետվություններին։</w:t>
      </w:r>
    </w:p>
    <w:p w:rsidR="00707956" w:rsidRPr="00F0174C" w:rsidRDefault="00707956" w:rsidP="00707956">
      <w:pPr>
        <w:spacing w:after="0" w:line="360" w:lineRule="auto"/>
        <w:ind w:left="-180" w:firstLine="540"/>
        <w:jc w:val="both"/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</w:pPr>
      <w:r w:rsidRPr="00F0174C"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 xml:space="preserve">Նախատեսվում է որոշման նախաբանից </w:t>
      </w:r>
      <w:r w:rsidRPr="00F0174C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Հայաստանի Հանրապետության կառավարության 2005 թվականի դեկտեմբերի 9-ի «Հայաստանի Հանրապետության կառավարության 2006 թվականի գործունեության միջոցառումների ծրագիրը և գերակա խնդիրները հաստատելու մասին» N 2200-Ն որոշմանը կատարված հղումը</w:t>
      </w:r>
      <w:r w:rsidRPr="00F0174C"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 xml:space="preserve"> հանել՝ քանի որ նախաբանում նշված որոշումը «Նորմատիվ իրավական ակտերի մասին» օրենքի 13-րդ հոդվածի 1-ին մասի և Սահմանադրության 6-րդ հոդվածի 2-րդ մասի պահանջներին համապատասխան լիազորող նորմ չի հանդիսանում:</w:t>
      </w:r>
    </w:p>
    <w:p w:rsidR="00707956" w:rsidRPr="00F0174C" w:rsidRDefault="00707956" w:rsidP="00707956">
      <w:pPr>
        <w:spacing w:after="0" w:line="360" w:lineRule="auto"/>
        <w:ind w:left="-180" w:firstLine="540"/>
        <w:jc w:val="both"/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</w:pPr>
      <w:r w:rsidRPr="00F0174C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Թափոնների պետական հաշվառման կարգում օգտագործվում են մի շարք հասկացություններ (օրինակ՝ թափոնների պահում, հեռացում, պետական կադաստր, օգտահանում), որոնց ճիշտ մեկնաբանության համար նպատակահարմար է դրանք կիրառել «Թափոնների մասին» օրենքով սահմանված իմաստով։ </w:t>
      </w:r>
    </w:p>
    <w:p w:rsidR="00707956" w:rsidRPr="00F0174C" w:rsidRDefault="00707956" w:rsidP="00707956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de-DE"/>
        </w:rPr>
      </w:pPr>
      <w:r w:rsidRPr="00F0174C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de-DE"/>
        </w:rPr>
        <w:t>Առաջարկվող կարգավորման բնույթը</w:t>
      </w:r>
    </w:p>
    <w:p w:rsidR="00707956" w:rsidRPr="00F0174C" w:rsidRDefault="00707956" w:rsidP="00707956">
      <w:pPr>
        <w:spacing w:after="0" w:line="360" w:lineRule="auto"/>
        <w:ind w:left="-180" w:firstLine="540"/>
        <w:jc w:val="both"/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>Ն</w:t>
      </w:r>
      <w:r w:rsidRPr="00F0174C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>ախագծով</w:t>
      </w:r>
      <w:r w:rsidRPr="00F0174C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Pr="00F0174C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նախատեսվում</w:t>
      </w:r>
      <w:r w:rsidRPr="00F0174C">
        <w:rPr>
          <w:rFonts w:ascii="GHEA Grapalat" w:eastAsia="Times New Roman" w:hAnsi="GHEA Grapalat"/>
          <w:color w:val="000000" w:themeColor="text1"/>
          <w:sz w:val="24"/>
          <w:szCs w:val="24"/>
          <w:lang w:val="de-DE"/>
        </w:rPr>
        <w:t xml:space="preserve"> </w:t>
      </w:r>
      <w:r w:rsidRPr="00F0174C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է</w:t>
      </w:r>
      <w:r w:rsidRPr="00F0174C">
        <w:rPr>
          <w:rFonts w:ascii="GHEA Grapalat" w:eastAsia="Times New Roman" w:hAnsi="GHEA Grapalat"/>
          <w:color w:val="000000" w:themeColor="text1"/>
          <w:sz w:val="24"/>
          <w:szCs w:val="24"/>
          <w:lang w:val="de-DE"/>
        </w:rPr>
        <w:t xml:space="preserve"> </w:t>
      </w:r>
      <w:r w:rsidRPr="00F0174C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թափոնների հաշվառման կարգը համապատասխանեցնել </w:t>
      </w:r>
      <w:r w:rsidRPr="00F0174C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«Թափոնների մասին» օրենքի 13-րդ հոդվածի 3-րդ և 4-րդ մասերով սահմանված դրույթներին՝ </w:t>
      </w:r>
      <w:r w:rsidRPr="00F0174C"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>հստակեցնելով թափոնների մասին վարչական վիճակագրական հաշվետվություն</w:t>
      </w:r>
      <w:r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>ներ</w:t>
      </w:r>
      <w:r w:rsidRPr="00F0174C">
        <w:rPr>
          <w:rFonts w:ascii="GHEA Grapalat" w:eastAsiaTheme="minorHAnsi" w:hAnsi="GHEA Grapalat" w:cs="Arial"/>
          <w:color w:val="000000" w:themeColor="text1"/>
          <w:sz w:val="24"/>
          <w:szCs w:val="24"/>
          <w:lang w:val="hy-AM"/>
        </w:rPr>
        <w:t xml:space="preserve">ով ներկայացման ենթակա տվյալների շրջանակը, վտանգավոր թափոնների առաջացման </w:t>
      </w:r>
      <w:r w:rsidRPr="00F0174C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վերաբերյալ տվյալներից բացի թափոնների </w:t>
      </w:r>
      <w:r w:rsidRPr="00F0174C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lastRenderedPageBreak/>
        <w:t>պետական հաշվառման կարգում սահմանելով նաև թափոնների պահման, օգտահանման</w:t>
      </w:r>
      <w:r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կամ հեռացման</w:t>
      </w:r>
      <w:r w:rsidRPr="00B05559">
        <w:rPr>
          <w:rFonts w:ascii="GHEA Grapalat" w:eastAsia="Times New Roman" w:hAnsi="GHEA Grapalat"/>
          <w:color w:val="FF0000"/>
          <w:sz w:val="24"/>
          <w:szCs w:val="24"/>
          <w:lang w:val="hy-AM" w:eastAsia="ru-RU"/>
        </w:rPr>
        <w:t xml:space="preserve"> </w:t>
      </w:r>
      <w:r w:rsidRPr="00F0174C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վերաբերյալ տվյալների ներկայացման պահանջ։</w:t>
      </w:r>
    </w:p>
    <w:p w:rsidR="00707956" w:rsidRPr="00F0174C" w:rsidRDefault="00707956" w:rsidP="00707956">
      <w:pPr>
        <w:spacing w:after="0" w:line="360" w:lineRule="auto"/>
        <w:ind w:left="-270" w:firstLine="567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Ո</w:t>
      </w:r>
      <w:r w:rsidRPr="00F0174C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րոշմամբ </w:t>
      </w:r>
      <w:r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նախատեսվում է </w:t>
      </w:r>
      <w:r w:rsidRPr="00F0174C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սահմանել 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Վիճակագրական կոմիտեի և Բ</w:t>
      </w:r>
      <w:r w:rsidRPr="00F0174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նապահպանության և ընդերքի տեսչական 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մարմնի հասանելիությունը </w:t>
      </w:r>
      <w:r w:rsidRPr="00F0174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էլեկտրոնային հարթակով ստեղծվող և ներկայացվող թափոնների 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վերաբերյալ</w:t>
      </w:r>
      <w:r w:rsidRPr="00F0174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 վարչական վ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իճակագրական հաշվետվություններին</w:t>
      </w:r>
      <w:r w:rsidRPr="00F0174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։</w:t>
      </w:r>
    </w:p>
    <w:p w:rsidR="00707956" w:rsidRPr="00F0174C" w:rsidRDefault="00707956" w:rsidP="00707956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de-DE"/>
        </w:rPr>
      </w:pPr>
      <w:r w:rsidRPr="00F0174C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de-DE"/>
        </w:rPr>
        <w:t>Նախագծի մշակման գործընթացում ներգրավված ինստիտուտները</w:t>
      </w:r>
    </w:p>
    <w:p w:rsidR="00707956" w:rsidRPr="00F0174C" w:rsidRDefault="00707956" w:rsidP="00707956">
      <w:pPr>
        <w:pStyle w:val="ListParagraph"/>
        <w:spacing w:after="0" w:line="360" w:lineRule="auto"/>
        <w:ind w:left="360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de-DE"/>
        </w:rPr>
      </w:pPr>
      <w:r w:rsidRPr="00F0174C">
        <w:rPr>
          <w:rFonts w:ascii="GHEA Grapalat" w:eastAsia="Times New Roman" w:hAnsi="GHEA Grapalat" w:cs="Sylfaen"/>
          <w:color w:val="000000" w:themeColor="text1"/>
          <w:sz w:val="24"/>
          <w:szCs w:val="24"/>
          <w:lang w:val="de-DE"/>
        </w:rPr>
        <w:t>Նախագիծը մշակվել է շրջակա միջավայրի նախարարության կողմից։</w:t>
      </w:r>
    </w:p>
    <w:p w:rsidR="00707956" w:rsidRPr="00F0174C" w:rsidRDefault="00707956" w:rsidP="00707956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de-DE"/>
        </w:rPr>
      </w:pPr>
      <w:r w:rsidRPr="00F0174C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de-DE"/>
        </w:rPr>
        <w:t>Ակնկալվող արդյունքը</w:t>
      </w:r>
    </w:p>
    <w:p w:rsidR="00707956" w:rsidRPr="00F0174C" w:rsidRDefault="00707956" w:rsidP="00707956">
      <w:pPr>
        <w:spacing w:after="0" w:line="360" w:lineRule="auto"/>
        <w:ind w:left="-270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 Նախագծի ընդունմամբ</w:t>
      </w:r>
      <w:r w:rsidRPr="00F0174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կապահովվի թափոնների գոյացման,</w:t>
      </w:r>
      <w:r w:rsidRPr="00F0174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պահման, օգտահանման կամ հեռացման</w:t>
      </w:r>
      <w:r w:rsidRPr="0075124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 </w:t>
      </w:r>
      <w:r w:rsidRPr="00F0174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վերաբերյալ համապարփակ տվյալներ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ի ստացումը, ինչը հիմք</w:t>
      </w:r>
      <w:r w:rsidRPr="00F0174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կհանդիսանա</w:t>
      </w:r>
      <w:r w:rsidRPr="00F0174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 թափոնների կառավարման ոլորտի քաղաքականութ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յան ճիշտ մշակման և իրականացման համար։</w:t>
      </w:r>
      <w:r w:rsidRPr="00F0174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Թվայնացումը կբարձրացնի տվյալների հասանելիությունը</w:t>
      </w:r>
      <w:r w:rsidRPr="00F0174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Վիճակագրական կոմիտեի և Բ</w:t>
      </w:r>
      <w:r w:rsidRPr="00F0174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նապահպանության և ընդերքի տեսչական 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մարմնի</w:t>
      </w:r>
      <w:r w:rsidRPr="00F0174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 համար: </w:t>
      </w:r>
    </w:p>
    <w:p w:rsidR="00707956" w:rsidRPr="00F0174C" w:rsidRDefault="00707956" w:rsidP="00707956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 w:eastAsia="ru-RU"/>
        </w:rPr>
      </w:pPr>
      <w:r w:rsidRPr="00F0174C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Տեղեկատվություն</w:t>
      </w:r>
      <w:r w:rsidRPr="00F0174C">
        <w:rPr>
          <w:rFonts w:ascii="Courier New" w:eastAsia="Times New Roman" w:hAnsi="Courier New" w:cs="Courier New"/>
          <w:b/>
          <w:color w:val="000000" w:themeColor="text1"/>
          <w:sz w:val="24"/>
          <w:szCs w:val="24"/>
          <w:lang w:val="hy-AM" w:eastAsia="ru-RU"/>
        </w:rPr>
        <w:t> </w:t>
      </w:r>
      <w:r w:rsidRPr="00F0174C"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 w:eastAsia="ru-RU"/>
        </w:rPr>
        <w:t xml:space="preserve"> </w:t>
      </w:r>
      <w:r w:rsidRPr="00F0174C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լ</w:t>
      </w:r>
      <w:r w:rsidRPr="00F0174C">
        <w:rPr>
          <w:rFonts w:ascii="GHEA Grapalat" w:eastAsia="Times New Roman" w:hAnsi="GHEA Grapalat" w:cs="Verdana"/>
          <w:b/>
          <w:color w:val="000000" w:themeColor="text1"/>
          <w:sz w:val="24"/>
          <w:szCs w:val="24"/>
          <w:lang w:val="hy-AM" w:eastAsia="ru-RU"/>
        </w:rPr>
        <w:t>ր</w:t>
      </w:r>
      <w:r w:rsidRPr="00F0174C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ացուցիչ</w:t>
      </w:r>
      <w:r w:rsidRPr="00F0174C"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 w:eastAsia="ru-RU"/>
        </w:rPr>
        <w:t xml:space="preserve"> </w:t>
      </w:r>
      <w:r w:rsidRPr="00F0174C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ֆինանսական</w:t>
      </w:r>
      <w:r w:rsidRPr="00F0174C"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 w:eastAsia="ru-RU"/>
        </w:rPr>
        <w:t xml:space="preserve"> </w:t>
      </w:r>
      <w:r w:rsidRPr="00F0174C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միջոցնե</w:t>
      </w:r>
      <w:r w:rsidRPr="00F0174C">
        <w:rPr>
          <w:rFonts w:ascii="GHEA Grapalat" w:eastAsia="Times New Roman" w:hAnsi="GHEA Grapalat" w:cs="Verdana"/>
          <w:b/>
          <w:color w:val="000000" w:themeColor="text1"/>
          <w:sz w:val="24"/>
          <w:szCs w:val="24"/>
          <w:lang w:val="hy-AM" w:eastAsia="ru-RU"/>
        </w:rPr>
        <w:t>ր</w:t>
      </w:r>
      <w:r w:rsidRPr="00F0174C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ի</w:t>
      </w:r>
      <w:r w:rsidRPr="00F0174C"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 w:eastAsia="ru-RU"/>
        </w:rPr>
        <w:t xml:space="preserve"> </w:t>
      </w:r>
      <w:r w:rsidRPr="00F0174C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անհ</w:t>
      </w:r>
      <w:r w:rsidRPr="00F0174C">
        <w:rPr>
          <w:rFonts w:ascii="GHEA Grapalat" w:eastAsia="Times New Roman" w:hAnsi="GHEA Grapalat" w:cs="Verdana"/>
          <w:b/>
          <w:color w:val="000000" w:themeColor="text1"/>
          <w:sz w:val="24"/>
          <w:szCs w:val="24"/>
          <w:lang w:val="hy-AM" w:eastAsia="ru-RU"/>
        </w:rPr>
        <w:t>ր</w:t>
      </w:r>
      <w:r w:rsidRPr="00F0174C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աժեշտության</w:t>
      </w:r>
      <w:r w:rsidRPr="00F0174C"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 w:eastAsia="ru-RU"/>
        </w:rPr>
        <w:t xml:space="preserve"> </w:t>
      </w:r>
      <w:r w:rsidRPr="00F0174C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և</w:t>
      </w:r>
      <w:r w:rsidRPr="00F0174C"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 w:eastAsia="ru-RU"/>
        </w:rPr>
        <w:t xml:space="preserve"> </w:t>
      </w:r>
      <w:r w:rsidRPr="00F0174C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պետական</w:t>
      </w:r>
      <w:r w:rsidRPr="00F0174C"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 w:eastAsia="ru-RU"/>
        </w:rPr>
        <w:t xml:space="preserve"> </w:t>
      </w:r>
      <w:r w:rsidRPr="00F0174C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բյուջեի</w:t>
      </w:r>
      <w:r w:rsidRPr="00F0174C"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 w:eastAsia="ru-RU"/>
        </w:rPr>
        <w:t xml:space="preserve"> </w:t>
      </w:r>
      <w:r w:rsidRPr="00F0174C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եկամուտնե</w:t>
      </w:r>
      <w:r w:rsidRPr="00F0174C">
        <w:rPr>
          <w:rFonts w:ascii="GHEA Grapalat" w:eastAsia="Times New Roman" w:hAnsi="GHEA Grapalat" w:cs="Verdana"/>
          <w:b/>
          <w:color w:val="000000" w:themeColor="text1"/>
          <w:sz w:val="24"/>
          <w:szCs w:val="24"/>
          <w:lang w:val="hy-AM" w:eastAsia="ru-RU"/>
        </w:rPr>
        <w:t>ր</w:t>
      </w:r>
      <w:r w:rsidRPr="00F0174C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ում</w:t>
      </w:r>
      <w:r w:rsidRPr="00F0174C"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 w:eastAsia="ru-RU"/>
        </w:rPr>
        <w:t xml:space="preserve"> </w:t>
      </w:r>
      <w:r w:rsidRPr="00F0174C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և</w:t>
      </w:r>
      <w:r w:rsidRPr="00F0174C"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 w:eastAsia="ru-RU"/>
        </w:rPr>
        <w:t xml:space="preserve"> </w:t>
      </w:r>
      <w:r w:rsidRPr="00F0174C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ծախսե</w:t>
      </w:r>
      <w:r w:rsidRPr="00F0174C">
        <w:rPr>
          <w:rFonts w:ascii="GHEA Grapalat" w:eastAsia="Times New Roman" w:hAnsi="GHEA Grapalat" w:cs="Verdana"/>
          <w:b/>
          <w:color w:val="000000" w:themeColor="text1"/>
          <w:sz w:val="24"/>
          <w:szCs w:val="24"/>
          <w:lang w:val="hy-AM" w:eastAsia="ru-RU"/>
        </w:rPr>
        <w:t>ր</w:t>
      </w:r>
      <w:r w:rsidRPr="00F0174C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ում</w:t>
      </w:r>
      <w:r w:rsidRPr="00F0174C"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 w:eastAsia="ru-RU"/>
        </w:rPr>
        <w:t xml:space="preserve"> </w:t>
      </w:r>
      <w:r w:rsidRPr="00F0174C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սպասվելիք</w:t>
      </w:r>
      <w:r w:rsidRPr="00F0174C"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 w:eastAsia="ru-RU"/>
        </w:rPr>
        <w:t xml:space="preserve"> </w:t>
      </w:r>
      <w:r w:rsidRPr="00F0174C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փոփոխություննե</w:t>
      </w:r>
      <w:r w:rsidRPr="00F0174C">
        <w:rPr>
          <w:rFonts w:ascii="GHEA Grapalat" w:eastAsia="Times New Roman" w:hAnsi="GHEA Grapalat" w:cs="Verdana"/>
          <w:b/>
          <w:color w:val="000000" w:themeColor="text1"/>
          <w:sz w:val="24"/>
          <w:szCs w:val="24"/>
          <w:lang w:val="hy-AM" w:eastAsia="ru-RU"/>
        </w:rPr>
        <w:t>ր</w:t>
      </w:r>
      <w:r w:rsidRPr="00F0174C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ի</w:t>
      </w:r>
      <w:r w:rsidRPr="00F0174C"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 w:eastAsia="ru-RU"/>
        </w:rPr>
        <w:t xml:space="preserve"> </w:t>
      </w:r>
      <w:r w:rsidRPr="00F0174C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մասին</w:t>
      </w:r>
    </w:p>
    <w:p w:rsidR="00707956" w:rsidRPr="00F0174C" w:rsidRDefault="00707956" w:rsidP="00707956">
      <w:pPr>
        <w:spacing w:after="0" w:line="360" w:lineRule="auto"/>
        <w:ind w:left="-270" w:firstLine="360"/>
        <w:jc w:val="both"/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</w:pPr>
      <w:r w:rsidRPr="00F0174C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  <w:t>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707956" w:rsidRPr="00F0174C" w:rsidRDefault="00707956" w:rsidP="00707956">
      <w:pPr>
        <w:numPr>
          <w:ilvl w:val="0"/>
          <w:numId w:val="1"/>
        </w:numPr>
        <w:spacing w:after="200" w:line="360" w:lineRule="auto"/>
        <w:ind w:left="-270" w:firstLine="450"/>
        <w:contextualSpacing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F0174C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Կապը ռազմավարական փաստաթղթերի հետ. Հայաստանի   վերափոխման ռազմավարություն 2050, Կառավարության 2021-2026թթ. ծրագիր, ոլորտային և/կամ այլ ռազմավարությունների հետ.</w:t>
      </w:r>
    </w:p>
    <w:p w:rsidR="00707956" w:rsidRPr="00F0174C" w:rsidRDefault="00707956" w:rsidP="00707956">
      <w:pPr>
        <w:spacing w:after="200" w:line="360" w:lineRule="auto"/>
        <w:ind w:left="-270" w:firstLine="45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F0174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Նախագիծն ուղղված է Հայաստանի Հանրապետության կառավարության 2021 թվականի օգոստոսի 18-ի «Հայաստանի Հանրապետության կառավարության ծրագրի </w:t>
      </w:r>
      <w:r w:rsidRPr="00F0174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>մասին» N 1363-Ա որոշման հավելվածի 2.3-րդ բաժնի «Թվայնացում» գլխի չորրորդ «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հանրային ծառայությունների թվայնացում, դրանց առցանց հասանելիության ապահովում</w:t>
      </w:r>
      <w:r w:rsidRPr="00F0174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» պարբերությամբ և 4.10-րդ բաժնի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ութեր</w:t>
      </w:r>
      <w:r w:rsidRPr="00F0174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որդ «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թափոնների </w:t>
      </w:r>
      <w:r w:rsidRPr="009F1CE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(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այդ թվում՝ ընդերքօգտագործման</w:t>
      </w:r>
      <w:r w:rsidRPr="009F1CE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)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կառավարման համակարգի կատարելագործում</w:t>
      </w:r>
      <w:r w:rsidRPr="00F0174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F0174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պարբերությամբ սահմանված միջոցառումների ապահովմանը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 հաշվի առնելով, որ թափոնների կառավարման կարևոր բաղադրիչներից է դրանց հաշվառումը, իսկ տնտեսավարողների կողմից այդ թափոնների վերաբերյալ հաշվառված տվյալները պետական լիազոր մարմիններին հաշվետվությունների տեսքով ներկայացնելու գործընթացի թվայնացումը մեծացնում է թափոնների կառավարման արդյունավետությունը և այդ ծառայությունների մատուցման մատչելիությունը</w:t>
      </w:r>
      <w:r w:rsidRPr="00F0174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։                                          </w:t>
      </w:r>
    </w:p>
    <w:p w:rsidR="00707956" w:rsidRPr="00DA60FC" w:rsidRDefault="00707956" w:rsidP="00707956">
      <w:pPr>
        <w:rPr>
          <w:color w:val="FF0000"/>
          <w:lang w:val="hy-AM"/>
        </w:rPr>
      </w:pPr>
    </w:p>
    <w:p w:rsidR="003F08B4" w:rsidRPr="00707956" w:rsidRDefault="003F08B4" w:rsidP="00707956">
      <w:pPr>
        <w:rPr>
          <w:lang w:val="hy-AM"/>
        </w:rPr>
      </w:pPr>
      <w:bookmarkStart w:id="0" w:name="_GoBack"/>
      <w:bookmarkEnd w:id="0"/>
    </w:p>
    <w:sectPr w:rsidR="003F08B4" w:rsidRPr="00707956" w:rsidSect="000A2E6F">
      <w:pgSz w:w="12240" w:h="15840"/>
      <w:pgMar w:top="1440" w:right="1440" w:bottom="144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5148B"/>
    <w:multiLevelType w:val="hybridMultilevel"/>
    <w:tmpl w:val="615446E2"/>
    <w:lvl w:ilvl="0" w:tplc="D758E6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2F47B69"/>
    <w:multiLevelType w:val="hybridMultilevel"/>
    <w:tmpl w:val="443AB578"/>
    <w:lvl w:ilvl="0" w:tplc="22DE1E8C">
      <w:start w:val="4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BFD"/>
    <w:rsid w:val="00031F68"/>
    <w:rsid w:val="00062D86"/>
    <w:rsid w:val="0006359D"/>
    <w:rsid w:val="00063E83"/>
    <w:rsid w:val="00074B3A"/>
    <w:rsid w:val="000A2E6F"/>
    <w:rsid w:val="000A3EFF"/>
    <w:rsid w:val="000F0639"/>
    <w:rsid w:val="00145CB4"/>
    <w:rsid w:val="00147954"/>
    <w:rsid w:val="001807AA"/>
    <w:rsid w:val="00191E47"/>
    <w:rsid w:val="001A415E"/>
    <w:rsid w:val="001A7CB3"/>
    <w:rsid w:val="001E6A2E"/>
    <w:rsid w:val="001F352B"/>
    <w:rsid w:val="0020104F"/>
    <w:rsid w:val="00207354"/>
    <w:rsid w:val="002533E3"/>
    <w:rsid w:val="002C2C65"/>
    <w:rsid w:val="002E6AA1"/>
    <w:rsid w:val="00305D38"/>
    <w:rsid w:val="00323515"/>
    <w:rsid w:val="00384120"/>
    <w:rsid w:val="00384D02"/>
    <w:rsid w:val="00393908"/>
    <w:rsid w:val="003A11F8"/>
    <w:rsid w:val="003A5EFB"/>
    <w:rsid w:val="003A71EB"/>
    <w:rsid w:val="003B7D44"/>
    <w:rsid w:val="003D4862"/>
    <w:rsid w:val="003E7EE8"/>
    <w:rsid w:val="003F08B4"/>
    <w:rsid w:val="00402E9A"/>
    <w:rsid w:val="00407A81"/>
    <w:rsid w:val="00423BD1"/>
    <w:rsid w:val="00434881"/>
    <w:rsid w:val="00460174"/>
    <w:rsid w:val="00470C99"/>
    <w:rsid w:val="004814BF"/>
    <w:rsid w:val="0048500C"/>
    <w:rsid w:val="004967A3"/>
    <w:rsid w:val="004A6A24"/>
    <w:rsid w:val="004D4C5F"/>
    <w:rsid w:val="004D7133"/>
    <w:rsid w:val="00511655"/>
    <w:rsid w:val="0051792C"/>
    <w:rsid w:val="00523D2A"/>
    <w:rsid w:val="00541B02"/>
    <w:rsid w:val="005703A0"/>
    <w:rsid w:val="005706A4"/>
    <w:rsid w:val="005C1C51"/>
    <w:rsid w:val="005D3F1C"/>
    <w:rsid w:val="005E1029"/>
    <w:rsid w:val="006047B2"/>
    <w:rsid w:val="0064266E"/>
    <w:rsid w:val="006A06E8"/>
    <w:rsid w:val="006B5B5E"/>
    <w:rsid w:val="006C2ED2"/>
    <w:rsid w:val="006F26D4"/>
    <w:rsid w:val="006F4459"/>
    <w:rsid w:val="006F5042"/>
    <w:rsid w:val="00700017"/>
    <w:rsid w:val="007059DB"/>
    <w:rsid w:val="00706810"/>
    <w:rsid w:val="00707956"/>
    <w:rsid w:val="00707D95"/>
    <w:rsid w:val="00724681"/>
    <w:rsid w:val="007261D6"/>
    <w:rsid w:val="00736E5F"/>
    <w:rsid w:val="00747037"/>
    <w:rsid w:val="00750632"/>
    <w:rsid w:val="00776296"/>
    <w:rsid w:val="00797B9F"/>
    <w:rsid w:val="007A412A"/>
    <w:rsid w:val="007C1A27"/>
    <w:rsid w:val="007C1BD5"/>
    <w:rsid w:val="007D180D"/>
    <w:rsid w:val="007D23C9"/>
    <w:rsid w:val="007E2C98"/>
    <w:rsid w:val="00800006"/>
    <w:rsid w:val="008102E6"/>
    <w:rsid w:val="008379D9"/>
    <w:rsid w:val="0085164A"/>
    <w:rsid w:val="00880F6E"/>
    <w:rsid w:val="00883326"/>
    <w:rsid w:val="008B4E9C"/>
    <w:rsid w:val="008E08A0"/>
    <w:rsid w:val="0090186D"/>
    <w:rsid w:val="0092421A"/>
    <w:rsid w:val="00937743"/>
    <w:rsid w:val="00943ECE"/>
    <w:rsid w:val="00960AFF"/>
    <w:rsid w:val="00966981"/>
    <w:rsid w:val="009C0513"/>
    <w:rsid w:val="009C1F9B"/>
    <w:rsid w:val="009F1CED"/>
    <w:rsid w:val="009F318F"/>
    <w:rsid w:val="00A238A6"/>
    <w:rsid w:val="00A52FAE"/>
    <w:rsid w:val="00A575F6"/>
    <w:rsid w:val="00A77FF4"/>
    <w:rsid w:val="00AA5E0C"/>
    <w:rsid w:val="00AC0E71"/>
    <w:rsid w:val="00AC2375"/>
    <w:rsid w:val="00AC4638"/>
    <w:rsid w:val="00AC6C91"/>
    <w:rsid w:val="00AD0AE1"/>
    <w:rsid w:val="00B01C0A"/>
    <w:rsid w:val="00B077FA"/>
    <w:rsid w:val="00B56497"/>
    <w:rsid w:val="00B62DCF"/>
    <w:rsid w:val="00B77A12"/>
    <w:rsid w:val="00B863BF"/>
    <w:rsid w:val="00BA1706"/>
    <w:rsid w:val="00C26BFD"/>
    <w:rsid w:val="00C65AFF"/>
    <w:rsid w:val="00C662C5"/>
    <w:rsid w:val="00CA0FA6"/>
    <w:rsid w:val="00CA20CC"/>
    <w:rsid w:val="00CB22D4"/>
    <w:rsid w:val="00CB510D"/>
    <w:rsid w:val="00CD4164"/>
    <w:rsid w:val="00D22221"/>
    <w:rsid w:val="00D260C0"/>
    <w:rsid w:val="00D677EC"/>
    <w:rsid w:val="00D936C0"/>
    <w:rsid w:val="00D95107"/>
    <w:rsid w:val="00DA60FC"/>
    <w:rsid w:val="00DB6D31"/>
    <w:rsid w:val="00DF5841"/>
    <w:rsid w:val="00E13D84"/>
    <w:rsid w:val="00E27B58"/>
    <w:rsid w:val="00E53E07"/>
    <w:rsid w:val="00E67F7E"/>
    <w:rsid w:val="00E75D69"/>
    <w:rsid w:val="00EA0B0E"/>
    <w:rsid w:val="00ED1E23"/>
    <w:rsid w:val="00F00D31"/>
    <w:rsid w:val="00F0174C"/>
    <w:rsid w:val="00F17A3E"/>
    <w:rsid w:val="00F33A04"/>
    <w:rsid w:val="00F42C7C"/>
    <w:rsid w:val="00F91D2F"/>
    <w:rsid w:val="00FA1E83"/>
    <w:rsid w:val="00FB06DC"/>
    <w:rsid w:val="00FB1A99"/>
    <w:rsid w:val="00FC075C"/>
    <w:rsid w:val="00FE28E8"/>
    <w:rsid w:val="00FE5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2904EE-7A52-428D-9387-A7C16DE44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7037"/>
    <w:pPr>
      <w:spacing w:line="254" w:lineRule="auto"/>
    </w:pPr>
    <w:rPr>
      <w:rFonts w:ascii="Calibri" w:eastAsia="Calibri" w:hAnsi="Calibri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747037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CA20CC"/>
    <w:rPr>
      <w:b/>
      <w:bCs/>
    </w:rPr>
  </w:style>
  <w:style w:type="paragraph" w:styleId="ListParagraph">
    <w:name w:val="List Paragraph"/>
    <w:basedOn w:val="Normal"/>
    <w:uiPriority w:val="34"/>
    <w:qFormat/>
    <w:rsid w:val="008000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421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5</Pages>
  <Words>791</Words>
  <Characters>6271</Characters>
  <Application>Microsoft Office Word</Application>
  <DocSecurity>0</DocSecurity>
  <Lines>115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Aram Sayadyan</dc:creator>
  <cp:keywords>https://mul2.gov.am/tasks/1318208/oneclick?token=b3195b3a6ac154d33d43aa5dc18de61b</cp:keywords>
  <dc:description/>
  <cp:lastModifiedBy>Tatshat Hovhannisyan</cp:lastModifiedBy>
  <cp:revision>14</cp:revision>
  <dcterms:created xsi:type="dcterms:W3CDTF">2026-04-02T07:33:00Z</dcterms:created>
  <dcterms:modified xsi:type="dcterms:W3CDTF">2026-05-14T05:58:00Z</dcterms:modified>
</cp:coreProperties>
</file>