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8F0" w:rsidRDefault="00366352">
      <w:pPr>
        <w:spacing w:line="276" w:lineRule="auto"/>
        <w:jc w:val="right"/>
        <w:rPr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01/10.2/47716-2019</w:t>
      </w:r>
    </w:p>
    <w:p w:rsidR="00FA58F0" w:rsidRDefault="00FA58F0">
      <w:pPr>
        <w:spacing w:line="276" w:lineRule="auto"/>
        <w:jc w:val="right"/>
        <w:rPr>
          <w:rFonts w:ascii="GHEA Grapalat" w:hAnsi="GHEA Grapalat"/>
          <w:sz w:val="28"/>
          <w:szCs w:val="28"/>
          <w:lang w:val="hy-AM"/>
        </w:rPr>
      </w:pPr>
    </w:p>
    <w:p w:rsidR="00FA58F0" w:rsidRDefault="00366352">
      <w:pPr>
        <w:spacing w:line="276" w:lineRule="auto"/>
        <w:jc w:val="center"/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51"/>
        <w:gridCol w:w="5399"/>
      </w:tblGrid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FA58F0">
            <w:pPr>
              <w:spacing w:line="276" w:lineRule="auto"/>
            </w:pP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366352">
            <w:pPr>
              <w:spacing w:line="276" w:lineRule="auto"/>
            </w:pPr>
            <w:proofErr w:type="spellStart"/>
            <w:r>
              <w:rPr>
                <w:rFonts w:ascii="GHEA Grapalat" w:hAnsi="GHEA Grapalat"/>
                <w:sz w:val="24"/>
              </w:rPr>
              <w:t>Բարձր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տեխնոլոգիական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արդյունաբերության</w:t>
            </w:r>
            <w:proofErr w:type="spellEnd"/>
            <w:r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</w:rPr>
              <w:t>նախարարություն</w:t>
            </w:r>
            <w:proofErr w:type="spellEnd"/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Pr="00366352" w:rsidRDefault="00FA58F0">
            <w:pPr>
              <w:pStyle w:val="NormalWeb"/>
              <w:spacing w:before="280" w:beforeAutospacing="0" w:after="280" w:afterAutospacing="0" w:line="276" w:lineRule="auto"/>
              <w:ind w:right="90"/>
              <w:rPr>
                <w:lang w:val="hy-AM"/>
              </w:rPr>
            </w:pPr>
          </w:p>
          <w:p w:rsidR="00FA58F0" w:rsidRDefault="00FA58F0">
            <w:pPr>
              <w:pStyle w:val="NormalWeb"/>
              <w:spacing w:before="280" w:beforeAutospacing="0" w:after="280" w:afterAutospacing="0" w:line="276" w:lineRule="auto"/>
              <w:ind w:right="90"/>
            </w:pP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366352">
            <w:pPr>
              <w:spacing w:line="276" w:lineRule="auto"/>
              <w:ind w:right="90"/>
            </w:pPr>
            <w:r>
              <w:rPr>
                <w:rFonts w:ascii="GHEA Grapalat" w:hAnsi="GHEA Grapalat"/>
                <w:sz w:val="24"/>
                <w:lang w:val="hy-AM"/>
              </w:rPr>
              <w:t xml:space="preserve">Հաշվի առնելով, որ ՀՀ պաշտպանության նախարարության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ռազմարդյունաբերական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պետական  կոմիտեի լիազորությունները և </w:t>
            </w:r>
            <w:r>
              <w:rPr>
                <w:rFonts w:ascii="GHEA Grapalat" w:hAnsi="GHEA Grapalat"/>
                <w:sz w:val="24"/>
                <w:lang w:val="hy-AM"/>
              </w:rPr>
              <w:t>գործառույթները փոխանցվել են ՀՀ բարձր տեխնոլոգիական արդյունաբերության նախա</w:t>
            </w:r>
            <w:r>
              <w:rPr>
                <w:rFonts w:ascii="GHEA Grapalat" w:hAnsi="GHEA Grapalat"/>
                <w:sz w:val="24"/>
                <w:lang w:val="hy-AM"/>
              </w:rPr>
              <w:t>րարությանը՝ անհրաժեշտություն է  առաջացել համապատասխան փոփոխություններ կատարել  ՀՀ կառավարության մի շարք որոշումներում, որոնց արդյունքում ռազմաարդյունաբերական ոլորտում գործունեությու</w:t>
            </w:r>
            <w:r>
              <w:rPr>
                <w:rFonts w:ascii="GHEA Grapalat" w:hAnsi="GHEA Grapalat"/>
                <w:sz w:val="24"/>
                <w:lang w:val="hy-AM"/>
              </w:rPr>
              <w:t>ն իրականացնող  մի շարք բաժնետիրական ընկերությունների:</w:t>
            </w:r>
            <w:r>
              <w:rPr>
                <w:rFonts w:ascii="GHEA Grapalat" w:hAnsi="GHEA Grapalat"/>
                <w:sz w:val="24"/>
                <w:lang w:val="hy-AM"/>
              </w:rPr>
              <w:br/>
              <w:t>Միաժամանակ, նախագծով ուժը կորցրած է ճանաչվում ՀՀ կառավարության 1998 թվականի փետրվարի 5-ի թիվ 48 որոշումը, նկատի ունենալով, որ «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մաթեմատիկական մեքենաների գործարան» ՓԲԸ-ի և «Չարենցավանի հաստոցաշինակ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ան գործարան» ԲԲԸ-ի պետական սեփականություն հանդիսացող բաժնետոմսերի կառավարման լիազորությունները նախատեսվում է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>վերապահել ՀՀ բարձր տեխնոլոգիական արդյունաբերության  նախարարությանը:</w:t>
            </w: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lastRenderedPageBreak/>
              <w:t>Քննարկվել է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FA58F0">
            <w:pPr>
              <w:spacing w:line="276" w:lineRule="auto"/>
              <w:ind w:right="90"/>
            </w:pP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366352">
            <w:pPr>
              <w:spacing w:line="276" w:lineRule="auto"/>
              <w:ind w:right="90"/>
            </w:pPr>
            <w:r>
              <w:rPr>
                <w:rFonts w:ascii="GHEA Grapalat" w:hAnsi="GHEA Grapalat"/>
                <w:sz w:val="24"/>
                <w:lang w:val="hy-AM"/>
              </w:rPr>
              <w:t>26.07.19թ  Պետաիրավական նախարարական կոմիտե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ի թիվ ԿԱ/124   արձանագրությամբ հանձնարարվել էր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ՀՀ կառավարության նիստի քննարկմանը ներկայացնելը՝ ՀՀ պաշտպանության նախարար Դավիթ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Տոնոյանի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հետ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մեկ անգամ քննարկել և ըստ անհրաժեշտության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խմբգրել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որոշման նախագիծը.</w:t>
            </w: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 xml:space="preserve">Հանձնարարականի </w:t>
            </w:r>
            <w:proofErr w:type="spellStart"/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իրացվածություն</w:t>
            </w:r>
            <w:proofErr w:type="spellEnd"/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366352">
            <w:pPr>
              <w:spacing w:line="276" w:lineRule="auto"/>
              <w:ind w:right="90"/>
            </w:pPr>
            <w:r>
              <w:rPr>
                <w:rFonts w:ascii="GHEA Grapalat" w:hAnsi="GHEA Grapalat"/>
                <w:sz w:val="24"/>
                <w:lang w:val="hy-AM"/>
              </w:rPr>
              <w:t>Բարձր տեխն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ոլոգիական արդյունաբերության նախարարությունից 23.10.19 թվականին 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lang w:val="hy-AM"/>
              </w:rPr>
              <w:t xml:space="preserve"> աշխատանքային կարգով տեղեկացրին, որ Պաշտպանության նախարարության հետ բանավոր համաձայնություն է ձեռք բերվել</w:t>
            </w: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FA58F0">
            <w:pPr>
              <w:spacing w:line="276" w:lineRule="auto"/>
            </w:pP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proofErr w:type="spellStart"/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  <w:proofErr w:type="spellEnd"/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sz w:val="24"/>
                <w:lang w:val="hy-AM"/>
              </w:rPr>
              <w:t>ՀՀ պաշտպանության նախարարություն</w:t>
            </w: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անհամաձայնություններ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FA58F0">
            <w:pPr>
              <w:spacing w:line="276" w:lineRule="auto"/>
            </w:pPr>
          </w:p>
        </w:tc>
      </w:tr>
      <w:tr w:rsidR="00FA58F0">
        <w:tc>
          <w:tcPr>
            <w:tcW w:w="3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A58F0" w:rsidRDefault="00366352">
            <w:pPr>
              <w:spacing w:line="276" w:lineRule="auto"/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8F0" w:rsidRDefault="00FA58F0">
            <w:pPr>
              <w:spacing w:line="276" w:lineRule="auto"/>
            </w:pPr>
          </w:p>
        </w:tc>
      </w:tr>
    </w:tbl>
    <w:p w:rsidR="00FA58F0" w:rsidRDefault="00366352">
      <w:pPr>
        <w:spacing w:line="276" w:lineRule="auto"/>
      </w:pPr>
      <w:r>
        <w:t xml:space="preserve"> </w:t>
      </w:r>
    </w:p>
    <w:sectPr w:rsidR="00FA58F0">
      <w:pgSz w:w="12240" w:h="15840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F0"/>
    <w:rsid w:val="00366352"/>
    <w:rsid w:val="00FA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FCB09"/>
  <w15:docId w15:val="{A3CE4A3F-DDDA-4420-8EDF-C6204C0A5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ECA"/>
    <w:rPr>
      <w:rFonts w:ascii="Arial Armenian" w:eastAsia="Times New Roman" w:hAnsi="Arial Armenian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customStyle="1" w:styleId="mechtexChar">
    <w:name w:val="mechtex Char"/>
    <w:qFormat/>
    <w:rsid w:val="000E7BE2"/>
    <w:rPr>
      <w:rFonts w:ascii="Arial Armenian" w:eastAsia="Times New Roman" w:hAnsi="Arial Armenian"/>
      <w:sz w:val="22"/>
      <w:lang w:eastAsia="ru-RU"/>
    </w:rPr>
  </w:style>
  <w:style w:type="character" w:customStyle="1" w:styleId="BodyTextChar">
    <w:name w:val="Body Text Char"/>
    <w:uiPriority w:val="99"/>
    <w:semiHidden/>
    <w:qFormat/>
    <w:rsid w:val="00BA31CD"/>
    <w:rPr>
      <w:rFonts w:ascii="Arial Armenian" w:eastAsia="Times New Roman" w:hAnsi="Arial Armenian"/>
      <w:sz w:val="22"/>
      <w:szCs w:val="24"/>
    </w:rPr>
  </w:style>
  <w:style w:type="character" w:customStyle="1" w:styleId="BodyTextChar1">
    <w:name w:val="Body Text Char1"/>
    <w:link w:val="BodyText"/>
    <w:qFormat/>
    <w:rsid w:val="00BA31CD"/>
    <w:rPr>
      <w:rFonts w:ascii="Times New Roman" w:eastAsia="Times New Roman" w:hAnsi="Times New Roman"/>
      <w:sz w:val="24"/>
      <w:szCs w:val="24"/>
    </w:rPr>
  </w:style>
  <w:style w:type="character" w:customStyle="1" w:styleId="CommentTextChar">
    <w:name w:val="Comment Text Char"/>
    <w:link w:val="CommentText"/>
    <w:uiPriority w:val="99"/>
    <w:qFormat/>
    <w:rsid w:val="00CC102D"/>
    <w:rPr>
      <w:lang w:val="ru-RU"/>
    </w:rPr>
  </w:style>
  <w:style w:type="character" w:styleId="Comment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customStyle="1" w:styleId="CommentSubjectChar">
    <w:name w:val="Comment Subject Char"/>
    <w:link w:val="CommentSubject"/>
    <w:uiPriority w:val="99"/>
    <w:semiHidden/>
    <w:qFormat/>
    <w:rsid w:val="000E3EA7"/>
    <w:rPr>
      <w:rFonts w:ascii="Arial Armenian" w:eastAsia="Times New Roman" w:hAnsi="Arial Armenian"/>
      <w:b/>
      <w:bCs/>
      <w:lang w:val="ru-RU"/>
    </w:rPr>
  </w:style>
  <w:style w:type="character" w:customStyle="1" w:styleId="BalloonTextChar">
    <w:name w:val="Balloon Text Char"/>
    <w:link w:val="BalloonText"/>
    <w:uiPriority w:val="99"/>
    <w:semiHidden/>
    <w:qFormat/>
    <w:rsid w:val="000E3EA7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b/>
      <w:color w:val="auto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color w:val="000000"/>
      <w:sz w:val="28"/>
      <w:szCs w:val="28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color w:val="000000"/>
      <w:sz w:val="28"/>
      <w:szCs w:val="28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eastAsia="Times New Roman" w:cs="Times New Roman"/>
      <w:color w:val="000000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eastAsia="Times New Roman" w:cs="Times New Roman"/>
      <w:color w:val="000000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rsid w:val="00BA31CD"/>
    <w:pPr>
      <w:spacing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customStyle="1" w:styleId="mechtex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CC102D"/>
    <w:pPr>
      <w:spacing w:after="200"/>
    </w:pPr>
    <w:rPr>
      <w:rFonts w:ascii="Calibri" w:eastAsia="Calibri" w:hAnsi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0E3EA7"/>
    <w:pPr>
      <w:spacing w:after="0"/>
    </w:pPr>
    <w:rPr>
      <w:rFonts w:ascii="Arial Armenian" w:eastAsia="Times New Roman" w:hAnsi="Arial Armeni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28E5A-3397-456B-AA1C-262B46343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165</Words>
  <Characters>1420</Characters>
  <Application>Microsoft Office Word</Application>
  <DocSecurity>0</DocSecurity>
  <Lines>70</Lines>
  <Paragraphs>22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tateviks</dc:creator>
  <cp:keywords>Mulberry 2.0</cp:keywords>
  <dc:description/>
  <cp:lastModifiedBy>Bakur Simonyan</cp:lastModifiedBy>
  <cp:revision>27</cp:revision>
  <cp:lastPrinted>2019-09-10T08:13:00Z</cp:lastPrinted>
  <dcterms:created xsi:type="dcterms:W3CDTF">2019-09-10T08:30:00Z</dcterms:created>
  <dcterms:modified xsi:type="dcterms:W3CDTF">2019-10-23T06:37:00Z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