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22B54" w14:textId="77777777" w:rsidR="00FD7EC9" w:rsidRDefault="00FD7EC9" w:rsidP="00896A67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</w:p>
    <w:p w14:paraId="2DB1FA3E" w14:textId="2B96B6DE" w:rsidR="00896A67" w:rsidRDefault="00FD7EC9" w:rsidP="00896A67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  <w:r>
        <w:rPr>
          <w:rFonts w:ascii="GHEA Grapalat" w:hAnsi="GHEA Grapalat" w:cs="Arial"/>
          <w:b/>
          <w:bCs/>
          <w:color w:val="333333"/>
          <w:shd w:val="clear" w:color="auto" w:fill="FFFFFF"/>
        </w:rPr>
        <w:t>ՏԵՂԵԿԱՆՔ</w:t>
      </w:r>
    </w:p>
    <w:p w14:paraId="049ED5AB" w14:textId="77777777" w:rsidR="00FD7EC9" w:rsidRPr="00CC2F68" w:rsidRDefault="00FD7EC9" w:rsidP="00896A67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</w:rPr>
      </w:pPr>
    </w:p>
    <w:p w14:paraId="23A92E31" w14:textId="42008873" w:rsidR="00E51789" w:rsidRDefault="00E51789" w:rsidP="00E51789">
      <w:pPr>
        <w:jc w:val="center"/>
        <w:rPr>
          <w:rFonts w:ascii="GHEA Grapalat" w:hAnsi="GHEA Grapalat"/>
          <w:b/>
          <w:bCs/>
          <w:lang w:val="hy-AM"/>
        </w:rPr>
      </w:pPr>
      <w:r w:rsidRPr="00FA0EDE">
        <w:rPr>
          <w:rFonts w:ascii="GHEA Grapalat" w:hAnsi="GHEA Grapalat"/>
          <w:b/>
          <w:bCs/>
          <w:lang w:val="hy-AM"/>
        </w:rPr>
        <w:t xml:space="preserve">«ՕՏԱՐԵՐԿՐԱՑԻՆԵՐԻ ՄԱՍԻՆ» ՕՐԵՆՔՈՒՄ ՓՈՓՈԽՈՒԹՅՈՒՆՆԵՐ </w:t>
      </w:r>
      <w:r>
        <w:rPr>
          <w:rFonts w:ascii="GHEA Grapalat" w:hAnsi="GHEA Grapalat"/>
          <w:b/>
          <w:bCs/>
          <w:lang w:val="hy-AM"/>
        </w:rPr>
        <w:t>ԵՎ</w:t>
      </w:r>
      <w:r w:rsidRPr="00FA0EDE">
        <w:rPr>
          <w:rFonts w:ascii="GHEA Grapalat" w:hAnsi="GHEA Grapalat"/>
          <w:b/>
          <w:bCs/>
          <w:lang w:val="hy-AM"/>
        </w:rPr>
        <w:t xml:space="preserve"> ԼՐԱՑՈՒՄ ԿԱՏԱՐԵԼՈՒ ՄԱՍԻՆ» ՕՐԵՆՔԻ ՆԱԽԱԳԾՈՎ ՓՈՓՈԽՎՈՂ ՀՈԴՎԱԾՆԵՐԻ</w:t>
      </w:r>
    </w:p>
    <w:p w14:paraId="1178F7D5" w14:textId="77777777" w:rsidR="005E4D5B" w:rsidRPr="00FA0EDE" w:rsidRDefault="005E4D5B" w:rsidP="00E51789">
      <w:pPr>
        <w:jc w:val="center"/>
        <w:rPr>
          <w:rFonts w:ascii="GHEA Grapalat" w:hAnsi="GHEA Grapalat"/>
          <w:b/>
          <w:bCs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5E4D5B" w:rsidRPr="005E4D5B" w14:paraId="19D8C54D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ECF177B" w14:textId="77777777" w:rsidR="005E4D5B" w:rsidRPr="005E4D5B" w:rsidRDefault="005E4D5B" w:rsidP="005E4D5B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5E4D5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Հոդված 7.</w:t>
            </w:r>
            <w:bookmarkStart w:id="0" w:name="189789_42"/>
            <w:bookmarkEnd w:id="0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EF49B0E" w14:textId="77777777" w:rsidR="005E4D5B" w:rsidRDefault="005E4D5B" w:rsidP="005E4D5B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</w:pPr>
            <w:r w:rsidRPr="005E4D5B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Առանց մուտքի վիզայի Հայաստանի Հանրապետություն ժամանելու իրավունք ունեցող օտարերկրացիների` Հայաստանի Հանրապետությունում գտնվելը</w:t>
            </w:r>
          </w:p>
          <w:p w14:paraId="49C4B176" w14:textId="77777777" w:rsidR="00FD7EC9" w:rsidRPr="005E4D5B" w:rsidRDefault="00FD7EC9" w:rsidP="005E4D5B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</w:p>
        </w:tc>
      </w:tr>
    </w:tbl>
    <w:p w14:paraId="2C15CEC0" w14:textId="77777777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4D5B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BA962EE" w14:textId="77777777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4D5B">
        <w:rPr>
          <w:rFonts w:ascii="GHEA Grapalat" w:eastAsia="Times New Roman" w:hAnsi="GHEA Grapalat" w:cs="Arial"/>
          <w:color w:val="333333"/>
          <w:kern w:val="0"/>
          <w14:ligatures w14:val="none"/>
        </w:rPr>
        <w:t>1. Այն պետությունների քաղաքացիները, որոնց համար սահմանված է Հայաստանի Հանրապետություն ժամանելու առանց մուտքի վիզայի ռեժիմ, Հայաստանի Հանրապետության տարածքում կարող են մնալ առավելագույնը 180 օր ժամկետով՝ մեկ տարվա ընթացքում, եթե Հայաստանի Հանրապետության միջազգային պայմանագրերով այլ ժամկետ սահմանված չէ:</w:t>
      </w:r>
    </w:p>
    <w:p w14:paraId="0C4533BC" w14:textId="77777777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4D5B">
        <w:rPr>
          <w:rFonts w:ascii="GHEA Grapalat" w:eastAsia="Times New Roman" w:hAnsi="GHEA Grapalat" w:cs="Arial"/>
          <w:color w:val="333333"/>
          <w:kern w:val="0"/>
          <w14:ligatures w14:val="none"/>
        </w:rPr>
        <w:t>2. Սույն հոդվածի առաջին մասում նշված օտարերկրացիների անձնագրում հատուկ նշում է կատարվում նրանց՝ Հայաստանի Հանրապետություն ժամանման ամսաթվի վերաբերյալ՝ Հայաստանի Հանրապետության կառավարության սահմանած կարգով:</w:t>
      </w:r>
    </w:p>
    <w:p w14:paraId="55DE5CA8" w14:textId="77777777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4D5B">
        <w:rPr>
          <w:rFonts w:ascii="GHEA Grapalat" w:eastAsia="Times New Roman" w:hAnsi="GHEA Grapalat" w:cs="Arial"/>
          <w:color w:val="333333"/>
          <w:kern w:val="0"/>
          <w14:ligatures w14:val="none"/>
        </w:rPr>
        <w:t>3. Սույն օրենքի 23-րդ հոդվածի 1-ին մասի «ժէ» կետով նախատեսված կատեգորիայի օտարերկրացին Հայաստանի Հանրապետությունում սույն հոդվածի 1-ին մասով սահմանված ժամկետից ավելի գտնվելու մտադրության դեպքում պարտավոր է մինչև նշված ժամկետի ավարտը դիմել միգրացիայի բնագավառում լիազորված պետական մարմին՝ իր և իր ընտանիքի անդամների՝ Հայաստանի Հանրապետությունում բնակության օրինականությունը հավաստող տեղեկանք ստանալու համար:</w:t>
      </w:r>
    </w:p>
    <w:p w14:paraId="4E957D0F" w14:textId="59A71F80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5E4D5B">
        <w:rPr>
          <w:rFonts w:ascii="GHEA Grapalat" w:eastAsia="Times New Roman" w:hAnsi="GHEA Grapalat" w:cs="Arial"/>
          <w:color w:val="333333"/>
          <w:kern w:val="0"/>
          <w14:ligatures w14:val="none"/>
        </w:rPr>
        <w:t>4. Սույն օրենքի 23-րդ հոդվածի 1-ին մասի «ժը» կետով սահմանված օտարերկրացուն իրավասու մարմնի ներկայացմամբ միգրացիայի բնագավառում լիազորված պետական մարմինը տրամադրում է բնակության օրինականությունը հավաստող տեղեկանք, եթե այդ անձը չունի Հայաստանի Հանրապետությունում կացության այլ կարգավիճակ:</w:t>
      </w:r>
      <w:r w:rsidR="0074075A" w:rsidRPr="0074075A">
        <w:t xml:space="preserve"> </w:t>
      </w:r>
    </w:p>
    <w:p w14:paraId="57EB9518" w14:textId="77777777" w:rsidR="005E4D5B" w:rsidRPr="005E4D5B" w:rsidRDefault="005E4D5B" w:rsidP="005E4D5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333333"/>
          <w:kern w:val="0"/>
          <w14:ligatures w14:val="none"/>
        </w:rPr>
      </w:pPr>
      <w:r w:rsidRPr="005E4D5B">
        <w:rPr>
          <w:rFonts w:ascii="GHEA Grapalat" w:eastAsia="Times New Roman" w:hAnsi="GHEA Grapalat" w:cs="Arial"/>
          <w:strike/>
          <w:color w:val="333333"/>
          <w:kern w:val="0"/>
          <w14:ligatures w14:val="none"/>
        </w:rPr>
        <w:t>5. Սույն հոդվածի 3-րդ և 4-րդ մասերով սահմանված տեղեկանքի ձևը, այն ստանալու համար պահանջվող փաստաթղթերի ցանկը, տրամադրման կարգը և ժամկետները սահմանում է Հայաստանի Հանրապետության կառավարությունը:</w:t>
      </w:r>
    </w:p>
    <w:p w14:paraId="4C13938B" w14:textId="2BCAE897" w:rsidR="00FD7EC9" w:rsidRDefault="0074075A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GHEA Grapalat"/>
          <w:color w:val="EE0000"/>
          <w:kern w:val="0"/>
          <w14:ligatures w14:val="none"/>
        </w:rPr>
      </w:pPr>
      <w:r w:rsidRPr="0074075A">
        <w:rPr>
          <w:rFonts w:ascii="GHEA Grapalat" w:eastAsia="Times New Roman" w:hAnsi="GHEA Grapalat" w:cs="Arial"/>
          <w:color w:val="EE0000"/>
          <w:kern w:val="0"/>
          <w14:ligatures w14:val="none"/>
        </w:rPr>
        <w:t>5</w:t>
      </w:r>
      <w:r w:rsidR="004B083C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  <w:r w:rsidR="004B083C" w:rsidRPr="004B083C">
        <w:rPr>
          <w:rFonts w:ascii="GHEA Grapalat" w:eastAsia="Times New Roman" w:hAnsi="GHEA Grapalat" w:cs="GHEA Grapalat"/>
          <w:color w:val="EE0000"/>
          <w:kern w:val="0"/>
          <w14:ligatures w14:val="none"/>
        </w:rPr>
        <w:t>Սույն հոդվածի 3-րդ մասով նախատեսված բնակության օրինականությունը հավաստող վկայականը տրամադրելու, տրամադրումը մերժելու, անվավեր ճանաչելու, ուժը կորցնելու, վավերականության հետ կապված հարաբերությունները կարգավորվում են օրենքով</w:t>
      </w:r>
      <w:r w:rsidRPr="0074075A">
        <w:rPr>
          <w:rFonts w:ascii="GHEA Grapalat" w:eastAsia="Times New Roman" w:hAnsi="GHEA Grapalat" w:cs="GHEA Grapalat"/>
          <w:color w:val="EE0000"/>
          <w:kern w:val="0"/>
          <w14:ligatures w14:val="none"/>
        </w:rPr>
        <w:t>։</w:t>
      </w:r>
    </w:p>
    <w:p w14:paraId="200C8300" w14:textId="70ABC6A8" w:rsidR="0074075A" w:rsidRDefault="00FD7EC9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GHEA Grapalat"/>
          <w:color w:val="EE0000"/>
          <w:kern w:val="0"/>
          <w14:ligatures w14:val="none"/>
        </w:rPr>
      </w:pPr>
      <w:r w:rsidRPr="00FD7EC9">
        <w:rPr>
          <w:rFonts w:ascii="GHEA Grapalat" w:eastAsia="Times New Roman" w:hAnsi="GHEA Grapalat" w:cs="GHEA Grapalat"/>
          <w:color w:val="EE0000"/>
          <w:kern w:val="0"/>
          <w14:ligatures w14:val="none"/>
        </w:rPr>
        <w:t>6</w:t>
      </w:r>
      <w:r w:rsidRPr="00FD7EC9">
        <w:rPr>
          <w:rFonts w:ascii="MS Mincho" w:eastAsia="MS Mincho" w:hAnsi="MS Mincho" w:cs="MS Mincho" w:hint="eastAsia"/>
          <w:color w:val="EE0000"/>
          <w:kern w:val="0"/>
          <w14:ligatures w14:val="none"/>
        </w:rPr>
        <w:t>․</w:t>
      </w:r>
      <w:r w:rsidRPr="00FD7EC9">
        <w:rPr>
          <w:rFonts w:ascii="GHEA Grapalat" w:eastAsia="Times New Roman" w:hAnsi="GHEA Grapalat" w:cs="GHEA Grapalat"/>
          <w:color w:val="EE0000"/>
          <w:kern w:val="0"/>
          <w14:ligatures w14:val="none"/>
        </w:rPr>
        <w:t xml:space="preserve"> </w:t>
      </w:r>
      <w:r w:rsidR="004B083C" w:rsidRPr="004B083C">
        <w:rPr>
          <w:rFonts w:ascii="GHEA Grapalat" w:eastAsia="Times New Roman" w:hAnsi="GHEA Grapalat" w:cs="GHEA Grapalat"/>
          <w:color w:val="EE0000"/>
          <w:kern w:val="0"/>
          <w14:ligatures w14:val="none"/>
        </w:rPr>
        <w:t>Սույն հոդվածի 3-րդ մասով սահմանված բնակության օրինականությունը հավաստող վկայականը տրամադրելու մասին որոշում կայացնելու նպատակով ներկայացվող դիմումների քննարկման կարգը, պահանջվող փաստաթղթերի ցանկը և որոշում կայացնելու ժամկետը սահմանում է Հայաստանի Հանրապետության կառավարությունը</w:t>
      </w:r>
      <w:r w:rsidRPr="00FD7EC9">
        <w:rPr>
          <w:rFonts w:ascii="GHEA Grapalat" w:eastAsia="Times New Roman" w:hAnsi="GHEA Grapalat" w:cs="GHEA Grapalat"/>
          <w:color w:val="EE0000"/>
          <w:kern w:val="0"/>
          <w14:ligatures w14:val="none"/>
        </w:rPr>
        <w:t>:</w:t>
      </w:r>
    </w:p>
    <w:p w14:paraId="0A6124DC" w14:textId="77777777" w:rsidR="00FD7EC9" w:rsidRDefault="00FD7EC9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kern w:val="0"/>
          <w14:ligatures w14:val="none"/>
        </w:rPr>
      </w:pPr>
    </w:p>
    <w:p w14:paraId="73AD543F" w14:textId="77777777" w:rsidR="00FD7EC9" w:rsidRDefault="00FD7EC9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kern w:val="0"/>
          <w14:ligatures w14:val="none"/>
        </w:rPr>
      </w:pPr>
    </w:p>
    <w:p w14:paraId="3B019D28" w14:textId="77777777" w:rsidR="00FD7EC9" w:rsidRDefault="00FD7EC9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kern w:val="0"/>
          <w14:ligatures w14:val="none"/>
        </w:rPr>
      </w:pPr>
    </w:p>
    <w:p w14:paraId="660E2139" w14:textId="77777777" w:rsidR="00FD7EC9" w:rsidRPr="005E4D5B" w:rsidRDefault="00FD7EC9" w:rsidP="0074075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kern w:val="0"/>
          <w14:ligatures w14:val="none"/>
        </w:rPr>
      </w:pPr>
    </w:p>
    <w:p w14:paraId="46278D59" w14:textId="77777777" w:rsidR="00FD7EC9" w:rsidRPr="00FD7EC9" w:rsidRDefault="00FD7EC9" w:rsidP="00FD7E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lastRenderedPageBreak/>
        <w:t xml:space="preserve">Գ Լ ՈՒ Խ </w:t>
      </w:r>
      <w:r w:rsidRPr="00FD7EC9">
        <w:rPr>
          <w:rFonts w:ascii="Calibri" w:eastAsia="Times New Roman" w:hAnsi="Calibri" w:cs="Calibri"/>
          <w:b/>
          <w:bCs/>
          <w:color w:val="333333"/>
          <w:kern w:val="0"/>
          <w14:ligatures w14:val="none"/>
        </w:rPr>
        <w:t> </w:t>
      </w:r>
      <w:r w:rsidRPr="00FD7EC9">
        <w:rPr>
          <w:rFonts w:ascii="GHEA Grapalat" w:eastAsia="Times New Roman" w:hAnsi="GHEA Grapalat" w:cs="Arial"/>
          <w:b/>
          <w:bCs/>
          <w:color w:val="333333"/>
          <w:kern w:val="0"/>
          <w14:ligatures w14:val="none"/>
        </w:rPr>
        <w:t>3</w:t>
      </w:r>
    </w:p>
    <w:p w14:paraId="766668B8" w14:textId="77777777" w:rsidR="00FD7EC9" w:rsidRPr="00FD7EC9" w:rsidRDefault="00FD7EC9" w:rsidP="00FD7E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51CC4F6E" w14:textId="77777777" w:rsidR="00FD7EC9" w:rsidRPr="00FD7EC9" w:rsidRDefault="00FD7EC9" w:rsidP="00FD7E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b/>
          <w:bCs/>
          <w:i/>
          <w:iCs/>
          <w:color w:val="333333"/>
          <w:kern w:val="0"/>
          <w14:ligatures w14:val="none"/>
        </w:rPr>
        <w:t>ՀԱՅԱՍՏԱՆԻ ՀԱՆՐԱՊԵՏՈՒԹՅՈՒՆՈՒՄ ՕՏԱՐԵՐԿՐԱՑԻՆԵՐԻ ԿԱՑՈՒԹՅԱՆ ԿԱՐԳԱՎԻՃԱԿՆԵՐԸ</w:t>
      </w:r>
    </w:p>
    <w:p w14:paraId="26102114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FD7EC9" w:rsidRPr="00FD7EC9" w14:paraId="24EA114D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3D1C83E" w14:textId="77777777" w:rsidR="00FD7EC9" w:rsidRPr="00FD7EC9" w:rsidRDefault="00FD7EC9" w:rsidP="00FD7EC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FD7EC9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FBD368" w14:textId="77777777" w:rsidR="00FD7EC9" w:rsidRPr="00FD7EC9" w:rsidRDefault="00FD7EC9" w:rsidP="00FD7EC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FD7EC9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Օտարերկրացիների կացության կարգավիճակները</w:t>
            </w:r>
          </w:p>
        </w:tc>
      </w:tr>
    </w:tbl>
    <w:p w14:paraId="42A68C9E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Calibri" w:eastAsia="Times New Roman" w:hAnsi="Calibri" w:cs="Calibri"/>
          <w:color w:val="333333"/>
          <w:kern w:val="0"/>
          <w14:ligatures w14:val="none"/>
        </w:rPr>
        <w:t> </w:t>
      </w:r>
    </w:p>
    <w:p w14:paraId="0A6D547B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color w:val="333333"/>
          <w:kern w:val="0"/>
          <w14:ligatures w14:val="none"/>
        </w:rPr>
        <w:t>1. Հայաստանի Հանրապետությունում օտարերկրացիների համար սահմանվում են կացության հետևյալ կարգավիճակները.</w:t>
      </w:r>
    </w:p>
    <w:p w14:paraId="1F4EA650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color w:val="333333"/>
          <w:kern w:val="0"/>
          <w14:ligatures w14:val="none"/>
        </w:rPr>
        <w:t>ա) ժամանակավոր.</w:t>
      </w:r>
    </w:p>
    <w:p w14:paraId="274F044F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color w:val="333333"/>
          <w:kern w:val="0"/>
          <w14:ligatures w14:val="none"/>
        </w:rPr>
        <w:t>բ) մշտական.</w:t>
      </w:r>
    </w:p>
    <w:p w14:paraId="1D651BD9" w14:textId="77777777" w:rsidR="00FD7EC9" w:rsidRPr="00FD7EC9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14:ligatures w14:val="none"/>
        </w:rPr>
      </w:pPr>
      <w:r w:rsidRPr="00FD7EC9">
        <w:rPr>
          <w:rFonts w:ascii="GHEA Grapalat" w:eastAsia="Times New Roman" w:hAnsi="GHEA Grapalat" w:cs="Arial"/>
          <w:color w:val="333333"/>
          <w:kern w:val="0"/>
          <w14:ligatures w14:val="none"/>
        </w:rPr>
        <w:t>գ) հատուկ:</w:t>
      </w:r>
    </w:p>
    <w:p w14:paraId="30A9C79E" w14:textId="77777777" w:rsidR="002D43CE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FD7EC9">
        <w:rPr>
          <w:rFonts w:ascii="GHEA Grapalat" w:eastAsia="Times New Roman" w:hAnsi="GHEA Grapalat" w:cs="Arial"/>
          <w:strike/>
          <w:color w:val="333333"/>
          <w:kern w:val="0"/>
          <w14:ligatures w14:val="none"/>
        </w:rPr>
        <w:t>2. Հայաստանի Հանրապետության ժամանակավոր, մշտական և հատուկ կացության կարգավիճակները հաստատող փաստաթղթերն են համապատասխանաբար ժամանակավոր կացության քարտը, մշտական կացության քարտը և հատուկ անձնագիրը, որոնց ձևերը հաստատում է Հայաստանի Հանրապետության կառավարությունը:</w:t>
      </w:r>
      <w:r w:rsidR="002D43CE" w:rsidRPr="002D43CE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</w:p>
    <w:p w14:paraId="4AEA22CE" w14:textId="7AEBD477" w:rsidR="00FD7EC9" w:rsidRPr="00FD7EC9" w:rsidRDefault="002D43CE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</w:pPr>
      <w:r w:rsidRPr="002D43CE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 xml:space="preserve">2. </w:t>
      </w:r>
      <w:r w:rsidR="004B083C" w:rsidRPr="004B083C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>Հայաստանի Հանրապետության ժամանակավոր և մշտական կացության կարգավիճակները հաստատող փաստաթղթերն են համապատասխանաբար ժամանակավոր կացության քարտը և մշտական կացության քարտը։ Ժամանավոր կացության քարտը և մշտական կացության քարտը տրամադրելու, տրամադրումը մերժելու, անվավեր ճանաչելու, ուժը կորցնելու, վավերականության  հետ կապված հարաբերությունները կարգավորվում են օրենքով։</w:t>
      </w:r>
    </w:p>
    <w:p w14:paraId="134623E9" w14:textId="77777777" w:rsidR="00FD7EC9" w:rsidRPr="004B083C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333333"/>
          <w:kern w:val="0"/>
          <w:lang w:val="hy-AM"/>
          <w14:ligatures w14:val="none"/>
        </w:rPr>
      </w:pPr>
      <w:r w:rsidRPr="004B083C">
        <w:rPr>
          <w:rFonts w:ascii="GHEA Grapalat" w:eastAsia="Times New Roman" w:hAnsi="GHEA Grapalat" w:cs="Arial"/>
          <w:strike/>
          <w:color w:val="333333"/>
          <w:kern w:val="0"/>
          <w:lang w:val="hy-AM"/>
          <w14:ligatures w14:val="none"/>
        </w:rPr>
        <w:t>2.1. Հայաստանի Հանրապետությունում մշտապես բնակվող՝ քաղաքացիություն չունեցող անձանց փաստաթղթավորման կարգը, կացության վկայականի ձևը հաստատում է Հայաստանի Հանրապետության կառավարությունը:</w:t>
      </w:r>
    </w:p>
    <w:p w14:paraId="6A6795BD" w14:textId="7CCEBF95" w:rsidR="00616B2C" w:rsidRPr="004B083C" w:rsidRDefault="00616B2C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</w:pPr>
      <w:r w:rsidRPr="00616B2C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>2</w:t>
      </w:r>
      <w:r w:rsidRPr="00616B2C">
        <w:rPr>
          <w:rFonts w:ascii="MS Mincho" w:eastAsia="MS Mincho" w:hAnsi="MS Mincho" w:cs="MS Mincho"/>
          <w:color w:val="EE0000"/>
          <w:shd w:val="clear" w:color="auto" w:fill="FFFFFF"/>
          <w:lang w:val="hy-AM"/>
        </w:rPr>
        <w:t>․</w:t>
      </w:r>
      <w:r w:rsidRPr="00616B2C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>1</w:t>
      </w:r>
      <w:r w:rsidRPr="00616B2C">
        <w:rPr>
          <w:rFonts w:ascii="MS Mincho" w:eastAsia="MS Mincho" w:hAnsi="MS Mincho" w:cs="MS Mincho"/>
          <w:color w:val="EE0000"/>
          <w:shd w:val="clear" w:color="auto" w:fill="FFFFFF"/>
          <w:lang w:val="hy-AM"/>
        </w:rPr>
        <w:t>․</w:t>
      </w:r>
      <w:r w:rsidRPr="00616B2C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 xml:space="preserve"> </w:t>
      </w:r>
      <w:r w:rsidR="004B083C" w:rsidRPr="004B083C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>Հատուկ կացության կարգավիճակ ունեցող անձին տրվում է «Անձը հաստատող փաստաթղթի մասին» օրենքով նախատեսված կացության քարտ</w:t>
      </w:r>
      <w:r w:rsidRPr="006D3C0B">
        <w:rPr>
          <w:rFonts w:ascii="GHEA Grapalat" w:eastAsia="MS Mincho" w:hAnsi="GHEA Grapalat" w:cs="MS Mincho"/>
          <w:color w:val="EE0000"/>
          <w:shd w:val="clear" w:color="auto" w:fill="FFFFFF"/>
          <w:lang w:val="hy-AM"/>
        </w:rPr>
        <w:t>։</w:t>
      </w:r>
    </w:p>
    <w:p w14:paraId="04DC6AC7" w14:textId="7D0A6E2E" w:rsidR="00FD7EC9" w:rsidRPr="004B083C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4B083C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2.2</w:t>
      </w:r>
      <w:r w:rsidR="006D3C0B" w:rsidRPr="004B083C">
        <w:rPr>
          <w:rFonts w:ascii="MS Mincho" w:eastAsia="MS Mincho" w:hAnsi="MS Mincho" w:cs="MS Mincho" w:hint="eastAsia"/>
          <w:color w:val="333333"/>
          <w:kern w:val="0"/>
          <w:lang w:val="hy-AM"/>
          <w14:ligatures w14:val="none"/>
        </w:rPr>
        <w:t>․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Օտարերկրացին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Հայաստանի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Հանրապետության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տարածքում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կարող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է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ունենալ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օրինական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բնակությունը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հավաստող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միայն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մեկ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 xml:space="preserve"> </w:t>
      </w:r>
      <w:r w:rsidR="006D3C0B" w:rsidRPr="004B083C">
        <w:rPr>
          <w:rFonts w:ascii="GHEA Grapalat" w:eastAsia="MS Mincho" w:hAnsi="GHEA Grapalat" w:cs="Sylfaen"/>
          <w:color w:val="333333"/>
          <w:kern w:val="0"/>
          <w:lang w:val="hy-AM"/>
          <w14:ligatures w14:val="none"/>
        </w:rPr>
        <w:t>կարգավիճակ</w:t>
      </w:r>
      <w:r w:rsidR="006D3C0B" w:rsidRPr="004B083C">
        <w:rPr>
          <w:rFonts w:ascii="GHEA Grapalat" w:eastAsia="MS Mincho" w:hAnsi="GHEA Grapalat" w:cs="MS Mincho"/>
          <w:color w:val="333333"/>
          <w:kern w:val="0"/>
          <w:lang w:val="hy-AM"/>
          <w14:ligatures w14:val="none"/>
        </w:rPr>
        <w:t>:</w:t>
      </w:r>
      <w:r w:rsidR="006D3C0B" w:rsidRPr="004B083C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</w:p>
    <w:p w14:paraId="16F91290" w14:textId="77777777" w:rsidR="00FD7EC9" w:rsidRPr="004B083C" w:rsidRDefault="00FD7EC9" w:rsidP="00FD7E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4B083C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3. Հայաստանի Հանրապետությունում օտարերկրացիներին կացության կարգավիճակ տալու համար գանձվում է պետական տուրք՝ «Պետական տուրքի մասին» Հայաստանի Հանրապետության օրենքով սահմանված չափով:</w:t>
      </w:r>
    </w:p>
    <w:p w14:paraId="1BDD8C07" w14:textId="7B7058D3" w:rsidR="00177893" w:rsidRPr="004B083C" w:rsidRDefault="00177893" w:rsidP="0074075A">
      <w:pPr>
        <w:ind w:firstLine="375"/>
        <w:rPr>
          <w:rFonts w:ascii="GHEA Grapalat" w:hAnsi="GHEA Grapalat"/>
          <w:lang w:val="hy-AM"/>
        </w:rPr>
      </w:pPr>
    </w:p>
    <w:sectPr w:rsidR="00177893" w:rsidRPr="004B083C" w:rsidSect="00FD7EC9">
      <w:pgSz w:w="12240" w:h="15840"/>
      <w:pgMar w:top="720" w:right="806" w:bottom="72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2F9"/>
    <w:rsid w:val="00177893"/>
    <w:rsid w:val="00266AFD"/>
    <w:rsid w:val="002D43CE"/>
    <w:rsid w:val="00365271"/>
    <w:rsid w:val="00496BD4"/>
    <w:rsid w:val="004B083C"/>
    <w:rsid w:val="004E099E"/>
    <w:rsid w:val="00515CF2"/>
    <w:rsid w:val="005162F9"/>
    <w:rsid w:val="005E4D5B"/>
    <w:rsid w:val="00616B2C"/>
    <w:rsid w:val="00686BF8"/>
    <w:rsid w:val="006D3C0B"/>
    <w:rsid w:val="00712F4A"/>
    <w:rsid w:val="0074075A"/>
    <w:rsid w:val="007578E7"/>
    <w:rsid w:val="007A487A"/>
    <w:rsid w:val="007C6592"/>
    <w:rsid w:val="00896A67"/>
    <w:rsid w:val="008B1E4A"/>
    <w:rsid w:val="00C4392E"/>
    <w:rsid w:val="00E51789"/>
    <w:rsid w:val="00E62DD8"/>
    <w:rsid w:val="00E955B4"/>
    <w:rsid w:val="00FB1355"/>
    <w:rsid w:val="00FD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F4FAD"/>
  <w15:chartTrackingRefBased/>
  <w15:docId w15:val="{B32B839A-570C-4176-B8DA-B2E30B77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2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2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2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2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2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2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2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2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2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2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2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2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2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2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2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2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2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2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2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2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2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2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2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2F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9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/>
  <dc:description/>
  <cp:lastModifiedBy>irav23</cp:lastModifiedBy>
  <cp:revision>4</cp:revision>
  <dcterms:created xsi:type="dcterms:W3CDTF">2026-04-20T06:08:00Z</dcterms:created>
  <dcterms:modified xsi:type="dcterms:W3CDTF">2026-04-22T14:41:00Z</dcterms:modified>
</cp:coreProperties>
</file>