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DFC52" w14:textId="77777777" w:rsidR="00B27695" w:rsidRPr="00B27695" w:rsidRDefault="00B27695" w:rsidP="001010BF">
      <w:pPr>
        <w:jc w:val="center"/>
        <w:rPr>
          <w:rFonts w:ascii="GHEA Grapalat" w:hAnsi="GHEA Grapalat"/>
          <w:b/>
          <w:bCs/>
          <w:lang w:val="hy-AM"/>
        </w:rPr>
      </w:pPr>
      <w:r w:rsidRPr="00B27695">
        <w:rPr>
          <w:rFonts w:ascii="GHEA Grapalat" w:hAnsi="GHEA Grapalat"/>
          <w:b/>
          <w:bCs/>
          <w:lang w:val="hy-AM"/>
        </w:rPr>
        <w:t>ՏԵՂԵԿԱՆՔ</w:t>
      </w:r>
    </w:p>
    <w:p w14:paraId="0E65BDA5" w14:textId="77777777" w:rsidR="00B27695" w:rsidRPr="00B27695" w:rsidRDefault="00B27695" w:rsidP="001010BF">
      <w:pPr>
        <w:jc w:val="center"/>
        <w:rPr>
          <w:rFonts w:ascii="GHEA Grapalat" w:hAnsi="GHEA Grapalat"/>
          <w:lang w:val="hy-AM"/>
        </w:rPr>
      </w:pPr>
    </w:p>
    <w:p w14:paraId="71E96894" w14:textId="5E59E975" w:rsidR="00B27695" w:rsidRPr="00B27695" w:rsidRDefault="00B27695" w:rsidP="001010BF">
      <w:pPr>
        <w:jc w:val="center"/>
        <w:rPr>
          <w:rFonts w:ascii="GHEA Grapalat" w:hAnsi="GHEA Grapalat"/>
          <w:b/>
          <w:bCs/>
          <w:lang w:val="hy-AM"/>
        </w:rPr>
      </w:pPr>
      <w:r w:rsidRPr="001010BF">
        <w:rPr>
          <w:rFonts w:ascii="GHEA Grapalat" w:hAnsi="GHEA Grapalat"/>
          <w:b/>
          <w:bCs/>
          <w:lang w:val="hy-AM"/>
        </w:rPr>
        <w:t>«ՓԱԽՍՏԱԿԱՆՆԵՐԻ ԵՎ ԱՊԱՍՏԱՆԻ ՄԱՍԻՆ» ՕՐԵՆՔՈՒՄ ՓՈՓՈԽՈՒԹՅՈՒՆՆԵՐ ԿԱՏԱՐԵԼՈՒ ՄԱՍԻՆ</w:t>
      </w:r>
      <w:r w:rsidRPr="00B27695">
        <w:rPr>
          <w:rFonts w:ascii="GHEA Grapalat" w:hAnsi="GHEA Grapalat"/>
          <w:b/>
          <w:bCs/>
          <w:lang w:val="hy-AM"/>
        </w:rPr>
        <w:t>»</w:t>
      </w:r>
      <w:r w:rsidRPr="001010BF">
        <w:rPr>
          <w:rFonts w:ascii="GHEA Grapalat" w:hAnsi="GHEA Grapalat"/>
          <w:b/>
          <w:bCs/>
          <w:lang w:val="hy-AM"/>
        </w:rPr>
        <w:t xml:space="preserve"> </w:t>
      </w:r>
      <w:r w:rsidRPr="00B27695">
        <w:rPr>
          <w:rFonts w:ascii="GHEA Grapalat" w:hAnsi="GHEA Grapalat"/>
          <w:b/>
          <w:bCs/>
          <w:lang w:val="hy-AM"/>
        </w:rPr>
        <w:t>ՕՐԵՆՔԻ ՆԱԽԱԳԾՈՎ ՓՈՓՈԽՎՈՂ ՀՈԴՎԱԾ</w:t>
      </w:r>
      <w:r w:rsidR="00DF0519">
        <w:rPr>
          <w:rFonts w:ascii="GHEA Grapalat" w:hAnsi="GHEA Grapalat"/>
          <w:b/>
          <w:bCs/>
          <w:lang w:val="hy-AM"/>
        </w:rPr>
        <w:t>ՆԵՐ</w:t>
      </w:r>
      <w:r w:rsidRPr="00B27695">
        <w:rPr>
          <w:rFonts w:ascii="GHEA Grapalat" w:hAnsi="GHEA Grapalat"/>
          <w:b/>
          <w:bCs/>
          <w:lang w:val="hy-AM"/>
        </w:rPr>
        <w:t>Ի ՎԵՐԱԲԵՐՅԱԼ</w:t>
      </w:r>
    </w:p>
    <w:p w14:paraId="2610EF29" w14:textId="77777777" w:rsidR="00B845F2" w:rsidRPr="001010BF" w:rsidRDefault="00B845F2" w:rsidP="00B27695">
      <w:pPr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B27695" w:rsidRPr="00B27695" w14:paraId="026863DB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62B4E28" w14:textId="77777777" w:rsidR="00B27695" w:rsidRPr="00B27695" w:rsidRDefault="00B27695" w:rsidP="00B27695">
            <w:pPr>
              <w:jc w:val="both"/>
              <w:rPr>
                <w:rFonts w:ascii="GHEA Grapalat" w:hAnsi="GHEA Grapalat"/>
              </w:rPr>
            </w:pPr>
            <w:r w:rsidRPr="00B27695">
              <w:rPr>
                <w:rFonts w:ascii="GHEA Grapalat" w:hAnsi="GHEA Grapalat"/>
                <w:b/>
                <w:bCs/>
              </w:rPr>
              <w:t>Հոդված 29.</w:t>
            </w:r>
          </w:p>
        </w:tc>
        <w:tc>
          <w:tcPr>
            <w:tcW w:w="0" w:type="auto"/>
            <w:shd w:val="clear" w:color="auto" w:fill="FFFFFF"/>
            <w:hideMark/>
          </w:tcPr>
          <w:p w14:paraId="0662411B" w14:textId="77777777" w:rsidR="00B27695" w:rsidRPr="00B27695" w:rsidRDefault="00B27695" w:rsidP="00B27695">
            <w:pPr>
              <w:jc w:val="both"/>
              <w:rPr>
                <w:rFonts w:ascii="GHEA Grapalat" w:hAnsi="GHEA Grapalat"/>
              </w:rPr>
            </w:pPr>
            <w:r w:rsidRPr="00B27695">
              <w:rPr>
                <w:rFonts w:ascii="GHEA Grapalat" w:hAnsi="GHEA Grapalat"/>
                <w:b/>
                <w:bCs/>
              </w:rPr>
              <w:t>Ապաստան հայցողի անձը հաստատող վկայականը</w:t>
            </w:r>
          </w:p>
        </w:tc>
      </w:tr>
    </w:tbl>
    <w:p w14:paraId="79CB8120" w14:textId="3B8763F2" w:rsidR="00B27695" w:rsidRPr="00B27695" w:rsidRDefault="00B27695" w:rsidP="00B27695">
      <w:pPr>
        <w:jc w:val="both"/>
        <w:rPr>
          <w:rFonts w:ascii="GHEA Grapalat" w:hAnsi="GHEA Grapalat"/>
        </w:rPr>
      </w:pPr>
    </w:p>
    <w:p w14:paraId="0F25AE27" w14:textId="77777777" w:rsidR="00B27695" w:rsidRPr="00B27695" w:rsidRDefault="00B27695" w:rsidP="00B27695">
      <w:pPr>
        <w:jc w:val="both"/>
        <w:rPr>
          <w:rFonts w:ascii="GHEA Grapalat" w:hAnsi="GHEA Grapalat"/>
        </w:rPr>
      </w:pPr>
      <w:r w:rsidRPr="00B27695">
        <w:rPr>
          <w:rFonts w:ascii="GHEA Grapalat" w:hAnsi="GHEA Grapalat"/>
        </w:rPr>
        <w:t>1. Լիազոր մարմինը յուրաքանչյուր ապաստան հայցողին և նրա ընտանիքի անդամներին, սույն օրենքի 13-րդ հոդվածի 2-րդ մասի համաձայն, ապաստանի հայց ներկայացնելուց հետո անվճար տրամադրում է անձը հաստատող վկայական: Ընտանիքի մինչև 16 տարեկան անդամների մասին տեղեկությունները զետեղվում են ապաստանի հայց ներկայացրած իրենց ծնողների կամ խնամակալների անձը հաստատող վկայականներում: Առանց ուղեկցողի և (կամ) ընտանիքից անջատված մինչև 16 տարեկան ապաստան հայցողներին տրամադրվում է անձը հաստատող առանձին վկայական:</w:t>
      </w:r>
    </w:p>
    <w:p w14:paraId="3396CC9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2. Ապաստան հայցողների անձը հաստատող վկայականը տրամադրվում է երեք ամսով, և մինչև ապաստանի հայցի վերաբերյալ վերջնական որոշման կայացումը</w:t>
      </w:r>
      <w:r w:rsidRPr="00B27695">
        <w:rPr>
          <w:rFonts w:ascii="Calibri" w:hAnsi="Calibri" w:cs="Calibri"/>
          <w:strike/>
          <w:color w:val="EE0000"/>
        </w:rPr>
        <w:t> </w:t>
      </w:r>
      <w:r w:rsidRPr="00B27695">
        <w:rPr>
          <w:rFonts w:ascii="GHEA Grapalat" w:hAnsi="GHEA Grapalat"/>
          <w:strike/>
          <w:color w:val="EE0000"/>
        </w:rPr>
        <w:t>լիազոր մարմնի</w:t>
      </w:r>
      <w:r w:rsidRPr="00B27695">
        <w:rPr>
          <w:rFonts w:ascii="Calibri" w:hAnsi="Calibri" w:cs="Calibri"/>
          <w:strike/>
          <w:color w:val="EE0000"/>
        </w:rPr>
        <w:t> </w:t>
      </w:r>
      <w:r w:rsidRPr="00B27695">
        <w:rPr>
          <w:rFonts w:ascii="GHEA Grapalat" w:hAnsi="GHEA Grapalat"/>
          <w:strike/>
          <w:color w:val="EE0000"/>
        </w:rPr>
        <w:t>կողմից այդ վկայականի վավերականության ժամկետը յուրաքանչյուր անգամ երկարաձգվում է երեքական ամսով:</w:t>
      </w:r>
    </w:p>
    <w:p w14:paraId="3B3355BB" w14:textId="77777777" w:rsidR="00B27695" w:rsidRPr="00B27695" w:rsidRDefault="00B27695" w:rsidP="00B27695">
      <w:pPr>
        <w:jc w:val="both"/>
        <w:rPr>
          <w:rFonts w:ascii="GHEA Grapalat" w:hAnsi="GHEA Grapalat"/>
        </w:rPr>
      </w:pPr>
      <w:r w:rsidRPr="00B27695">
        <w:rPr>
          <w:rFonts w:ascii="GHEA Grapalat" w:hAnsi="GHEA Grapalat"/>
        </w:rPr>
        <w:t>3. Անձը հաստատող վկայականը հաստատում է ապաստան հայցողի օրինական բնակության փաստը և գործում է Հայաստանի Հանրապետության ողջ տարածքում: Այն իրավունք է տալիս ապաստան հայցողին ընտրելու բնակության վայր ցանկացած բնակավայրում` սույն օրենքի 27-րդ հոդվածի 1-ին մասի համաձայն, բացառությամբ սույն օրենքի 27-րդ հոդվածի 2-րդ մասին համապատասխան` տեղաշարժի ազատության սահմանափակումների ենթակա ապաստան հայցողների:</w:t>
      </w:r>
    </w:p>
    <w:p w14:paraId="3B6CCC7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4. Անձը հաստատող վկայականը կորցնում է իր վավերականությունը ապաստանի հայցի մերժման վերաբերյալ վերջնական որոշումը ապաստան հայցողին ուղարկելուց մեկ շաբաթ հետո, իսկ հայցը բավարարելու դեպքում` Միգրացիայի և քաղաքացիության բնագավառում պետական կառավարման լիազոր մարմնի կողմից ապաստան հայցողին, սույն օրենքի 30-րդ հոդվածի համաձայն, փախստականի նույնականացման քարտ տրամադրվելու պահից:</w:t>
      </w:r>
      <w:r w:rsidRPr="00B27695">
        <w:rPr>
          <w:rFonts w:ascii="Calibri" w:hAnsi="Calibri" w:cs="Calibri"/>
          <w:strike/>
          <w:color w:val="EE0000"/>
        </w:rPr>
        <w:t> </w:t>
      </w:r>
      <w:r w:rsidRPr="00B27695">
        <w:rPr>
          <w:rFonts w:ascii="GHEA Grapalat" w:hAnsi="GHEA Grapalat"/>
          <w:strike/>
          <w:color w:val="EE0000"/>
        </w:rPr>
        <w:t>Հայաստանի Հանրապետությունում ապաստան չստացած փախստականները, սույն օրենքի 58-րդ հոդվածի 2-րդ մասի համաձայն, շարունակում են պահել իրենց տրամադրված` անձը հաստատող վկայականը:</w:t>
      </w:r>
    </w:p>
    <w:p w14:paraId="57ECA96D" w14:textId="77777777" w:rsidR="00B27695" w:rsidRPr="00B27695" w:rsidRDefault="00B27695" w:rsidP="00B27695">
      <w:pPr>
        <w:jc w:val="both"/>
        <w:rPr>
          <w:rFonts w:ascii="GHEA Grapalat" w:hAnsi="GHEA Grapalat"/>
          <w:color w:val="EE0000"/>
        </w:rPr>
      </w:pPr>
      <w:r w:rsidRPr="00B27695">
        <w:rPr>
          <w:rFonts w:ascii="GHEA Grapalat" w:hAnsi="GHEA Grapalat"/>
          <w:strike/>
          <w:color w:val="EE0000"/>
        </w:rPr>
        <w:t xml:space="preserve">5. Անձը հաստատող վկայականի կորստի կամ այն օգտագործման համար ոչ պիտանի լինելու դեպքում լիազոր մարմինը գործը հիմնավոր ուսումնասիրելուց հետո, անհրաժեշտության </w:t>
      </w:r>
      <w:r w:rsidRPr="00B27695">
        <w:rPr>
          <w:rFonts w:ascii="GHEA Grapalat" w:hAnsi="GHEA Grapalat"/>
          <w:strike/>
          <w:color w:val="EE0000"/>
        </w:rPr>
        <w:lastRenderedPageBreak/>
        <w:t>դեպքում համագործակցելով իրավապահ մարմինների հետ, ապաստան հայցողներին տրամադրում է անձը հաստատող նոր վկայական` նախորդ վկայականի վավերականության ժամկետով: Գործն ուսումնասիրելու ընթացքում լիազոր մարմինը ապաստան հայցողին տրամադրում է նրա` ապաստան հայցող լինելու և ինքնությունը հաստատող փաստաթղթի կորստի մասին վկայող տեղեկանք:</w:t>
      </w:r>
    </w:p>
    <w:p w14:paraId="2D2C9D48" w14:textId="77777777" w:rsidR="00B27695" w:rsidRPr="00B27695" w:rsidRDefault="00B27695" w:rsidP="00B27695">
      <w:pPr>
        <w:spacing w:line="240" w:lineRule="auto"/>
        <w:jc w:val="both"/>
        <w:rPr>
          <w:rFonts w:ascii="GHEA Grapalat" w:hAnsi="GHEA Grapalat"/>
        </w:rPr>
      </w:pPr>
      <w:r w:rsidRPr="00B27695">
        <w:rPr>
          <w:rFonts w:ascii="GHEA Grapalat" w:hAnsi="GHEA Grapalat"/>
          <w:b/>
          <w:bCs/>
          <w:i/>
          <w:iCs/>
        </w:rPr>
        <w:t>(29-րդ հոդվածը փոփ. 03.03.11 ՀՕ-66-Ն, փոփ., լրաց. 17.12.15 ՀՕ-194-Ն, փոփ.</w:t>
      </w:r>
      <w:r w:rsidRPr="00B27695">
        <w:rPr>
          <w:rFonts w:ascii="Calibri" w:hAnsi="Calibri" w:cs="Calibri"/>
          <w:b/>
          <w:bCs/>
          <w:i/>
          <w:iCs/>
        </w:rPr>
        <w:t> </w:t>
      </w:r>
      <w:r w:rsidRPr="00B27695">
        <w:rPr>
          <w:rFonts w:ascii="GHEA Grapalat" w:hAnsi="GHEA Grapalat"/>
          <w:b/>
          <w:bCs/>
          <w:i/>
          <w:iCs/>
        </w:rPr>
        <w:t>16.12.22</w:t>
      </w:r>
      <w:r w:rsidRPr="00B27695">
        <w:rPr>
          <w:rFonts w:ascii="Calibri" w:hAnsi="Calibri" w:cs="Calibri"/>
          <w:b/>
          <w:bCs/>
          <w:i/>
          <w:iCs/>
        </w:rPr>
        <w:t> </w:t>
      </w:r>
      <w:r w:rsidRPr="00B27695">
        <w:rPr>
          <w:rFonts w:ascii="GHEA Grapalat" w:hAnsi="GHEA Grapalat"/>
          <w:b/>
          <w:bCs/>
          <w:i/>
          <w:iCs/>
        </w:rPr>
        <w:t>ՀՕ-470-Ն)</w:t>
      </w:r>
    </w:p>
    <w:p w14:paraId="239A8F1A" w14:textId="21BFB71E" w:rsidR="00B27695" w:rsidRPr="00B27695" w:rsidRDefault="00B27695" w:rsidP="00B27695">
      <w:pPr>
        <w:spacing w:line="240" w:lineRule="auto"/>
        <w:jc w:val="both"/>
        <w:rPr>
          <w:rFonts w:ascii="GHEA Grapalat" w:hAnsi="GHEA Grapalat"/>
        </w:rPr>
      </w:pPr>
      <w:r w:rsidRPr="00B27695">
        <w:rPr>
          <w:rFonts w:ascii="GHEA Grapalat" w:hAnsi="GHEA Grapalat"/>
          <w:b/>
          <w:bCs/>
          <w:i/>
          <w:iCs/>
        </w:rPr>
        <w:t>(16.12.22</w:t>
      </w:r>
      <w:r w:rsidRPr="001010BF">
        <w:rPr>
          <w:rFonts w:ascii="GHEA Grapalat" w:hAnsi="GHEA Grapalat" w:cs="Calibri"/>
          <w:b/>
          <w:bCs/>
          <w:i/>
          <w:iCs/>
        </w:rPr>
        <w:t xml:space="preserve"> </w:t>
      </w:r>
      <w:hyperlink r:id="rId4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color w:val="auto"/>
          </w:rPr>
          <w:t>ՀՕ-470-Ն</w:t>
        </w:r>
      </w:hyperlink>
      <w:r w:rsidRPr="001010BF">
        <w:rPr>
          <w:rFonts w:ascii="GHEA Grapalat" w:hAnsi="GHEA Grapalat" w:cs="Calibri"/>
          <w:b/>
          <w:bCs/>
          <w:i/>
          <w:iCs/>
        </w:rPr>
        <w:t xml:space="preserve"> </w:t>
      </w:r>
      <w:r w:rsidRPr="00B27695">
        <w:rPr>
          <w:rFonts w:ascii="GHEA Grapalat" w:hAnsi="GHEA Grapalat"/>
          <w:b/>
          <w:bCs/>
          <w:i/>
          <w:iCs/>
        </w:rPr>
        <w:t>օրենքն ունի եզրափակիչ մաս և անցումային դրույթներ)</w:t>
      </w:r>
    </w:p>
    <w:p w14:paraId="5573BEE4" w14:textId="77777777" w:rsidR="00B27695" w:rsidRPr="001010BF" w:rsidRDefault="00B27695" w:rsidP="00B27695">
      <w:pPr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B27695" w:rsidRPr="001010BF" w14:paraId="0FDD6483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F9274D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bookmarkStart w:id="0" w:name="180699_32"/>
            <w:bookmarkEnd w:id="0"/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Հոդված 30.</w:t>
            </w:r>
          </w:p>
        </w:tc>
        <w:tc>
          <w:tcPr>
            <w:tcW w:w="0" w:type="auto"/>
            <w:shd w:val="clear" w:color="auto" w:fill="FFFFFF"/>
            <w:hideMark/>
          </w:tcPr>
          <w:p w14:paraId="35657244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Փախստականի նույնականացման քարտը</w:t>
            </w:r>
          </w:p>
        </w:tc>
      </w:tr>
    </w:tbl>
    <w:p w14:paraId="3B65A5D8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(վերնագիրը խմբ.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17.12.15 ՀՕ-194-Ն)</w:t>
      </w:r>
    </w:p>
    <w:p w14:paraId="45982869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p w14:paraId="79530EE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1. Փախստականի նույնականացման քարտը փախստականի անձը և Հայաստանի Հանրապետությունում օրինական բնակությունը հաստատող փաստաթուղթ է, որը նախատեսված է Հայաստանի Հանրապետության տարածքում օգտագործելու համար:</w:t>
      </w:r>
    </w:p>
    <w:p w14:paraId="02705838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2. Միգրացիայի և քաղաքացիության բնագավառում պետական կառավարման լիազոր մարմինը փախստականներին, սույն օրենքի 58-րդ հոդվածի 1-ին մասի համաձայն, տրամադրում է փախստականի նույնականացման քարտ: Մինչև 16 տարեկան փախստականին փախստականի նույնականացման քարտը տրամադրվում է երեք տարի, իսկ 16 տարին լրացած փախստականին` 10 տարի վավերականության ժամկետով:</w:t>
      </w:r>
    </w:p>
    <w:p w14:paraId="2AF4FFC9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3. Փախստականի նույնականացման քարտը պարունակում է տվյալների էլեկտրոնային պահոց` փաստաթղթի տեխնիկական կառուցվածքային մաս, որը ներառում է տվյալների պաշտպանվածությունն ապահովող` քարտին հատուկ անհատական կրիպտոգրաֆիկ բանալի, էլեկտրոնային թվային ստորագրության համար հավաստագիր և էլեկտրոնային փոստ: Փախստականի նույնականացման քարտի հետ մեկտեղ տրվող էլեկտրոնային փոստը հասանելի է ակտիվացման պահից: Նույնականացման քարտի հետ մեկտեղ էլեկտրոնային փոստի տրամադրման կարգը, ինչպես նաև էլեկտրոնային փոստի հասցեի վերաբերյալ տեղեկատվության տրամադրման դեպքերն ու կարգը սահմանում է Կառավարությունը:</w:t>
      </w:r>
    </w:p>
    <w:p w14:paraId="140598A4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4. Փախստականի նույնականացման քարտ ստանալու համար անձը ներկայացնում է`</w:t>
      </w:r>
    </w:p>
    <w:p w14:paraId="35BD9529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1) դիմում.</w:t>
      </w:r>
    </w:p>
    <w:p w14:paraId="4510079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2) անձը հաստատող լուսանկարով որևէ փաստաթուղթ (առկայության դեպքում).</w:t>
      </w:r>
    </w:p>
    <w:p w14:paraId="1300AA9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3) լիազոր մարմնի կողմից տրված՝ ապաստան հայցողի անձը հաստատող վկայականը.</w:t>
      </w:r>
    </w:p>
    <w:p w14:paraId="1B9E12B1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4) լիազոր մարմնի որոշումը տվյալ անձին փախստական ճանաչելու մասին.</w:t>
      </w:r>
    </w:p>
    <w:p w14:paraId="1A3FD8F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lastRenderedPageBreak/>
        <w:t>5) պետական տուրքի վճարման անդորրագիր:</w:t>
      </w:r>
    </w:p>
    <w:p w14:paraId="1E73F65E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5. Փախստականի նույնականացման քարտը փոխանակելու համար անձը ներկայացնում է`</w:t>
      </w:r>
    </w:p>
    <w:p w14:paraId="61BF3E2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1) դիմում.</w:t>
      </w:r>
    </w:p>
    <w:p w14:paraId="00C12FE0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2) փոխանակման ենթակա փախստականի նույնականացման քարտը.</w:t>
      </w:r>
    </w:p>
    <w:p w14:paraId="0E564A97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3) պետական տուրքի վճարման անդորրագիր:</w:t>
      </w:r>
    </w:p>
    <w:p w14:paraId="1F784EC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6. Փախստականի նույնականացման քարտ ստանալու (փոխանակելու) համար անձը լուսանկարվում է Միգրացիայի և քաղաքացիության բնագավառում պետական կառավարման լիազոր մարմնում: Անհատական տվյալների տեղեկատվական բազաներում անձի նույնականացումն ապահովելու նպատակով փախստականի նույնականացման քարտ ստանալիս անձը Միգրացիայի և քաղաքացիության բնագավառում պետական կառավարման լիազոր մարմնում հանձնում է աջ և ձախ ձեռքերի ցուցամատների մատնադրոշմները: Աջ և ձախ ձեռքերի ցուցամատների մատնադրոշմները ստանալը ֆիզիոլոգիապես անհնարին լինելու դեպքում վերցվում են աջ և ձախ ձեռքերի որևէ մատի մատնադրոշմները, իսկ դրանք ստանալու անհնարինության դեպքում կատարվում է համապատասխան նշում Միգրացիայի և քաղաքացիության բնագավառում պետական կառավարման լիազոր մարմնի կողմից վարվող անհատական տվյալների էլեկտրոնային բազայում: Երեխաների մատնադրոշմները վերցվում են 6 տարեկանից, իսկ լուսանկարը` փախստականի նույնականացման քարտ տալու յուրաքանչյուր դեպքում` անկախ տարիքից:</w:t>
      </w:r>
    </w:p>
    <w:p w14:paraId="65724DE4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7. Եթե փախստականի նույնականացման քարտի վրա անձի ստորագրության բացակայությունը պայմանավորված է անձի ֆիզիոլոգիական առանձնահատկություններով, ապա այդ մասին փախստականի նույնականացման քարտի էլեկտրոնային պահոցում կատարվում է համապատասխան նշում:</w:t>
      </w:r>
    </w:p>
    <w:p w14:paraId="6D230B1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8. Փախստականի նույնականացման քարտ ստանալու համար անհրաժեշտ կենսաչափական տվյալները Միգրացիայի և քաղաքացիության բնագավառում պետական կառավարման լիազոր մարմնում հանձնելն անհնարին լինելու դեպքում դրանք անձի գտնվելու վայրում վերցնելու դեպքերը և կարգը սահմանում է Կառավարությունը:</w:t>
      </w:r>
    </w:p>
    <w:p w14:paraId="746E539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9. Փախստականի նույնականացման քարտի նկարագիրը սահմանում է Կառավարությունը:</w:t>
      </w:r>
    </w:p>
    <w:p w14:paraId="478AA672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10. Գործունակ անձը փախստականի նույնականացման քարտ ստանալու (փոխանակելու) մասին դիմումը և անհրաժեշտ փաստաթղթերը ներկայացնում է անձամբ:</w:t>
      </w:r>
    </w:p>
    <w:p w14:paraId="2D20395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11. Անգործունակ ճանաչված անձանց փախստականի նույնականացման քարտը տրամադրվում է խնամակալի դիմումի հիման վրա: Այս դեպքում դիմումին կցվում է նաև խնամակալ հանդիսանալու հանգամանքը հիմնավորող փաստաթղթի պատճենը: Սահմանափակ գործունակ ճանաչված անձին փախստականի նույնականացման քարտը տրամադրվում է իր դիմումի հիման վրա: Սահմանափակ գործունակ ճանաչված փախստականին սույն հոդվածի 11-</w:t>
      </w:r>
      <w:r w:rsidRPr="00B27695">
        <w:rPr>
          <w:rFonts w:ascii="GHEA Grapalat" w:hAnsi="GHEA Grapalat"/>
          <w:strike/>
          <w:color w:val="EE0000"/>
        </w:rPr>
        <w:lastRenderedPageBreak/>
        <w:t>րդ մասով նախատեսված՝ առավել սեղմ ժամկետներում՝ գանձվող վճարի դիմաց, փախստականի նույնականացման քարտը տրամադրվում է հոգաբարձուի գրավոր համաձայնությամբ: Առաջին խմբի հաշմանդամություն ունեցող անձինք կամ ֆունկցիոնալության խորը աստիճանի սահմանափակում ունեցող անձինք փախստականի նույնականացման քարտ իրավունք ունեն ստանալու (փոխանակելու) նաև ներկայացուցիչների դիմումի հիման վրա: Այս դեպքում դիմումին կցվում է անձի հաշմանդամության վերաբերյալ բժշկասոցիալական փորձաքննական որոշումը կամ անձի ֆունկցիոնալության գնահատման որոշումը (վարչական ակտը) կամ դրանց նոտարական կարգով վավերացված պատճենը: Սույն կետով նախատեսված դեպքերում, եթե խնամակալը կամ հոգաբարձուն անձամբ չի կարող ներկայացնել դիմումը, ապա դիմումի վրա վերջինիս ստորագրության իսկությունը վավերացվում է նոտարական կարգով:</w:t>
      </w:r>
    </w:p>
    <w:p w14:paraId="48453F0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12. Մինչև 16 տարեկան երեխային փախստականի նույնականացման քարտ տրամադրվում է երեխայի ծնողներից մեկի կամ այլ օրինական ներկայացուցչի դիմումի հիման վրա: Եթե ծնողը կամ օրինական ներկայացուցիչն անձամբ չի կարող ներկայացնել դիմումը, ապա ներկայացվող դիմումի վրա նրա ստորագրության իսկությունը վավերացվում է նոտարական կարգով:</w:t>
      </w:r>
    </w:p>
    <w:p w14:paraId="238F1F99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13. Փախստականի նույնականացման քարտը տրամադրվում է դիմում ներկայացնելու օրվան հաջորդող 15-րդ աշխատանքային օրը կամ դիմումը ներկայացնող անձի ցանկությամբ՝ առավել սեղմ ժամկետներում` գանձվող վճարի դիմաց: Գանձվող վճարի</w:t>
      </w:r>
      <w:r w:rsidRPr="00B27695">
        <w:rPr>
          <w:rFonts w:ascii="Calibri" w:hAnsi="Calibri" w:cs="Calibri"/>
          <w:strike/>
          <w:color w:val="EE0000"/>
        </w:rPr>
        <w:t> </w:t>
      </w:r>
      <w:hyperlink r:id="rId5" w:tgtFrame="_blank" w:history="1">
        <w:r w:rsidRPr="00B27695">
          <w:rPr>
            <w:rStyle w:val="Hyperlink"/>
            <w:rFonts w:ascii="GHEA Grapalat" w:hAnsi="GHEA Grapalat"/>
            <w:strike/>
            <w:color w:val="EE0000"/>
          </w:rPr>
          <w:t>չափը</w:t>
        </w:r>
      </w:hyperlink>
      <w:r w:rsidRPr="00B27695">
        <w:rPr>
          <w:rFonts w:ascii="Calibri" w:hAnsi="Calibri" w:cs="Calibri"/>
          <w:strike/>
          <w:color w:val="EE0000"/>
        </w:rPr>
        <w:t> </w:t>
      </w:r>
      <w:r w:rsidRPr="00B27695">
        <w:rPr>
          <w:rFonts w:ascii="GHEA Grapalat" w:hAnsi="GHEA Grapalat"/>
          <w:strike/>
          <w:color w:val="EE0000"/>
        </w:rPr>
        <w:t>և դրա դիմաց փախստականի նույնականացման քարտ տրամադրելու (փոխանակելու)</w:t>
      </w:r>
      <w:hyperlink r:id="rId6" w:tgtFrame="_blank" w:history="1">
        <w:r w:rsidRPr="00B27695">
          <w:rPr>
            <w:rStyle w:val="Hyperlink"/>
            <w:rFonts w:ascii="Calibri" w:hAnsi="Calibri" w:cs="Calibri"/>
            <w:strike/>
            <w:color w:val="EE0000"/>
          </w:rPr>
          <w:t> </w:t>
        </w:r>
        <w:r w:rsidRPr="00B27695">
          <w:rPr>
            <w:rStyle w:val="Hyperlink"/>
            <w:rFonts w:ascii="GHEA Grapalat" w:hAnsi="GHEA Grapalat"/>
            <w:strike/>
            <w:color w:val="EE0000"/>
          </w:rPr>
          <w:t>ժամկետը</w:t>
        </w:r>
      </w:hyperlink>
      <w:r w:rsidRPr="00B27695">
        <w:rPr>
          <w:rFonts w:ascii="Calibri" w:hAnsi="Calibri" w:cs="Calibri"/>
          <w:strike/>
          <w:color w:val="EE0000"/>
        </w:rPr>
        <w:t> </w:t>
      </w:r>
      <w:r w:rsidRPr="00B27695">
        <w:rPr>
          <w:rFonts w:ascii="GHEA Grapalat" w:hAnsi="GHEA Grapalat"/>
          <w:strike/>
          <w:color w:val="EE0000"/>
        </w:rPr>
        <w:t>սահմանվում են Կառավարության որոշմամբ:</w:t>
      </w:r>
    </w:p>
    <w:p w14:paraId="44BBEB5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14. Փախստականի նույնականացման քարտը Հայաստանի Հանրապետության սեփականությունն է:</w:t>
      </w:r>
    </w:p>
    <w:p w14:paraId="783FB89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(30-րդ հոդվածը փոփ. 03.03.11 ՀՕ-66-Ն, խմբ.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17.12.15 ՀՕ-194-Ն, փոփ. 23.03.18 ՀՕ-292-Ն,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ՀՕ-470-Ն, 07.02.24 ՀՕ-70-Ն)</w:t>
      </w:r>
    </w:p>
    <w:p w14:paraId="3F98CF0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hyperlink r:id="rId7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ՀՕ-470-Ն</w:t>
        </w:r>
      </w:hyperlink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օրենքն ունի եզրափակիչ մաս և անցումային դրույթներ)</w:t>
      </w:r>
    </w:p>
    <w:p w14:paraId="644BCBB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(07.02.24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hyperlink r:id="rId8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ՀՕ-70-Ն</w:t>
        </w:r>
      </w:hyperlink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օրենքն ունի անցումային դրույթ)</w:t>
      </w:r>
    </w:p>
    <w:p w14:paraId="4AD2E27A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B27695" w:rsidRPr="001010BF" w14:paraId="656CB7EA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747489A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bookmarkStart w:id="1" w:name="184668_34"/>
            <w:bookmarkEnd w:id="1"/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Հոդված 30.1.</w:t>
            </w:r>
          </w:p>
        </w:tc>
        <w:tc>
          <w:tcPr>
            <w:tcW w:w="0" w:type="auto"/>
            <w:shd w:val="clear" w:color="auto" w:fill="FFFFFF"/>
            <w:hideMark/>
          </w:tcPr>
          <w:p w14:paraId="24B8ED1A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Կոնվենցիոն ճամփորդական փաստաթուղթը</w:t>
            </w:r>
          </w:p>
        </w:tc>
      </w:tr>
    </w:tbl>
    <w:p w14:paraId="16D87210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p w14:paraId="089C926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1. Կոնվենցիոն ճամփորդական փաստաթուղթը փախստականի անձը հաստատող փաստաթուղթ է, որը նախատեսված է Հայաստանի Հանրապետությունից դուրս գալու և Հայաստանի Հանրապետություն վերադառնալու համար:</w:t>
      </w:r>
    </w:p>
    <w:p w14:paraId="79AA256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 xml:space="preserve">2. Միգրացիայի և քաղաքացիության բնագավառում պետական կառավարման լիազոր մարմինը Հայաստանի Հանրապետությունում ապաստան ստացած փախստականներին տրամադրում է </w:t>
      </w:r>
      <w:r w:rsidRPr="00B27695">
        <w:rPr>
          <w:rFonts w:ascii="GHEA Grapalat" w:hAnsi="GHEA Grapalat"/>
          <w:strike/>
          <w:color w:val="EE0000"/>
        </w:rPr>
        <w:lastRenderedPageBreak/>
        <w:t>կոնվենցիոն ճամփորդական փաստաթուղթ` նույնականացման քարտի հիման վրա: Մինչև 16 տարեկան փախստականներին կոնվենցիոն ճամփորդական փաստաթուղթը տրամադրվում է երեք տարի վավերականության ժամկետով, իսկ 16 տարին լրացած փախստականներին` 10 տարի վավերականության ժամկետով:</w:t>
      </w:r>
    </w:p>
    <w:p w14:paraId="0F6AD1E5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3. Կոնվենցիոն ճամփորդական փաստաթուղթը պարունակում է տվյալների էլեկտրոնային պահոց` փաստաթղթի տեխնիկական կառուցվածքային մաս, որը ներառում է փաստաթղթում ամրագրված անհատական տվյալները և լուսանկարը, ստորագրությունը, աջ և ձախ ձեռքերի ցուցամատների մատնադրոշմները, սույն օրենքով նախատեսված դեպքերում` աջ և ձախ ձեռքերի որևէ մատի մատնադրոշմները: Աջ և ձախ ձեռքերի ցուցամատների մատնադրոշմներն ստանալը ֆիզիոլոգիապես անհնարին լինելու դեպքում վերցվում են աջ և ձախ ձեռքերի որևէ մատի մատնադրոշմները: Եթե կոնվենցիոն ճամփորդական փաստաթղթում անձի կենսաչափական տվյալների ոչ լրիվությունը կամ ներկայացվող պահանջներին անհամապատասխանությունը պայմանավորված է նրա ֆիզիոլոգիական առանձնահատկություններով, ապա այդ մասին փաստաթղթում կատարվում է համապատասխան նշում: Երեխաների մատնադրոշմները վերցվում են 6 տարեկանից, իսկ լուսանկարը` կոնվենցիոն ճամփորդական փաստաթուղթ տալու յուրաքանչյուր դեպքում` անկախ տարիքից:</w:t>
      </w:r>
    </w:p>
    <w:p w14:paraId="1002E515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4. Կոնվենցիոն ճամփորդական փաստաթուղթ ստանալու համար անձը ներկայացնում է`</w:t>
      </w:r>
    </w:p>
    <w:p w14:paraId="5A1B1485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1) դիմում.</w:t>
      </w:r>
    </w:p>
    <w:p w14:paraId="5BEF0D81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2) փախստականի նույնականացման քարտ.</w:t>
      </w:r>
    </w:p>
    <w:p w14:paraId="7CE5E9DF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3) պետական տուրքի վճարման անդորրագիր:</w:t>
      </w:r>
    </w:p>
    <w:p w14:paraId="1B4A1251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5. Կոնվենցիոն ճամփորդական փաստաթուղթը փոխանակելու համար անձը ներկայացնում է`</w:t>
      </w:r>
    </w:p>
    <w:p w14:paraId="03AD5C1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1) դիմում.</w:t>
      </w:r>
    </w:p>
    <w:p w14:paraId="2CB357DE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2) փոխանակման ենթակա կոնվենցիոն ճամփորդական փաստաթուղթը.</w:t>
      </w:r>
    </w:p>
    <w:p w14:paraId="773EB43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3) պետական տուրքի վճարման անդորրագիր:</w:t>
      </w:r>
    </w:p>
    <w:p w14:paraId="3B958B2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6. Կոնվենցիոն ճամփորդական փաստաթուղթ ստանալու (փոխանակելու) համար անձը լուսանկարվում և մատնադրոշմները հանձնում է Միգրացիայի և քաղաքացիության բնագավառում պետական կառավարման լիազոր մարմնում:</w:t>
      </w:r>
    </w:p>
    <w:p w14:paraId="730784A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7. Կոնվենցիոն ճամփորդական փաստաթղթի նկարագիրը սահմանում է Կառավարությունը: Կոնվենցիոն ճամփորդական փաստաթղթի նկարագիրը պետք է համապատասխանի «Փախստականների կարգավիճակի մասին» կոնվենցիայի և Քաղաքացիական ավիացիայի միջազգային կազմակերպության պահանջներին:</w:t>
      </w:r>
    </w:p>
    <w:p w14:paraId="027994DA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lastRenderedPageBreak/>
        <w:t>8. Գործունակ անձը կոնվենցիոն ճամփորդական փաստաթուղթ ստանալու մասին դիմումը և անհրաժեշտ փաստաթղթերը ներկայացնում է անձամբ:</w:t>
      </w:r>
    </w:p>
    <w:p w14:paraId="0D502512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9. Անգործունակ, սահմանափակ գործունակ ճանաչված անձինք, ինչպես նաև առաջին խմբի հաշմանդամություն ունեցող անձինք կամ ֆունկցիոնալության խորը աստիճանի սահմանափակում ունեցող անձինք կոնվենցիոն ճամփորդական փաստաթուղթ ստանում են սույն օրենքի 30-րդ հոդվածի 11-րդ մասով սահմանված կարգով:</w:t>
      </w:r>
    </w:p>
    <w:p w14:paraId="56AAEE05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10. Մինչև 16 տարեկան երեխային կոնվենցիոն ճամփորդական փաստաթուղթ տրամադրվում է սույն օրենքի 30-րդ հոդվածի 12-րդ մասով սահմանված կարգով:</w:t>
      </w:r>
    </w:p>
    <w:p w14:paraId="767A156A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11. Կոնվենցիոն ճամփորդական փաստաթուղթը տրամադրվում է դիմում ներկայացնելու օրվան հաջորդող 15-րդ աշխատանքային օրը կամ դիմում ներկայացնող անձի ցանկությամբ՝ առավել սեղմ ժամկետներում` գանձվող վճարի դիմաց: Գանձվող վճարի չափը և դրա դիմաց կոնվենցիոն ճամփորդական փաստաթուղթ տրամադրելու (փոխանակելու) ժամկետը սահմանվում են Կառավարության որոշմամբ:</w:t>
      </w:r>
    </w:p>
    <w:p w14:paraId="44946BB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12. Կոնվենցիոն ճամփորդական փաստաթուղթը Հայաստանի Հանրապետության սեփականությունն է:</w:t>
      </w:r>
    </w:p>
    <w:p w14:paraId="0CF5D840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13. Կոնվենցիոն ճամփորդական փաստաթուղթ ստանալու համար անհրաժեշտ կենսաչափական տվյալները Միգրացիայի և քաղաքացիության բնագավառում պետական կառավարման լիազոր մարմնում հանձնելն անհնարին լինելու դեպքում դրանք անձի գտնվելու վայրում վերցնելու դեպքերը և կարգը սահմանվում են Կառավարության որոշմամբ:</w:t>
      </w:r>
    </w:p>
    <w:p w14:paraId="4E75D7A1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(30.1-ին հոդվածը լրաց.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17.12.15 ՀՕ-194-Ն, փոփ. 23.03.18 ՀՕ-292-Ն,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ՀՕ-470-Ն, 07.02.24 ՀՕ-70-Ն)</w:t>
      </w:r>
    </w:p>
    <w:p w14:paraId="19DE272A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hyperlink r:id="rId9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ՀՕ-470-Ն</w:t>
        </w:r>
      </w:hyperlink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օրենքն ունի եզրափակիչ մաս և անցումային դրույթներ)</w:t>
      </w:r>
    </w:p>
    <w:p w14:paraId="7A912A68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(07.02.24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hyperlink r:id="rId10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ՀՕ-70-Ն</w:t>
        </w:r>
      </w:hyperlink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օրենքն ունի անցումային դրույթ)</w:t>
      </w:r>
    </w:p>
    <w:p w14:paraId="2E14C1CE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B27695" w:rsidRPr="001010BF" w14:paraId="7810018A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D5BD692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Հոդված 30.2.</w:t>
            </w:r>
          </w:p>
        </w:tc>
        <w:tc>
          <w:tcPr>
            <w:tcW w:w="0" w:type="auto"/>
            <w:shd w:val="clear" w:color="auto" w:fill="FFFFFF"/>
            <w:hideMark/>
          </w:tcPr>
          <w:p w14:paraId="77439DF7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Փախստականի նույնականացման քարտը և կոնվենցիոն ճամփորդական փաստաթուղթը փոխանակելու հիմքերը և ժամկետները</w:t>
            </w:r>
          </w:p>
        </w:tc>
      </w:tr>
    </w:tbl>
    <w:p w14:paraId="1918123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p w14:paraId="4B802817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1. Փախստականի նույնականացման քարտը և կոնվենցիոն ճամփորդական փաստաթուղթը փոխանակվում են՝</w:t>
      </w:r>
    </w:p>
    <w:p w14:paraId="0E8EDF3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1) փաստաթղթում պարունակվող տեղեկությունները փոխվելու դեպքում.</w:t>
      </w:r>
    </w:p>
    <w:p w14:paraId="1A15E0D4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2) օգտագործման համար ոչ պիտանի լինելու դեպքում.</w:t>
      </w:r>
    </w:p>
    <w:p w14:paraId="545EE00F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3) վավերականության ժամկետը լրանալու դեպքում.</w:t>
      </w:r>
    </w:p>
    <w:p w14:paraId="56C67E62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lastRenderedPageBreak/>
        <w:t>4) փաստաթղթում ոչ ճիշտ տվյալների առկայության դեպքում.</w:t>
      </w:r>
    </w:p>
    <w:p w14:paraId="17EB54C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5) եթե անձը նման ցանկություն է հայտնել:</w:t>
      </w:r>
    </w:p>
    <w:p w14:paraId="3A1F8A8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2. Կոնվենցիոն ճամփորդական փաստաթուղթը փոխանակվում է նաև այն դեպքում, երբ լրացել են մուտքի վիզաները փակցնելու համար նախատեսված փաստաթղթի էջերը:</w:t>
      </w:r>
    </w:p>
    <w:p w14:paraId="6712B7D5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3. Փախստականի նույնականացման քարտը և կոնվենցիոն ճամփորդական փաստաթուղթը փոխանակվում են 15 աշխատանքային օրվա ընթացքում կամ դիմումը ներկայացնող անձի ցանկությամբ՝ առավել սեղմ ժամկետներում` գանձվող վճարի դիմաց: Գանձվող վճարի չափը և դրա դիմաց փախստականի նույնականացման քարտ տրամադրելու (փոխանակելու) ժամկետը սահմանվում են Կառավարության որոշմամբ:</w:t>
      </w:r>
    </w:p>
    <w:p w14:paraId="54234F34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(30.2-րդ հոդվածը լրաց.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17.12.15 ՀՕ-194-Ն, փոփ. 23.03.18 ՀՕ-292-Ն)</w:t>
      </w:r>
    </w:p>
    <w:p w14:paraId="69A25C2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B27695" w:rsidRPr="001010BF" w14:paraId="109A8638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4B60AFA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Հոդված 30.3.</w:t>
            </w:r>
          </w:p>
        </w:tc>
        <w:tc>
          <w:tcPr>
            <w:tcW w:w="0" w:type="auto"/>
            <w:shd w:val="clear" w:color="auto" w:fill="FFFFFF"/>
            <w:hideMark/>
          </w:tcPr>
          <w:p w14:paraId="26CFE540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Փախստականի նույնականացման քարտը և կոնվենցիոն ճամփորդական փաստաթուղթն անվավեր ճանաչելու հիմքերը</w:t>
            </w:r>
          </w:p>
        </w:tc>
      </w:tr>
    </w:tbl>
    <w:p w14:paraId="131BCE24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p w14:paraId="2CBFEC9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1. Փախստականի նույնականացման քարտը և կոնվենցիոն ճամփորդական փաստաթուղթն անվավեր են ճանաչվում հետևյալ հիմքերի առկայության դեպքում.</w:t>
      </w:r>
    </w:p>
    <w:p w14:paraId="59E4D29E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1) լրացել է փաստաթղթի վավերականության ժամկետը.</w:t>
      </w:r>
    </w:p>
    <w:p w14:paraId="3A70EF3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2) ապաստանի տրամադրման կամ փախստականի ճանաչման վերաբերյալ որոշումը սույն օրենքի 53-րդ հոդվածով սահմանված կարգով չեղյալ է հայտարարվել կամ դադարեցնելու մասին վերջնական որոշում է կայացվել.</w:t>
      </w:r>
    </w:p>
    <w:p w14:paraId="1995AF1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3) անձը ստացել է Հայաստանի Հանրապետության քաղաքացու անձնագիր.</w:t>
      </w:r>
    </w:p>
    <w:p w14:paraId="1E6B5309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4) փաստաթուղթը կորել է.</w:t>
      </w:r>
    </w:p>
    <w:p w14:paraId="165D4AE7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5) փաստաթուղթը փոխանակվել է սույն օրենքով սահմանված կարգով.</w:t>
      </w:r>
    </w:p>
    <w:p w14:paraId="140F301A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6) փաստաթուղթը կեղծվել է.</w:t>
      </w:r>
    </w:p>
    <w:p w14:paraId="25B5010E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7) փաստաթուղթը ձեռք է բերվել Հայաստանի Հանրապետության օրենսդրության խախտմամբ.</w:t>
      </w:r>
    </w:p>
    <w:p w14:paraId="2BF644FD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8) անձը փաստաթուղթը չի վերցրել այն ստանալու մասին դիմում տալու օրվանից հետո` երկու տարվա ընթացքում.</w:t>
      </w:r>
    </w:p>
    <w:p w14:paraId="21C15BA7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9) անձը մահացել է:</w:t>
      </w:r>
    </w:p>
    <w:p w14:paraId="11E5E2E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 xml:space="preserve">2. Փախստականի նույնականացման քարտը կամ կոնվենցիոն ճամփորդական փաստաթուղթը կորցրած անձն այդ մասին հայտնում է Միգրացիայի և քաղաքացիության բնագավառում պետական կառավարման լիազոր մարմին՝ փախստականի նույնականացման նոր քարտ կամ </w:t>
      </w:r>
      <w:r w:rsidRPr="00B27695">
        <w:rPr>
          <w:rFonts w:ascii="GHEA Grapalat" w:hAnsi="GHEA Grapalat"/>
          <w:strike/>
          <w:color w:val="EE0000"/>
        </w:rPr>
        <w:lastRenderedPageBreak/>
        <w:t>կոնվենցիոն ճամփորդական փաստաթուղթ ստանալու համար: Նույնականացման քարտի կորստյան դեպքում, ինչպես նաև վավերականության ժամկետը լրացած՝ փախստականի նույնականացման քարտը փոխանակման ներկայացնելիս Հայաստանի Հանրապետության տարածքում գտնվող անձին, իր ցանկությամբ, մինչև փախստականի նոր նույնականացման քարտի տրամադրումը տրվում է ժամանակավոր վկայական, որի ձևը և տրամադրման կարգը սահմանվում են Կառավարության որոշմամբ:</w:t>
      </w:r>
    </w:p>
    <w:p w14:paraId="3B3F35A0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3. Եթե օտարերկրյա պետությունում գտնվող անձը կորցրել է իր կոնվենցիոն ճամփորդական փաստաթուղթը, կամ այն դարձել է օգտագործման համար ոչ պիտանի, ապա օտարերկրյա պետությունում գտնվող Հայաստանի Հանրապետության դիվանագիտական ներկայացուցչությունը կամ հյուպատոսական հիմնարկը անձին տրամադրում է Հայաստանի Հանրապետություն վերադառնալու իրավունք վերապահող փաստաթուղթ` վերադարձի վկայական:</w:t>
      </w:r>
    </w:p>
    <w:p w14:paraId="02F91651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4. Սույն հոդվածի 1-ին մասի 1-ին, 3-րդ, 5-րդ և 9-րդ կետերով նախատեսված դեպքերում փախստականի նույնականացման քարտը և կոնվենցիոն ճամփորդական փաստաթուղթը համարվում են անվավեր, իսկ 2-րդ, 4-րդ, 6-րդ, 7-րդ և 8-րդ կետերով նախատեսված դեպքերում անվավեր են ճանաչվում Միգրացիայի և քաղաքացիության բնագավառում պետական կառավարման լիազոր մարմնի որոշմամբ:</w:t>
      </w:r>
    </w:p>
    <w:p w14:paraId="28D9D714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5. Մահացած փախստականի նույնականացման քարտը և կոնվենցիոն ճամփորդական փաստաթուղթը հանձնվում են մահվան պետական գրանցումն իրականացնող մարմին:</w:t>
      </w:r>
    </w:p>
    <w:p w14:paraId="481CCFD7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(30.3-րդ հոդվածը լրաց.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17.12.15 ՀՕ-194-Ն, փոփ. 23.03.18 ՀՕ-292-Ն,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ՀՕ-470-Ն)</w:t>
      </w:r>
    </w:p>
    <w:p w14:paraId="145E5715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hyperlink r:id="rId11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ՀՕ-470-Ն</w:t>
        </w:r>
      </w:hyperlink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օրենքն ունի եզրափակիչ մաս և անցումային դրույթներ)</w:t>
      </w:r>
    </w:p>
    <w:p w14:paraId="023F6A4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84"/>
      </w:tblGrid>
      <w:tr w:rsidR="00B27695" w:rsidRPr="001010BF" w14:paraId="3A53A492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5DD726C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Հոդված 30.4.</w:t>
            </w:r>
          </w:p>
        </w:tc>
        <w:tc>
          <w:tcPr>
            <w:tcW w:w="0" w:type="auto"/>
            <w:shd w:val="clear" w:color="auto" w:fill="FFFFFF"/>
            <w:hideMark/>
          </w:tcPr>
          <w:p w14:paraId="2B7B7566" w14:textId="77777777" w:rsidR="00B27695" w:rsidRPr="00B27695" w:rsidRDefault="00B27695" w:rsidP="00B27695">
            <w:pPr>
              <w:jc w:val="both"/>
              <w:rPr>
                <w:rFonts w:ascii="GHEA Grapalat" w:hAnsi="GHEA Grapalat"/>
                <w:strike/>
                <w:color w:val="EE0000"/>
              </w:rPr>
            </w:pPr>
            <w:r w:rsidRPr="00B27695">
              <w:rPr>
                <w:rFonts w:ascii="GHEA Grapalat" w:hAnsi="GHEA Grapalat"/>
                <w:b/>
                <w:bCs/>
                <w:strike/>
                <w:color w:val="EE0000"/>
              </w:rPr>
              <w:t>Փախստականի նույնականացման քարտը կամ կոնվենցիոն ճամփորդական փաստաթուղթը վերցնելը</w:t>
            </w:r>
          </w:p>
        </w:tc>
      </w:tr>
    </w:tbl>
    <w:p w14:paraId="35DD38B3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Calibri" w:hAnsi="Calibri" w:cs="Calibri"/>
          <w:strike/>
          <w:color w:val="EE0000"/>
        </w:rPr>
        <w:t> </w:t>
      </w:r>
    </w:p>
    <w:p w14:paraId="02D505B2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1. Հայաստանի Հանրապետության պետական և տեղական ինքնակառավարման մարմիններն իրենց վերապահված լիազորություններն իրականացնելիս պարտավոր են վերցնել փախստականի նույնականացման քարտը կամ կոնվենցիոն ճամփորդական փաստաթուղթը, եթե առկա են դրանք անվավեր ճանաչելու` սույն օրենքի 30.3-րդ հոդվածի 1-ին մասի 1-2-րդ և 6-7-րդ կետերով նախատեսված հիմքերը, կամ անձն օգտագործում է այլ անձի պատկանող փախստականի նույնականացման քարտ կամ կոնվենցիոն ճամփորդական փաստաթուղթ: Փախստականի նույնականացման քարտը կամ կոնվենցիոն ճամփորդական փաստաթուղթը վերցնելուց հետո անմիջապես անձին տրվում է վերցնելու փաստը հավաստող տեղեկանք: Տեղեկանքի ձևը սահմանվում է Հայաստանի Հանրապետության Միգրացիայի և քաղաքացիության բնագավառում պետական կառավարման լիազոր մարմնի պետի հրամանով:</w:t>
      </w:r>
    </w:p>
    <w:p w14:paraId="414828E6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lastRenderedPageBreak/>
        <w:t>2. Սույն հոդվածի 1-ին մասով նախատեսված դեպքերում օտարերկրյա պետությունում գտնվող անձանց կոնվենցիոն ճամփորդական փաստաթուղթը վերցնում է Հայաստանի Հանրապետության դիվանագիտական ներկայացուցչությունը կամ հյուպատոսական հիմնարկը:</w:t>
      </w:r>
    </w:p>
    <w:p w14:paraId="0855D1F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3. Փախստականի վերցված նույնականացման քարտը կամ կոնվենցիոն ճամփորդական փաստաթուղթը փոխանցվում է Միգրացիայի և քաղաքացիության բնագավառում պետական կառավարման լիազոր մարմին, բացի սույն հոդվածի 4-րդ մասով նախատեսված դեպքերից:</w:t>
      </w:r>
    </w:p>
    <w:p w14:paraId="5F654D2B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4. Կասկածյալի կամ մեղադրյալի կոնվենցիոն ճամփորդական փաստաթուղթը ժամանակավորապես վերցնում է հետաքննության կամ նախաքննության մարմինը: Կասկածյալի կամ մեղադրյալի կոնվենցիոն ճամփորդական փաստաթուղթը պահվում է վարույթ իրականացնող պաշտոնատար անձանց մոտ և վերադարձվում է հարուցված քրեական հետապնդումը դադարեցվելուց հետո` անմիջապես: Ազատազրկման դատապարտված անձի կոնվենցիոն ճամփորդական փաստաթուղթը պահվում է պատիժը կատարող մարմնում և անձին վերադարձվում է պատիժը կրելուց հետո՝ անմիջապես:</w:t>
      </w:r>
    </w:p>
    <w:p w14:paraId="4C4E534C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strike/>
          <w:color w:val="EE0000"/>
        </w:rPr>
        <w:t>5. Արգելվում է փախստականի նույնականացման քարտը կամ կոնվենցիոն ճամփորդական փաստաթուղթը վերցնելը (բացառությամբ սույն հոդվածում նշված դեպքերի) կամ գրավ ընդունելը:</w:t>
      </w:r>
    </w:p>
    <w:p w14:paraId="73DE5AEE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(30.4-րդ հոդվածը լրաց.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17.12.15 ՀՕ-194-Ն, փոփ.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ՀՕ-470-Ն)</w:t>
      </w:r>
    </w:p>
    <w:p w14:paraId="345351E0" w14:textId="77777777" w:rsidR="00B27695" w:rsidRPr="00B27695" w:rsidRDefault="00B27695" w:rsidP="00B27695">
      <w:pPr>
        <w:jc w:val="both"/>
        <w:rPr>
          <w:rFonts w:ascii="GHEA Grapalat" w:hAnsi="GHEA Grapalat"/>
          <w:strike/>
          <w:color w:val="EE0000"/>
        </w:rPr>
      </w:pP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(16.12.22</w:t>
      </w:r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hyperlink r:id="rId12" w:tgtFrame="_blank" w:history="1">
        <w:r w:rsidRPr="00B27695">
          <w:rPr>
            <w:rStyle w:val="Hyperlink"/>
            <w:rFonts w:ascii="GHEA Grapalat" w:hAnsi="GHEA Grapalat"/>
            <w:b/>
            <w:bCs/>
            <w:i/>
            <w:iCs/>
            <w:strike/>
            <w:color w:val="EE0000"/>
          </w:rPr>
          <w:t>ՀՕ-470-Ն</w:t>
        </w:r>
      </w:hyperlink>
      <w:r w:rsidRPr="00B27695">
        <w:rPr>
          <w:rFonts w:ascii="Calibri" w:hAnsi="Calibri" w:cs="Calibri"/>
          <w:b/>
          <w:bCs/>
          <w:i/>
          <w:iCs/>
          <w:strike/>
          <w:color w:val="EE0000"/>
        </w:rPr>
        <w:t> </w:t>
      </w:r>
      <w:r w:rsidRPr="00B27695">
        <w:rPr>
          <w:rFonts w:ascii="GHEA Grapalat" w:hAnsi="GHEA Grapalat"/>
          <w:b/>
          <w:bCs/>
          <w:i/>
          <w:iCs/>
          <w:strike/>
          <w:color w:val="EE0000"/>
        </w:rPr>
        <w:t>օրենքն ունի եզրափակիչ մաս և անցումային դրույթներ)</w:t>
      </w:r>
    </w:p>
    <w:p w14:paraId="55B21448" w14:textId="77777777" w:rsidR="00B27695" w:rsidRPr="001010BF" w:rsidRDefault="00B27695" w:rsidP="00B27695">
      <w:pPr>
        <w:jc w:val="both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CF07C6" w:rsidRPr="00CF07C6" w14:paraId="18AE194D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AAF6309" w14:textId="77777777" w:rsidR="00CF07C6" w:rsidRPr="00CF07C6" w:rsidRDefault="00CF07C6" w:rsidP="00CF07C6">
            <w:pPr>
              <w:jc w:val="both"/>
              <w:rPr>
                <w:rFonts w:ascii="GHEA Grapalat" w:hAnsi="GHEA Grapalat"/>
              </w:rPr>
            </w:pPr>
            <w:r w:rsidRPr="00CF07C6">
              <w:rPr>
                <w:rFonts w:ascii="Calibri" w:hAnsi="Calibri" w:cs="Calibri"/>
              </w:rPr>
              <w:t> </w:t>
            </w:r>
            <w:r w:rsidRPr="00CF07C6">
              <w:rPr>
                <w:rFonts w:ascii="GHEA Grapalat" w:hAnsi="GHEA Grapalat"/>
                <w:b/>
                <w:bCs/>
              </w:rPr>
              <w:t>Հոդված 33.</w:t>
            </w:r>
          </w:p>
        </w:tc>
        <w:tc>
          <w:tcPr>
            <w:tcW w:w="0" w:type="auto"/>
            <w:shd w:val="clear" w:color="auto" w:fill="FFFFFF"/>
            <w:hideMark/>
          </w:tcPr>
          <w:p w14:paraId="15773161" w14:textId="77777777" w:rsidR="00CF07C6" w:rsidRPr="00CF07C6" w:rsidRDefault="00CF07C6" w:rsidP="00CF07C6">
            <w:pPr>
              <w:jc w:val="both"/>
              <w:rPr>
                <w:rFonts w:ascii="GHEA Grapalat" w:hAnsi="GHEA Grapalat"/>
              </w:rPr>
            </w:pPr>
            <w:r w:rsidRPr="00CF07C6">
              <w:rPr>
                <w:rFonts w:ascii="GHEA Grapalat" w:hAnsi="GHEA Grapalat"/>
                <w:b/>
                <w:bCs/>
              </w:rPr>
              <w:t>Կառավարության լիազորությունները</w:t>
            </w:r>
          </w:p>
        </w:tc>
      </w:tr>
    </w:tbl>
    <w:p w14:paraId="6A0D6840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  <w:b/>
          <w:bCs/>
          <w:i/>
          <w:iCs/>
        </w:rPr>
        <w:t>(վերնագիրը փոփ. 23.03.18 ՀՕ-292-Ն)</w:t>
      </w:r>
    </w:p>
    <w:p w14:paraId="1F6551D1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Calibri" w:hAnsi="Calibri" w:cs="Calibri"/>
        </w:rPr>
        <w:t> </w:t>
      </w:r>
    </w:p>
    <w:p w14:paraId="0D008E5A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1. Կառավարությունը`</w:t>
      </w:r>
    </w:p>
    <w:p w14:paraId="6961DAD9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1) ընդունում և հաստատում է սույն օրենքով կառավարության իրավասությանը վերապահված ընթացակարգերը, կարգերը և որոշումները.</w:t>
      </w:r>
    </w:p>
    <w:p w14:paraId="6A15B3F6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2) Հայաստանի Հանրապետության պետական բյուջեի նախագծում նախատեսում է սույն օրենքով նախատեսված միջոցառումների կատարման համար ֆինանսական միջոցների չափերը.</w:t>
      </w:r>
    </w:p>
    <w:p w14:paraId="5DA5CB3E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3) ստեղծում է սույն օրենքով սահմանված` Ժամանակավոր տեղավորման կենտրոնը, սահմանում է այդ կենտրոնի գործունեության և պահպանման կարգը.</w:t>
      </w:r>
    </w:p>
    <w:p w14:paraId="3C72F26C" w14:textId="594DABCC" w:rsidR="00CF07C6" w:rsidRPr="00CF07C6" w:rsidRDefault="00CF07C6" w:rsidP="00CF07C6">
      <w:pPr>
        <w:jc w:val="both"/>
        <w:rPr>
          <w:rFonts w:ascii="GHEA Grapalat" w:hAnsi="GHEA Grapalat"/>
          <w:strike/>
          <w:color w:val="EE0000"/>
        </w:rPr>
      </w:pPr>
      <w:r w:rsidRPr="00CF07C6">
        <w:rPr>
          <w:rFonts w:ascii="GHEA Grapalat" w:hAnsi="GHEA Grapalat"/>
          <w:strike/>
          <w:color w:val="EE0000"/>
        </w:rPr>
        <w:t>4) հաստատում է ապաստան հայցողների և փախստականների` սույն օրենքով սահմանված անձը հաստատող, ինչպես նաև փախստականներին տրվող ճամփորդական փաստաթղթերի ձևերը և</w:t>
      </w:r>
      <w:r w:rsidRPr="001010BF">
        <w:rPr>
          <w:rFonts w:ascii="GHEA Grapalat" w:hAnsi="GHEA Grapalat" w:cs="Calibri"/>
          <w:strike/>
          <w:color w:val="EE0000"/>
        </w:rPr>
        <w:t xml:space="preserve"> </w:t>
      </w:r>
      <w:hyperlink r:id="rId13" w:tgtFrame="_blank" w:history="1">
        <w:r w:rsidRPr="00CF07C6">
          <w:rPr>
            <w:rStyle w:val="Hyperlink"/>
            <w:rFonts w:ascii="GHEA Grapalat" w:hAnsi="GHEA Grapalat"/>
            <w:strike/>
            <w:color w:val="EE0000"/>
          </w:rPr>
          <w:t>տրման կարգը</w:t>
        </w:r>
      </w:hyperlink>
      <w:r w:rsidRPr="00CF07C6">
        <w:rPr>
          <w:rFonts w:ascii="GHEA Grapalat" w:hAnsi="GHEA Grapalat"/>
          <w:strike/>
          <w:color w:val="EE0000"/>
        </w:rPr>
        <w:t>:</w:t>
      </w:r>
    </w:p>
    <w:p w14:paraId="20CAFE77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  <w:b/>
          <w:bCs/>
          <w:i/>
          <w:iCs/>
        </w:rPr>
        <w:lastRenderedPageBreak/>
        <w:t>(33-րդ հոդվածը</w:t>
      </w:r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>փոփ.</w:t>
      </w:r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>23.03.18 ՀՕ-292-Ն)</w:t>
      </w:r>
    </w:p>
    <w:p w14:paraId="070E44A7" w14:textId="77777777" w:rsidR="00CF07C6" w:rsidRPr="001010BF" w:rsidRDefault="00CF07C6" w:rsidP="00B27695">
      <w:pPr>
        <w:jc w:val="both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CF07C6" w:rsidRPr="00CF07C6" w14:paraId="7470ACD3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E6B0EED" w14:textId="77777777" w:rsidR="00CF07C6" w:rsidRPr="00CF07C6" w:rsidRDefault="00CF07C6" w:rsidP="00CF07C6">
            <w:pPr>
              <w:jc w:val="both"/>
              <w:rPr>
                <w:rFonts w:ascii="GHEA Grapalat" w:hAnsi="GHEA Grapalat"/>
              </w:rPr>
            </w:pPr>
            <w:r w:rsidRPr="00CF07C6">
              <w:rPr>
                <w:rFonts w:ascii="GHEA Grapalat" w:hAnsi="GHEA Grapalat"/>
                <w:b/>
                <w:bCs/>
              </w:rPr>
              <w:t>Հոդված 53.</w:t>
            </w:r>
          </w:p>
        </w:tc>
        <w:tc>
          <w:tcPr>
            <w:tcW w:w="0" w:type="auto"/>
            <w:shd w:val="clear" w:color="auto" w:fill="FFFFFF"/>
            <w:hideMark/>
          </w:tcPr>
          <w:p w14:paraId="3C286327" w14:textId="77777777" w:rsidR="00CF07C6" w:rsidRPr="00CF07C6" w:rsidRDefault="00CF07C6" w:rsidP="00CF07C6">
            <w:pPr>
              <w:jc w:val="both"/>
              <w:rPr>
                <w:rFonts w:ascii="GHEA Grapalat" w:hAnsi="GHEA Grapalat"/>
              </w:rPr>
            </w:pPr>
            <w:r w:rsidRPr="00CF07C6">
              <w:rPr>
                <w:rFonts w:ascii="GHEA Grapalat" w:hAnsi="GHEA Grapalat"/>
                <w:b/>
                <w:bCs/>
              </w:rPr>
              <w:t>Փախստականի կարգավիճակը դադարեցնելու և չեղյալ հայտարարելու ընթացակարգերը</w:t>
            </w:r>
          </w:p>
        </w:tc>
      </w:tr>
    </w:tbl>
    <w:p w14:paraId="21A31CCE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  <w:b/>
          <w:bCs/>
          <w:i/>
          <w:iCs/>
        </w:rPr>
        <w:t>(վերնագիրը խմբ.</w:t>
      </w:r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>16.12.15 ՀՕ-193-Ն)</w:t>
      </w:r>
    </w:p>
    <w:p w14:paraId="0994D1F2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Calibri" w:hAnsi="Calibri" w:cs="Calibri"/>
        </w:rPr>
        <w:t> </w:t>
      </w:r>
    </w:p>
    <w:p w14:paraId="2D46F2DA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1. Այն դեպքերում, երբ Հայաստանի Հանրապետությունում փախստականի կարգավիճակ ստացած անձի վերաբերյալ առկա է սույն օրենքի 7-րդ հոդվածի 5-րդ մասով կամ 10-րդ կամ 11-րդ կամ 12-րդ հոդվածներով սահմանված` դադարեցնելու կամ չեղյալ հայտարարելու հիմքերից որևէ մեկը, ապա Միգրացիայի և քաղաքացիության բնագավառում պետական կառավարման լիազոր մարմինը նախաձեռնում է դադարեցնելու կամ չեղյալ հայտարարելու գործընթաց:</w:t>
      </w:r>
    </w:p>
    <w:p w14:paraId="15DF690B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2. Հայաստանի Հանրապետությունում փախստականի կարգավիճակ ստացած անձի նկատմամբ դադարեցնելու կամ չեղյալ հայտարարելու ընթացակարգերն իրականացվում են սույն օրենքի 45-րդ հոդվածով սահմանված ընթացակարգի համաձայն, ներառյալ` հարցազրույցի իրավունքը և լիազոր մարմնի կայացրած որոշման բողոքարկման իրավունքը:</w:t>
      </w:r>
    </w:p>
    <w:p w14:paraId="36CD884A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</w:rPr>
        <w:t>3. Հայաստանի Հանրապետությունում փախստականի կարգավիճակ ստացած անձը, որի նկատմամբ սկսվել է սույն հոդվածի 1-ին մասով սահմանված ընթացակարգը, շարունակում է ունենալ փախստականի նույնականացման քարտ և կոնվենցիոն ճամփորդական փաստաթուղթը</w:t>
      </w:r>
      <w:r w:rsidRPr="00CF07C6">
        <w:rPr>
          <w:rFonts w:ascii="GHEA Grapalat" w:hAnsi="GHEA Grapalat"/>
          <w:strike/>
          <w:color w:val="EE0000"/>
        </w:rPr>
        <w:t>` սույն օրենքի 30-րդ հոդվածի համաձայն,</w:t>
      </w:r>
      <w:r w:rsidRPr="00CF07C6">
        <w:rPr>
          <w:rFonts w:ascii="GHEA Grapalat" w:hAnsi="GHEA Grapalat"/>
        </w:rPr>
        <w:t xml:space="preserve"> և մինչև նրա գործի վերաբերյալ վերջնական բացասական որոշման կայացումը ամբողջությամբ օգտվում է Հայաստանի Հանրապետության պաշտպանությունից:</w:t>
      </w:r>
    </w:p>
    <w:p w14:paraId="05F248B1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  <w:b/>
          <w:bCs/>
          <w:i/>
          <w:iCs/>
        </w:rPr>
        <w:t>(53-րդ հոդվածը խմբ. 16.12.15 ՀՕ-193-Ն, լրաց. 17.12.15</w:t>
      </w:r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 xml:space="preserve"> ՀՕ-194-Ն, փոփ.</w:t>
      </w:r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>16.12.22</w:t>
      </w:r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>ՀՕ-470-Ն)</w:t>
      </w:r>
    </w:p>
    <w:p w14:paraId="3ADB5E8E" w14:textId="77777777" w:rsidR="00CF07C6" w:rsidRPr="00CF07C6" w:rsidRDefault="00CF07C6" w:rsidP="00CF07C6">
      <w:pPr>
        <w:jc w:val="both"/>
        <w:rPr>
          <w:rFonts w:ascii="GHEA Grapalat" w:hAnsi="GHEA Grapalat"/>
        </w:rPr>
      </w:pPr>
      <w:r w:rsidRPr="00CF07C6">
        <w:rPr>
          <w:rFonts w:ascii="GHEA Grapalat" w:hAnsi="GHEA Grapalat"/>
          <w:b/>
          <w:bCs/>
          <w:i/>
          <w:iCs/>
        </w:rPr>
        <w:t>(16.12.22</w:t>
      </w:r>
      <w:r w:rsidRPr="00CF07C6">
        <w:rPr>
          <w:rFonts w:ascii="Calibri" w:hAnsi="Calibri" w:cs="Calibri"/>
          <w:b/>
          <w:bCs/>
          <w:i/>
          <w:iCs/>
        </w:rPr>
        <w:t> </w:t>
      </w:r>
      <w:hyperlink r:id="rId14" w:tgtFrame="_blank" w:history="1">
        <w:r w:rsidRPr="00CF07C6">
          <w:rPr>
            <w:rStyle w:val="Hyperlink"/>
            <w:rFonts w:ascii="GHEA Grapalat" w:hAnsi="GHEA Grapalat"/>
            <w:b/>
            <w:bCs/>
            <w:i/>
            <w:iCs/>
            <w:color w:val="auto"/>
          </w:rPr>
          <w:t>ՀՕ-470-Ն</w:t>
        </w:r>
      </w:hyperlink>
      <w:r w:rsidRPr="00CF07C6">
        <w:rPr>
          <w:rFonts w:ascii="Calibri" w:hAnsi="Calibri" w:cs="Calibri"/>
          <w:b/>
          <w:bCs/>
          <w:i/>
          <w:iCs/>
        </w:rPr>
        <w:t> </w:t>
      </w:r>
      <w:r w:rsidRPr="00CF07C6">
        <w:rPr>
          <w:rFonts w:ascii="GHEA Grapalat" w:hAnsi="GHEA Grapalat"/>
          <w:b/>
          <w:bCs/>
          <w:i/>
          <w:iCs/>
        </w:rPr>
        <w:t>օրենքն ունի եզրափակիչ մաս և անցումային դրույթներ)</w:t>
      </w:r>
    </w:p>
    <w:p w14:paraId="7A210F42" w14:textId="77777777" w:rsidR="00CF07C6" w:rsidRPr="001010BF" w:rsidRDefault="00CF07C6" w:rsidP="00B27695">
      <w:pPr>
        <w:jc w:val="both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1010BF" w:rsidRPr="001010BF" w14:paraId="3E4E5605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C409AA9" w14:textId="77777777" w:rsidR="001010BF" w:rsidRPr="001010BF" w:rsidRDefault="001010BF" w:rsidP="001010BF">
            <w:pPr>
              <w:jc w:val="both"/>
              <w:rPr>
                <w:rFonts w:ascii="GHEA Grapalat" w:hAnsi="GHEA Grapalat"/>
              </w:rPr>
            </w:pPr>
            <w:r w:rsidRPr="001010BF">
              <w:rPr>
                <w:rFonts w:ascii="GHEA Grapalat" w:hAnsi="GHEA Grapalat"/>
                <w:b/>
                <w:bCs/>
              </w:rPr>
              <w:t>Հոդված 54.</w:t>
            </w:r>
          </w:p>
        </w:tc>
        <w:tc>
          <w:tcPr>
            <w:tcW w:w="0" w:type="auto"/>
            <w:shd w:val="clear" w:color="auto" w:fill="FFFFFF"/>
            <w:hideMark/>
          </w:tcPr>
          <w:p w14:paraId="057A424E" w14:textId="77777777" w:rsidR="001010BF" w:rsidRPr="001010BF" w:rsidRDefault="001010BF" w:rsidP="001010BF">
            <w:pPr>
              <w:jc w:val="both"/>
              <w:rPr>
                <w:rFonts w:ascii="GHEA Grapalat" w:hAnsi="GHEA Grapalat"/>
              </w:rPr>
            </w:pPr>
            <w:r w:rsidRPr="001010BF">
              <w:rPr>
                <w:rFonts w:ascii="GHEA Grapalat" w:hAnsi="GHEA Grapalat"/>
                <w:b/>
                <w:bCs/>
              </w:rPr>
              <w:t>Ընտանիքի վերամիավորման ընթացակարգը</w:t>
            </w:r>
          </w:p>
        </w:tc>
      </w:tr>
    </w:tbl>
    <w:p w14:paraId="5E46D3AF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Calibri" w:hAnsi="Calibri" w:cs="Calibri"/>
        </w:rPr>
        <w:t> </w:t>
      </w:r>
    </w:p>
    <w:p w14:paraId="5E33C08E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>1. Հայաստանի Հանրապետությունում ապաստան ստացած փախստականի` սույն օրենքի 7-րդ հոդվածի 1-ին և 3-րդ մասերում թվարկված ընտանիքի անդամներն իրավունք ունեն Հայաստանի Հանրապետությունում ճանաչվելու փախստական կամ ստանալու ապաստան, եթե նույնիսկ Հայաստանի Հանրապետության սահմաններից դուրս են:</w:t>
      </w:r>
    </w:p>
    <w:p w14:paraId="026EFB94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 xml:space="preserve">2. Սույն հոդվածի 1-ին մասում նշված անձինք, որոնք բնակվում են Հայաստանի Հանրապետության սահմաններից դուրս և մտադրություն ունեն միանալու Հայաստանի Հանրապետությունում փախստական ճանաչված և ապաստան ստացած իրենց ընտանիքի </w:t>
      </w:r>
      <w:r w:rsidRPr="001010BF">
        <w:rPr>
          <w:rFonts w:ascii="GHEA Grapalat" w:hAnsi="GHEA Grapalat"/>
        </w:rPr>
        <w:lastRenderedPageBreak/>
        <w:t>անդամին, դիմում են համապատասխան երկրում գտնվող Հայաստանի Հանրապետության դիվանագիտական ներկայացուցչություն և հյուպատոսական հիմնարկ` ընտանիքի վերամիավորման խնդրանքով: Համապատասխան դիվանագիտական ներկայացուցչությունը և հյուպատոսական հիմնարկը գրանցում են նրանց դիմումը և ուղարկում են լիազոր մարմին:</w:t>
      </w:r>
    </w:p>
    <w:p w14:paraId="76B61722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>Այն դեպքերում, երբ տվյալ երկրում չկա Հայաստանի Հանրապետության դիվանագիտական ներկայացուցչություն և հյուպատոսական հիմնարկ, ապա սույն հոդվածի 1-ին մասում նշված անձինք, որոնք բնակվում են Հայաստանի Հանրապետության սահմանից դուրս և մտադրություն ունեն միանալու Հայաստանի Հանրապետությունում փախստական ճանաչված և ապաստան ստացած իրենց ընտանիքի անդամին, դիմում են ներկայացնում առավել մոտ գտնվող երկրի Հայաստանի Հանրապետության դիվանագիտական ներկայացուցչություն և հյուպատոսական հիմնարկ` ընտանիքի վերամիավորման խնդրանքով:</w:t>
      </w:r>
    </w:p>
    <w:p w14:paraId="42A2604D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>3. Լիազոր մարմինը, համագործակցելով Արտաքին գործերի հարցերով լիազոր մարմնի հետ, ստուգում է ապաստան հայցողների տրամադրած տեղեկատվությունը` սույն օրենքի 7-րդ հոդվածի 1-ին և 3-րդ մասերի պահանջներին համապատասխանության մասին:</w:t>
      </w:r>
    </w:p>
    <w:p w14:paraId="6A553892" w14:textId="4BD55E55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 xml:space="preserve">4. Եթե լիազոր մարմինը համարում է, որ սույն հոդվածի 3-րդ մասի պահանջները բավարարված են, ապա սույն օրենքի 52-րդ հոդվածի 3-րդ և 53-րդ հոդվածի 5-րդ մասերով սահմանված կարգով որոշում է կայացնում այդ անձանց փախստական ճանաչելու և ապաստան տրամադրելու մասին` Արտաքին գործերի հարցերով լիազոր մարմնի միջոցով տեղեկացնելով համապատասխան երկրում Հայաստանի Հանրապետության դիվանագիտական ներկայացուցչությանը և հյուպատոսական հիմնարկին, որի հիման վրա էլ վերջինս ապաստան ստացած ընտանիքի անդամներին տրամադրում է Հայաստանի Հանրապետություն մուտք գործելու թույլտվություն (այսուհետ` վիզա): Հայաստանի Հանրապետություն ժամանելուց հետո օրենքով սահմանված կարգով և ժամկետներում Միգրացիայի և քաղաքացիության բնագավառում պետական կառավարման լիազոր մարմինն այս անձանց տրամադրում է փախստականի նույնականացման քարտ: Փախստականի նույնականացման քարտ ստացած փախստականի ընտանիքի անդամների դիմումի հիման վրա Միգրացիայի և քաղաքացիության բնագավառում պետական կառավարման լիազոր մարմինը </w:t>
      </w:r>
      <w:r w:rsidRPr="001010BF">
        <w:rPr>
          <w:rFonts w:ascii="GHEA Grapalat" w:hAnsi="GHEA Grapalat"/>
          <w:strike/>
          <w:color w:val="EE0000"/>
        </w:rPr>
        <w:t>15 աշխատանքային օրվա ընթացքում</w:t>
      </w:r>
      <w:r w:rsidRPr="001010BF">
        <w:rPr>
          <w:rFonts w:ascii="GHEA Grapalat" w:hAnsi="GHEA Grapalat"/>
        </w:rPr>
        <w:t xml:space="preserve"> </w:t>
      </w:r>
      <w:r w:rsidRPr="001010BF">
        <w:rPr>
          <w:rFonts w:ascii="GHEA Grapalat" w:hAnsi="GHEA Grapalat"/>
          <w:b/>
          <w:bCs/>
          <w:color w:val="EE0000"/>
          <w:u w:val="single"/>
          <w:lang w:val="hy-AM"/>
        </w:rPr>
        <w:t>օրենքով սահմանված կարգով և ժամկետներում</w:t>
      </w:r>
      <w:r w:rsidRPr="001010BF">
        <w:rPr>
          <w:rFonts w:ascii="GHEA Grapalat" w:hAnsi="GHEA Grapalat"/>
          <w:lang w:val="hy-AM"/>
        </w:rPr>
        <w:t xml:space="preserve"> </w:t>
      </w:r>
      <w:r w:rsidRPr="001010BF">
        <w:rPr>
          <w:rFonts w:ascii="GHEA Grapalat" w:hAnsi="GHEA Grapalat"/>
        </w:rPr>
        <w:t>տրամադրում է կոնվենցիոն ճամփորդական փաստաթուղթ:</w:t>
      </w:r>
    </w:p>
    <w:p w14:paraId="626827A2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>5. Եթե լիազոր մարմինը կարծում է, որ սույն հոդվածի 3-րդ մասի պահանջները բավարարված չեն, ապա սույն օրենքի 52-րդ հոդվածի 7-րդ մասով սահմանված կարգով ընդունում է ապաստանի դիմումը մերժելու մասին որոշում` Արտաքին գործերի հարցերով լիազոր մարմնի միջոցով տեղեկացնելով համապատասխան երկրում Հայաստանի Հանրապետության դիվանագիտական ներկայացուցչությանը և հյուպատոսական հիմնարկին: Վերջինս այդ մասին տեղեկացնում է ապաստանի դիմում ներկայացրած անձանց: Հայաստանի Հանրապետությունում ապաստան ստացած փախստականը կարող է բողոքարկել լիազոր մարմնի որոշումը սույն օրենքի 57-րդ հոդվածով սահմանված կարգով:</w:t>
      </w:r>
    </w:p>
    <w:p w14:paraId="50C54F96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  <w:b/>
          <w:bCs/>
          <w:i/>
          <w:iCs/>
        </w:rPr>
        <w:lastRenderedPageBreak/>
        <w:t>(54-րդ հոդվածը փոփ. 03.03.11 ՀՕ-66-Ն, խմբ., լրաց. 17.12.15 ՀՕ-194-Ն, փոփ.</w:t>
      </w:r>
      <w:r w:rsidRPr="001010BF">
        <w:rPr>
          <w:rFonts w:ascii="Calibri" w:hAnsi="Calibri" w:cs="Calibri"/>
          <w:b/>
          <w:bCs/>
          <w:i/>
          <w:iCs/>
        </w:rPr>
        <w:t> </w:t>
      </w:r>
      <w:r w:rsidRPr="001010BF">
        <w:rPr>
          <w:rFonts w:ascii="GHEA Grapalat" w:hAnsi="GHEA Grapalat"/>
          <w:b/>
          <w:bCs/>
          <w:i/>
          <w:iCs/>
        </w:rPr>
        <w:t>16.12.22</w:t>
      </w:r>
      <w:r w:rsidRPr="001010BF">
        <w:rPr>
          <w:rFonts w:ascii="Calibri" w:hAnsi="Calibri" w:cs="Calibri"/>
          <w:b/>
          <w:bCs/>
          <w:i/>
          <w:iCs/>
        </w:rPr>
        <w:t> </w:t>
      </w:r>
      <w:r w:rsidRPr="001010BF">
        <w:rPr>
          <w:rFonts w:ascii="GHEA Grapalat" w:hAnsi="GHEA Grapalat"/>
          <w:b/>
          <w:bCs/>
          <w:i/>
          <w:iCs/>
        </w:rPr>
        <w:t>ՀՕ-470-Ն)</w:t>
      </w:r>
    </w:p>
    <w:p w14:paraId="3C8B1040" w14:textId="55410EF5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  <w:b/>
          <w:bCs/>
          <w:i/>
          <w:iCs/>
        </w:rPr>
        <w:t>(16.12.22</w:t>
      </w:r>
      <w:r>
        <w:rPr>
          <w:rFonts w:ascii="Calibri" w:hAnsi="Calibri" w:cs="Calibri"/>
          <w:b/>
          <w:bCs/>
          <w:i/>
          <w:iCs/>
        </w:rPr>
        <w:t xml:space="preserve"> </w:t>
      </w:r>
      <w:hyperlink r:id="rId15" w:tgtFrame="_blank" w:history="1">
        <w:r w:rsidRPr="001010BF">
          <w:rPr>
            <w:rStyle w:val="Hyperlink"/>
            <w:rFonts w:ascii="GHEA Grapalat" w:hAnsi="GHEA Grapalat"/>
            <w:b/>
            <w:bCs/>
            <w:i/>
            <w:iCs/>
            <w:color w:val="auto"/>
          </w:rPr>
          <w:t>ՀՕ-470-Ն</w:t>
        </w:r>
      </w:hyperlink>
      <w:r w:rsidRPr="001010BF">
        <w:rPr>
          <w:rFonts w:ascii="Calibri" w:hAnsi="Calibri" w:cs="Calibri"/>
          <w:b/>
          <w:bCs/>
          <w:i/>
          <w:iCs/>
        </w:rPr>
        <w:t xml:space="preserve"> </w:t>
      </w:r>
      <w:r w:rsidRPr="001010BF">
        <w:rPr>
          <w:rFonts w:ascii="GHEA Grapalat" w:hAnsi="GHEA Grapalat"/>
          <w:b/>
          <w:bCs/>
          <w:i/>
          <w:iCs/>
        </w:rPr>
        <w:t>օրենքն ունի եզրափակիչ մաս և անցումային դրույթներ)</w:t>
      </w:r>
    </w:p>
    <w:p w14:paraId="43587214" w14:textId="77777777" w:rsidR="001010BF" w:rsidRPr="001010BF" w:rsidRDefault="001010BF" w:rsidP="00B27695">
      <w:pPr>
        <w:jc w:val="both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1010BF" w:rsidRPr="001010BF" w14:paraId="775DE906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5726C1B" w14:textId="77777777" w:rsidR="001010BF" w:rsidRPr="001010BF" w:rsidRDefault="001010BF" w:rsidP="001010BF">
            <w:pPr>
              <w:jc w:val="both"/>
              <w:rPr>
                <w:rFonts w:ascii="GHEA Grapalat" w:hAnsi="GHEA Grapalat"/>
              </w:rPr>
            </w:pPr>
            <w:r w:rsidRPr="001010BF">
              <w:rPr>
                <w:rFonts w:ascii="Calibri" w:hAnsi="Calibri" w:cs="Calibri"/>
              </w:rPr>
              <w:t> </w:t>
            </w:r>
            <w:r w:rsidRPr="001010BF">
              <w:rPr>
                <w:rFonts w:ascii="GHEA Grapalat" w:hAnsi="GHEA Grapalat"/>
                <w:b/>
                <w:bCs/>
              </w:rPr>
              <w:t>Հոդված 58.</w:t>
            </w:r>
          </w:p>
        </w:tc>
        <w:tc>
          <w:tcPr>
            <w:tcW w:w="0" w:type="auto"/>
            <w:shd w:val="clear" w:color="auto" w:fill="FFFFFF"/>
            <w:hideMark/>
          </w:tcPr>
          <w:p w14:paraId="01AA2519" w14:textId="77777777" w:rsidR="001010BF" w:rsidRPr="001010BF" w:rsidRDefault="001010BF" w:rsidP="001010BF">
            <w:pPr>
              <w:jc w:val="both"/>
              <w:rPr>
                <w:rFonts w:ascii="GHEA Grapalat" w:hAnsi="GHEA Grapalat"/>
              </w:rPr>
            </w:pPr>
            <w:r w:rsidRPr="001010BF">
              <w:rPr>
                <w:rFonts w:ascii="GHEA Grapalat" w:hAnsi="GHEA Grapalat"/>
                <w:b/>
                <w:bCs/>
              </w:rPr>
              <w:t>Ընթացակարգերը վերջնական որոշում կայացնելուց հետո</w:t>
            </w:r>
          </w:p>
        </w:tc>
      </w:tr>
    </w:tbl>
    <w:p w14:paraId="68C18D2E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Calibri" w:hAnsi="Calibri" w:cs="Calibri"/>
        </w:rPr>
        <w:t> </w:t>
      </w:r>
    </w:p>
    <w:p w14:paraId="645208C8" w14:textId="77777777" w:rsidR="001010BF" w:rsidRPr="001010BF" w:rsidRDefault="001010BF" w:rsidP="001010BF">
      <w:pPr>
        <w:jc w:val="both"/>
        <w:rPr>
          <w:rFonts w:ascii="GHEA Grapalat" w:hAnsi="GHEA Grapalat"/>
          <w:strike/>
          <w:color w:val="EE0000"/>
        </w:rPr>
      </w:pPr>
      <w:r w:rsidRPr="001010BF">
        <w:rPr>
          <w:rFonts w:ascii="GHEA Grapalat" w:hAnsi="GHEA Grapalat"/>
          <w:strike/>
          <w:color w:val="EE0000"/>
        </w:rPr>
        <w:t>1. Լիազոր մարմնի որոշման հիման վրա փախստականի նույնականացման քարտը փախստականին տրամադրվում է 15 աշխատանքային օրվա ընթացքում՝ սույն օրենքի 30-րդ հոդվածի համաձայն։ Փախստականի նույնականացման քարտ ստացած փախստականի դիմումի հիման վրա կոնվենցիոն ճամփորդական փաստաթուղթը տրամադրվում է 15 աշխատանքային օրվա ընթացքում:</w:t>
      </w:r>
    </w:p>
    <w:p w14:paraId="16C398C9" w14:textId="157FF766" w:rsidR="001010BF" w:rsidRPr="001010BF" w:rsidRDefault="001010BF" w:rsidP="001010BF">
      <w:pPr>
        <w:jc w:val="both"/>
        <w:rPr>
          <w:rFonts w:ascii="GHEA Grapalat" w:eastAsia="Microsoft JhengHei" w:hAnsi="GHEA Grapalat" w:cs="Microsoft JhengHei"/>
          <w:b/>
          <w:bCs/>
          <w:color w:val="EE0000"/>
          <w:u w:val="single"/>
        </w:rPr>
      </w:pPr>
      <w:r w:rsidRPr="001010BF">
        <w:rPr>
          <w:rFonts w:ascii="GHEA Grapalat" w:hAnsi="GHEA Grapalat"/>
          <w:b/>
          <w:bCs/>
          <w:color w:val="EE0000"/>
          <w:u w:val="single"/>
        </w:rPr>
        <w:t>1</w:t>
      </w:r>
      <w:r w:rsidRPr="001010BF">
        <w:rPr>
          <w:rFonts w:ascii="Microsoft JhengHei" w:eastAsia="Microsoft JhengHei" w:hAnsi="Microsoft JhengHei" w:cs="Microsoft JhengHei" w:hint="eastAsia"/>
          <w:b/>
          <w:bCs/>
          <w:color w:val="EE0000"/>
          <w:u w:val="single"/>
        </w:rPr>
        <w:t>․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Հայաստանի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Հանրապետությունում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ապաստան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ստացած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փախստականին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լիազոր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մարմինը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օրենքով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սահմանված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կարգով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և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ժամկետում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տրամադրում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է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փախստականի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նույնականացման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քարտ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,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իսկ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փախստականի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նույնականացման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քարտ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ունեցող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անձին՝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կոնվենցիոն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ճամփորդական</w:t>
      </w:r>
      <w:r w:rsidRPr="001010BF">
        <w:rPr>
          <w:rFonts w:ascii="GHEA Grapalat" w:eastAsia="Microsoft JhengHei" w:hAnsi="GHEA Grapalat" w:cs="Microsoft JhengHei"/>
          <w:b/>
          <w:bCs/>
          <w:color w:val="EE0000"/>
          <w:u w:val="single"/>
          <w:lang w:val="hy-AM"/>
        </w:rPr>
        <w:t xml:space="preserve"> </w:t>
      </w:r>
      <w:r w:rsidRPr="001010BF">
        <w:rPr>
          <w:rFonts w:ascii="GHEA Grapalat" w:eastAsia="Microsoft JhengHei" w:hAnsi="GHEA Grapalat" w:cs="Sylfaen"/>
          <w:b/>
          <w:bCs/>
          <w:color w:val="EE0000"/>
          <w:u w:val="single"/>
          <w:lang w:val="hy-AM"/>
        </w:rPr>
        <w:t>փաստաթուղթ։</w:t>
      </w:r>
    </w:p>
    <w:p w14:paraId="3A27D026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>2. Լիազոր մարմինը երկարաձգում է վերջնական որոշմամբ փախստական ճանաչված, սակայն ապաստան չստացած անձին տրամադրած` անձը հաստատող փաստաթղթի գործողության ժամկետը: Անձը հաստատող փաստաթղթի գործողության ժամկետը երկարաձգվում է 6 ամսով: Լիազոր մարմինը, համագործակցելով Ոստիկանության հետ, պատասխանատվություն է կրում ապաստան չստացած փախստականի` սույն օրենքի 56-րդ հոդվածով սահմանված կարգով բացասական որոշումն ստանալուց հետո Հայաստանի Հանրապետության տարածքից վեց ամսվա ընթացքում կամավոր կամ ոչ կամավոր սույն օրենքի 11-րդ հոդվածի 2-րդ մասով սահմանված այլ երկիր մեկնելու համար: Եթե մեկնումը հնարավոր չէ, ապա լիազոր մարմինը փախստականին առանց լրացուցիչ ընթացակարգի տրամադրում է ապաստան և</w:t>
      </w:r>
      <w:r w:rsidRPr="001010BF">
        <w:rPr>
          <w:rFonts w:ascii="Calibri" w:hAnsi="Calibri" w:cs="Calibri"/>
        </w:rPr>
        <w:t> </w:t>
      </w:r>
      <w:r w:rsidRPr="001010BF">
        <w:rPr>
          <w:rFonts w:ascii="GHEA Grapalat" w:hAnsi="GHEA Grapalat"/>
        </w:rPr>
        <w:t>փախստականի նույնականացման քարտ` սույն հոդվածի 1-ին մասին համապատասխան:</w:t>
      </w:r>
    </w:p>
    <w:p w14:paraId="2469266F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</w:rPr>
        <w:t xml:space="preserve">3. Լիազոր մարմինը մեկ շաբաթվա ընթացքում տեղեկացնում է Ոստիկանությանը վերջնական որոշման մասին, հաստատելով, որ օտարերկրյա քաղաքացին, որի` ապաստանի տրամադրման դիմումի մերժման մասին վերջնական որոշում է կայացվել, չի կարող վերադառնալ իր ծագման կամ որևէ այլ երկիր` սույն օրենքի 9-րդ հոդվածի 3-րդ և 52-րդ հոդվածի 7-րդ մասերով սահմանված չվերադարձելիության սկզբունքի համաձայն: Միգրացիայի և քաղաքացիության բնագավառում պետական կառավարման լիազոր մարմինը պատասխանատվություն է կրում այդ օտարերկրացու կացության կարգավիճակի հարցը Հայաստանի Հանրապետության օրենսդրությանը համապատասխան լուծելու համար: Լիազոր մարմինն ապահովում է, որ Ոստիկանությունը տեղյակ լինի Հայաստանի Հանրապետությունում վերջնականապես մերժում ստացած բոլոր ապաստան հայցողների և ապաստան չստացած փախստականների մասին, </w:t>
      </w:r>
      <w:r w:rsidRPr="001010BF">
        <w:rPr>
          <w:rFonts w:ascii="GHEA Grapalat" w:hAnsi="GHEA Grapalat"/>
        </w:rPr>
        <w:lastRenderedPageBreak/>
        <w:t>որպեսզի նրանց թույլատրվի անհրաժեշտ քայլեր ձեռնարկել` Հայաստանի Հանրապետության համապատասխան օրենքների համաձայն:</w:t>
      </w:r>
    </w:p>
    <w:p w14:paraId="70F447FD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  <w:b/>
          <w:bCs/>
          <w:i/>
          <w:iCs/>
        </w:rPr>
        <w:t>(58-րդ հոդվածը փոփ. 03.03.11 ՀՕ-66-Ն, խմբ., փոփ. 17.12.15 ՀՕ-194-Ն,</w:t>
      </w:r>
      <w:r w:rsidRPr="001010BF">
        <w:rPr>
          <w:rFonts w:ascii="Calibri" w:hAnsi="Calibri" w:cs="Calibri"/>
          <w:b/>
          <w:bCs/>
          <w:i/>
          <w:iCs/>
        </w:rPr>
        <w:t> </w:t>
      </w:r>
      <w:r w:rsidRPr="001010BF">
        <w:rPr>
          <w:rFonts w:ascii="GHEA Grapalat" w:hAnsi="GHEA Grapalat"/>
          <w:b/>
          <w:bCs/>
          <w:i/>
          <w:iCs/>
        </w:rPr>
        <w:t>16.12.22</w:t>
      </w:r>
      <w:r w:rsidRPr="001010BF">
        <w:rPr>
          <w:rFonts w:ascii="Calibri" w:hAnsi="Calibri" w:cs="Calibri"/>
          <w:b/>
          <w:bCs/>
          <w:i/>
          <w:iCs/>
        </w:rPr>
        <w:t> </w:t>
      </w:r>
      <w:r w:rsidRPr="001010BF">
        <w:rPr>
          <w:rFonts w:ascii="GHEA Grapalat" w:hAnsi="GHEA Grapalat"/>
          <w:b/>
          <w:bCs/>
          <w:i/>
          <w:iCs/>
        </w:rPr>
        <w:t>ՀՕ-470-Ն)</w:t>
      </w:r>
    </w:p>
    <w:p w14:paraId="667AA2AE" w14:textId="600D3229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GHEA Grapalat" w:hAnsi="GHEA Grapalat"/>
          <w:b/>
          <w:bCs/>
          <w:i/>
          <w:iCs/>
        </w:rPr>
        <w:t>(16.12.22</w:t>
      </w:r>
      <w:r w:rsidRPr="001010BF">
        <w:rPr>
          <w:rFonts w:ascii="GHEA Grapalat" w:hAnsi="GHEA Grapalat" w:cs="Calibri"/>
          <w:b/>
          <w:bCs/>
          <w:i/>
          <w:iCs/>
        </w:rPr>
        <w:t xml:space="preserve"> </w:t>
      </w:r>
      <w:hyperlink r:id="rId16" w:tgtFrame="_blank" w:history="1">
        <w:r w:rsidRPr="001010BF">
          <w:rPr>
            <w:rStyle w:val="Hyperlink"/>
            <w:rFonts w:ascii="GHEA Grapalat" w:hAnsi="GHEA Grapalat"/>
            <w:b/>
            <w:bCs/>
            <w:i/>
            <w:iCs/>
            <w:color w:val="auto"/>
          </w:rPr>
          <w:t>ՀՕ-470-Ն</w:t>
        </w:r>
      </w:hyperlink>
      <w:r w:rsidRPr="001010BF">
        <w:rPr>
          <w:rFonts w:ascii="GHEA Grapalat" w:hAnsi="GHEA Grapalat"/>
        </w:rPr>
        <w:t xml:space="preserve"> </w:t>
      </w:r>
      <w:r w:rsidRPr="001010BF">
        <w:rPr>
          <w:rFonts w:ascii="GHEA Grapalat" w:hAnsi="GHEA Grapalat"/>
          <w:b/>
          <w:bCs/>
          <w:i/>
          <w:iCs/>
        </w:rPr>
        <w:t>օրենքն ունի եզրափակիչ մաս և անցումային դրույթներ)</w:t>
      </w:r>
    </w:p>
    <w:p w14:paraId="09BFCB1A" w14:textId="77777777" w:rsidR="001010BF" w:rsidRPr="001010BF" w:rsidRDefault="001010BF" w:rsidP="001010BF">
      <w:pPr>
        <w:jc w:val="both"/>
        <w:rPr>
          <w:rFonts w:ascii="GHEA Grapalat" w:hAnsi="GHEA Grapalat"/>
        </w:rPr>
      </w:pPr>
      <w:r w:rsidRPr="001010BF">
        <w:rPr>
          <w:rFonts w:ascii="Calibri" w:hAnsi="Calibri" w:cs="Calibri"/>
        </w:rPr>
        <w:t> </w:t>
      </w:r>
    </w:p>
    <w:p w14:paraId="747C1B4E" w14:textId="77777777" w:rsidR="001010BF" w:rsidRPr="001010BF" w:rsidRDefault="001010BF" w:rsidP="00B27695">
      <w:pPr>
        <w:jc w:val="both"/>
        <w:rPr>
          <w:rFonts w:ascii="GHEA Grapalat" w:hAnsi="GHEA Grapalat"/>
        </w:rPr>
      </w:pPr>
    </w:p>
    <w:sectPr w:rsidR="001010BF" w:rsidRPr="001010BF" w:rsidSect="00B27695">
      <w:pgSz w:w="12240" w:h="15840"/>
      <w:pgMar w:top="63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2"/>
    <w:rsid w:val="001010BF"/>
    <w:rsid w:val="0026326F"/>
    <w:rsid w:val="006B5813"/>
    <w:rsid w:val="00B27695"/>
    <w:rsid w:val="00B845F2"/>
    <w:rsid w:val="00CF07C6"/>
    <w:rsid w:val="00DF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498E1"/>
  <w15:chartTrackingRefBased/>
  <w15:docId w15:val="{66CD2DB4-1E4C-4966-BE50-A6B6E752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5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5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5F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5F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5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5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5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5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5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5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5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5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5F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76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lis.am/hy/acts/190310" TargetMode="External"/><Relationship Id="rId13" Type="http://schemas.openxmlformats.org/officeDocument/2006/relationships/hyperlink" Target="https://arlis.am/hy/acts/18466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rlis.am/hy/acts/171938" TargetMode="External"/><Relationship Id="rId12" Type="http://schemas.openxmlformats.org/officeDocument/2006/relationships/hyperlink" Target="https://arlis.am/hy/acts/171938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arlis.am/hy/acts/171938" TargetMode="External"/><Relationship Id="rId1" Type="http://schemas.openxmlformats.org/officeDocument/2006/relationships/styles" Target="styles.xml"/><Relationship Id="rId6" Type="http://schemas.openxmlformats.org/officeDocument/2006/relationships/hyperlink" Target="https://arlis.am/hy/acts/180699" TargetMode="External"/><Relationship Id="rId11" Type="http://schemas.openxmlformats.org/officeDocument/2006/relationships/hyperlink" Target="https://arlis.am/hy/acts/171938" TargetMode="External"/><Relationship Id="rId5" Type="http://schemas.openxmlformats.org/officeDocument/2006/relationships/hyperlink" Target="https://arlis.am/hy/acts/180699" TargetMode="External"/><Relationship Id="rId15" Type="http://schemas.openxmlformats.org/officeDocument/2006/relationships/hyperlink" Target="https://arlis.am/hy/acts/171938" TargetMode="External"/><Relationship Id="rId10" Type="http://schemas.openxmlformats.org/officeDocument/2006/relationships/hyperlink" Target="https://arlis.am/hy/acts/190310" TargetMode="External"/><Relationship Id="rId4" Type="http://schemas.openxmlformats.org/officeDocument/2006/relationships/hyperlink" Target="https://arlis.am/hy/acts/171938" TargetMode="External"/><Relationship Id="rId9" Type="http://schemas.openxmlformats.org/officeDocument/2006/relationships/hyperlink" Target="https://arlis.am/hy/acts/171938" TargetMode="External"/><Relationship Id="rId14" Type="http://schemas.openxmlformats.org/officeDocument/2006/relationships/hyperlink" Target="https://arlis.am/hy/acts/1719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3848</Words>
  <Characters>21938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Chelikyan</dc:creator>
  <cp:keywords/>
  <dc:description/>
  <cp:lastModifiedBy>Karine Chelikyan</cp:lastModifiedBy>
  <cp:revision>5</cp:revision>
  <dcterms:created xsi:type="dcterms:W3CDTF">2026-04-22T13:55:00Z</dcterms:created>
  <dcterms:modified xsi:type="dcterms:W3CDTF">2026-04-22T14:14:00Z</dcterms:modified>
</cp:coreProperties>
</file>