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F4FC6" w14:textId="77777777" w:rsidR="008E405A" w:rsidRPr="00F15B4B" w:rsidRDefault="008E405A" w:rsidP="008E405A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14:paraId="57841F24" w14:textId="77777777" w:rsidR="008E405A" w:rsidRPr="00E663B9" w:rsidRDefault="008E405A" w:rsidP="008E405A">
      <w:pPr>
        <w:pStyle w:val="NoSpacing"/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E663B9"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  <w:t>«Երևան քաղաքի Կենտրոն վարչական շրջանի Նորագյուղ թաղամասի, Իսակով և Մոնթե Մելքոնյան պողոտաների տրանսպորտային հանգույցով, «Պասկեվիչի բլուր» աշխարհագրական անվանումով տարածքով և Պասկեվիչի բլուրից դեպի հարավ՝ Հրազդան գետի կիրճով պարփակված տարածքների նկատմամբ հանրության գերակա շահ ճանաչելու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  <w:t xml:space="preserve"> և</w:t>
      </w:r>
      <w:r w:rsidRPr="00F0525E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պետական սեփականություն հանդիսացող հողամաս</w:t>
      </w:r>
      <w:r>
        <w:rPr>
          <w:rFonts w:ascii="GHEA Grapalat" w:hAnsi="GHEA Grapalat" w:cs="AK Courier"/>
          <w:b/>
          <w:bCs/>
          <w:sz w:val="24"/>
          <w:szCs w:val="24"/>
          <w:lang w:val="hy-AM"/>
        </w:rPr>
        <w:t>երը և գույք</w:t>
      </w:r>
      <w:r w:rsidRPr="00F0525E">
        <w:rPr>
          <w:rFonts w:ascii="GHEA Grapalat" w:hAnsi="GHEA Grapalat" w:cs="AK Courier"/>
          <w:b/>
          <w:bCs/>
          <w:sz w:val="24"/>
          <w:szCs w:val="24"/>
          <w:lang w:val="hy-AM"/>
        </w:rPr>
        <w:t>ն ուղղակի վաճառքի ձ</w:t>
      </w:r>
      <w:r>
        <w:rPr>
          <w:rFonts w:ascii="GHEA Grapalat" w:hAnsi="GHEA Grapalat" w:cs="AK Courier"/>
          <w:b/>
          <w:bCs/>
          <w:sz w:val="24"/>
          <w:szCs w:val="24"/>
          <w:lang w:val="hy-AM"/>
        </w:rPr>
        <w:t>և</w:t>
      </w:r>
      <w:r w:rsidRPr="00F0525E">
        <w:rPr>
          <w:rFonts w:ascii="GHEA Grapalat" w:hAnsi="GHEA Grapalat" w:cs="AK Courier"/>
          <w:b/>
          <w:bCs/>
          <w:sz w:val="24"/>
          <w:szCs w:val="24"/>
          <w:lang w:val="hy-AM"/>
        </w:rPr>
        <w:t>ով օտարելո</w:t>
      </w:r>
      <w:r>
        <w:rPr>
          <w:rFonts w:ascii="GHEA Grapalat" w:hAnsi="GHEA Grapalat" w:cs="AK Courier"/>
          <w:b/>
          <w:bCs/>
          <w:sz w:val="24"/>
          <w:szCs w:val="24"/>
          <w:lang w:val="hy-AM"/>
        </w:rPr>
        <w:t>ւ</w:t>
      </w:r>
      <w:r w:rsidRPr="00E663B9"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  <w:t xml:space="preserve"> մասին»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  <w:t xml:space="preserve"> </w:t>
      </w:r>
      <w:r w:rsidRPr="00E663B9">
        <w:rPr>
          <w:rFonts w:ascii="GHEA Grapalat" w:eastAsia="Times New Roman" w:hAnsi="GHEA Grapalat" w:cs="Times New Roman"/>
          <w:b/>
          <w:bCs/>
          <w:sz w:val="24"/>
          <w:szCs w:val="24"/>
          <w:lang w:val="de-DE"/>
        </w:rPr>
        <w:t>Հայաuտանի Հանրապետության կառավարության որոշման նախագծի ընդունման անհրաժեշտության</w:t>
      </w:r>
    </w:p>
    <w:p w14:paraId="02AB9B79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de-DE"/>
        </w:rPr>
      </w:pPr>
      <w:r w:rsidRPr="003A5B34">
        <w:rPr>
          <w:rFonts w:ascii="GHEA Grapalat" w:hAnsi="GHEA Grapalat"/>
          <w:b/>
          <w:bCs/>
          <w:lang w:val="de-DE"/>
        </w:rPr>
        <w:t>Անհրաժեշտություն</w:t>
      </w:r>
      <w:r w:rsidRPr="003A5B34">
        <w:rPr>
          <w:rFonts w:ascii="GHEA Grapalat" w:hAnsi="GHEA Grapalat"/>
          <w:b/>
          <w:bCs/>
          <w:lang w:val="hy-AM"/>
        </w:rPr>
        <w:t>ը</w:t>
      </w:r>
    </w:p>
    <w:p w14:paraId="0C7819F2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 xml:space="preserve">Երևանի </w:t>
      </w:r>
      <w:r>
        <w:rPr>
          <w:rFonts w:ascii="GHEA Grapalat" w:hAnsi="GHEA Grapalat"/>
          <w:lang w:val="hy-AM"/>
        </w:rPr>
        <w:t>ավագանու</w:t>
      </w:r>
      <w:r w:rsidRPr="003A5B34">
        <w:rPr>
          <w:rFonts w:ascii="GHEA Grapalat" w:eastAsia="Times New Roman" w:hAnsi="GHEA Grapalat"/>
          <w:lang w:val="de-DE" w:eastAsia="en-US"/>
        </w:rPr>
        <w:t xml:space="preserve"> </w:t>
      </w:r>
      <w:r>
        <w:rPr>
          <w:rFonts w:ascii="GHEA Grapalat" w:eastAsia="Times New Roman" w:hAnsi="GHEA Grapalat"/>
          <w:lang w:val="de-DE" w:eastAsia="en-US"/>
        </w:rPr>
        <w:t>10.09.</w:t>
      </w:r>
      <w:r w:rsidRPr="003A5B34">
        <w:rPr>
          <w:rFonts w:ascii="GHEA Grapalat" w:eastAsia="Times New Roman" w:hAnsi="GHEA Grapalat"/>
          <w:lang w:val="hy-AM" w:eastAsia="en-US"/>
        </w:rPr>
        <w:t>20</w:t>
      </w:r>
      <w:r>
        <w:rPr>
          <w:rFonts w:ascii="GHEA Grapalat" w:eastAsia="Times New Roman" w:hAnsi="GHEA Grapalat"/>
          <w:lang w:val="de-DE" w:eastAsia="en-US"/>
        </w:rPr>
        <w:t>24</w:t>
      </w:r>
      <w:r w:rsidRPr="003A5B34">
        <w:rPr>
          <w:rFonts w:ascii="GHEA Grapalat" w:eastAsia="Times New Roman" w:hAnsi="GHEA Grapalat"/>
          <w:lang w:val="de-DE" w:eastAsia="en-US"/>
        </w:rPr>
        <w:t>թ. թիվ</w:t>
      </w:r>
      <w:r w:rsidRPr="003A5B34">
        <w:rPr>
          <w:rFonts w:ascii="GHEA Grapalat" w:eastAsia="Times New Roman" w:hAnsi="GHEA Grapalat"/>
          <w:lang w:val="hy-AM" w:eastAsia="en-US"/>
        </w:rPr>
        <w:t xml:space="preserve"> </w:t>
      </w:r>
      <w:r>
        <w:rPr>
          <w:rFonts w:ascii="GHEA Grapalat" w:eastAsia="Times New Roman" w:hAnsi="GHEA Grapalat"/>
          <w:lang w:val="de-DE" w:eastAsia="en-US"/>
        </w:rPr>
        <w:t>204</w:t>
      </w:r>
      <w:r w:rsidRPr="003A5B34">
        <w:rPr>
          <w:rFonts w:ascii="GHEA Grapalat" w:eastAsia="Times New Roman" w:hAnsi="GHEA Grapalat"/>
          <w:lang w:val="de-DE" w:eastAsia="en-US"/>
        </w:rPr>
        <w:t>-</w:t>
      </w:r>
      <w:r>
        <w:rPr>
          <w:rFonts w:ascii="GHEA Grapalat" w:eastAsia="Times New Roman" w:hAnsi="GHEA Grapalat"/>
          <w:lang w:val="de-DE" w:eastAsia="en-US"/>
        </w:rPr>
        <w:t>Ն</w:t>
      </w:r>
      <w:r w:rsidRPr="003A5B34">
        <w:rPr>
          <w:rFonts w:ascii="GHEA Grapalat" w:eastAsia="Times New Roman" w:hAnsi="GHEA Grapalat"/>
          <w:lang w:val="de-DE" w:eastAsia="en-US"/>
        </w:rPr>
        <w:t xml:space="preserve"> որոշմամբ հաստատված` Երևան քաղաքի </w:t>
      </w:r>
      <w:r>
        <w:rPr>
          <w:rFonts w:ascii="GHEA Grapalat" w:eastAsia="Times New Roman" w:hAnsi="GHEA Grapalat"/>
          <w:lang w:val="de-DE" w:eastAsia="en-US"/>
        </w:rPr>
        <w:t>գլխավոր հատակագծով</w:t>
      </w:r>
      <w:r w:rsidRPr="003A5B34">
        <w:rPr>
          <w:rFonts w:ascii="GHEA Grapalat" w:eastAsia="Times New Roman" w:hAnsi="GHEA Grapalat"/>
          <w:lang w:val="de-DE" w:eastAsia="en-US"/>
        </w:rPr>
        <w:t xml:space="preserve"> Երևանի Կենտրոնի հարավ-արևմտյան տարածքում /մոտ 81 հա/` Հրազդան կիրճի եզրով և </w:t>
      </w:r>
      <w:r w:rsidRPr="003A5B34">
        <w:rPr>
          <w:rFonts w:ascii="GHEA Grapalat" w:eastAsia="Times New Roman" w:hAnsi="GHEA Grapalat"/>
          <w:lang w:val="hy-AM" w:eastAsia="en-US"/>
        </w:rPr>
        <w:t xml:space="preserve">Ծովակալ </w:t>
      </w:r>
      <w:r w:rsidRPr="003A5B34">
        <w:rPr>
          <w:rFonts w:ascii="GHEA Grapalat" w:eastAsia="Times New Roman" w:hAnsi="GHEA Grapalat"/>
          <w:lang w:val="de-DE" w:eastAsia="en-US"/>
        </w:rPr>
        <w:t xml:space="preserve">Իսակովի պողոտայով՝ Երևանյան լճից դեպի Հաղթանակի կամուրջ` «Պասկևիչի բլուր»-ի և դրա հարակից մասում նախատեսվում է բազմաֆունկցիոնալ` բնակելի, գործարար, դիվանագիտական և մշակութային միջազգային կենտրոնի </w:t>
      </w:r>
      <w:r w:rsidRPr="003A5B34">
        <w:rPr>
          <w:rFonts w:ascii="GHEA Grapalat" w:eastAsia="Times New Roman" w:hAnsi="GHEA Grapalat"/>
          <w:lang w:val="hy-AM" w:eastAsia="en-US"/>
        </w:rPr>
        <w:t>հիմնում</w:t>
      </w:r>
      <w:r w:rsidRPr="003A5B34">
        <w:rPr>
          <w:rFonts w:ascii="GHEA Grapalat" w:eastAsia="Times New Roman" w:hAnsi="GHEA Grapalat"/>
          <w:lang w:val="de-DE" w:eastAsia="en-US"/>
        </w:rPr>
        <w:t xml:space="preserve"> մեծածավալ հասարակական բնույթի կառուցապատմամբ, բնակելի և համաքաղաքային նշանակության հանգստի գոտու ստեղծմամբ:</w:t>
      </w:r>
      <w:r>
        <w:rPr>
          <w:rFonts w:ascii="GHEA Grapalat" w:eastAsia="Times New Roman" w:hAnsi="GHEA Grapalat"/>
          <w:lang w:val="de-DE" w:eastAsia="en-US"/>
        </w:rPr>
        <w:t xml:space="preserve"> Տարածքում քաղաքաշինական ներդրումային ծրագիր իրականացնելու նպատակով Երևանի քաղաքապետին դիմել է մասնավոր ընկերությունը՝ ներկայացնելով աշխատանքյաին էսքիզը և քաղաքաշինական ծրագրի ամփոփ հայեցակարգը: </w:t>
      </w:r>
    </w:p>
    <w:p w14:paraId="76881A1A" w14:textId="77777777" w:rsidR="008E405A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 xml:space="preserve">Համաձայն «Հանրության գերակա շահերի ապահովման նպատակով սեփականության օտարման մասին» ՀՀ օրենքի (այսուհետ` Օրենք) 7-րդ հոդվածի 3-րդ </w:t>
      </w:r>
      <w:r w:rsidRPr="003A5B34">
        <w:rPr>
          <w:rFonts w:ascii="GHEA Grapalat" w:hAnsi="GHEA Grapalat"/>
          <w:lang w:val="hy-AM"/>
        </w:rPr>
        <w:t>մասի</w:t>
      </w:r>
      <w:r w:rsidRPr="003A5B34">
        <w:rPr>
          <w:rFonts w:ascii="GHEA Grapalat" w:hAnsi="GHEA Grapalat"/>
          <w:lang w:val="de-DE"/>
        </w:rPr>
        <w:t xml:space="preserve">՝ </w:t>
      </w:r>
      <w:r w:rsidRPr="003A5B34">
        <w:rPr>
          <w:rFonts w:ascii="GHEA Grapalat" w:hAnsi="GHEA Grapalat"/>
          <w:lang w:val="hy-AM"/>
        </w:rPr>
        <w:t>ե</w:t>
      </w:r>
      <w:r w:rsidRPr="003A5B34">
        <w:rPr>
          <w:rFonts w:ascii="GHEA Grapalat" w:hAnsi="GHEA Grapalat"/>
          <w:lang w:val="de-DE"/>
        </w:rPr>
        <w:t xml:space="preserve">թե ձեռքբերողը պետությունը չէ, ապա հանրության գերակա շահ ճանաչելու մասին կառավարության որոշմանը կցվում է համապատասխան ոլորտի պետական կառավարման մարմնի և ձեռքբերողի միջև կնքված պայմանագիրը, որով սահմանվում են սեփականության օտարման գործընթացի ընթացքում պետության և ձեռքբերողի իրավունքները, պարտականություններն ու պատասխանատվությունը: Եթե ձեռքբերողը Երևանի համայնքը չէ, և եթե օտարվող գույքը գտնվում է Երևան քաղաքի վարչական տարածքում, ապա ՀՀ կառավարությունն իրավունք ունի սույն մասով նախատեսված պետության անունից պայմանագիրը կնքելու լիազորությունը` որպես պատվիրակված լիազորություն, վերապահելու Երևանի քաղաքապետին: </w:t>
      </w:r>
    </w:p>
    <w:p w14:paraId="5E5E4953" w14:textId="77777777" w:rsidR="008E405A" w:rsidRPr="00493415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de-DE"/>
        </w:rPr>
        <w:t xml:space="preserve">ՀՀ կառավարության 2026թ հունվարի 29-ի թիվ 110-Ա որոշմամբ Երևանի քաղաքապետին լիազորություն է վերապահվել Ձեռքբերողի հետ կնքելու վերոնշյալ պայմանագիրը, որը </w:t>
      </w:r>
      <w:r w:rsidRPr="003A5B34">
        <w:rPr>
          <w:rFonts w:ascii="GHEA Grapalat" w:hAnsi="GHEA Grapalat"/>
          <w:lang w:val="de-DE"/>
        </w:rPr>
        <w:t>ուժի մեջ է մտնում հանրության գերակա շահ ճանաչելու մասին կառավարության որոշումն ուժի մեջ մտնելու պահից</w:t>
      </w:r>
      <w:r>
        <w:rPr>
          <w:rFonts w:ascii="GHEA Grapalat" w:hAnsi="GHEA Grapalat"/>
          <w:lang w:val="de-DE"/>
        </w:rPr>
        <w:t>:</w:t>
      </w:r>
    </w:p>
    <w:p w14:paraId="622FE9D0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Ելնելով վերոգրյալից</w:t>
      </w:r>
      <w:r>
        <w:rPr>
          <w:rFonts w:ascii="GHEA Grapalat" w:eastAsia="Times New Roman" w:hAnsi="GHEA Grapalat"/>
          <w:lang w:val="de-DE" w:eastAsia="en-US"/>
        </w:rPr>
        <w:t xml:space="preserve"> և հիմք ընդունելով Օրենքի 7-րդ հոդվածը</w:t>
      </w:r>
      <w:r w:rsidRPr="003A5B34">
        <w:rPr>
          <w:rFonts w:ascii="GHEA Grapalat" w:eastAsia="Times New Roman" w:hAnsi="GHEA Grapalat"/>
          <w:lang w:val="hy-AM" w:eastAsia="en-US"/>
        </w:rPr>
        <w:t>՝</w:t>
      </w:r>
      <w:r w:rsidRPr="003A5B34">
        <w:rPr>
          <w:rFonts w:ascii="GHEA Grapalat" w:eastAsia="Times New Roman" w:hAnsi="GHEA Grapalat"/>
          <w:lang w:val="de-DE" w:eastAsia="en-US"/>
        </w:rPr>
        <w:t xml:space="preserve"> </w:t>
      </w:r>
      <w:r w:rsidRPr="00493415">
        <w:rPr>
          <w:rFonts w:ascii="GHEA Grapalat" w:eastAsia="Times New Roman" w:hAnsi="GHEA Grapalat"/>
          <w:lang w:val="hy-AM" w:eastAsia="en-US"/>
        </w:rPr>
        <w:t xml:space="preserve">Երևան քաղաքի Կենտրոն վարչական շրջանի Նորագյուղ թաղամասի, այն է՝ Իսակով և </w:t>
      </w:r>
      <w:r w:rsidRPr="00493415">
        <w:rPr>
          <w:rFonts w:ascii="GHEA Grapalat" w:eastAsia="Times New Roman" w:hAnsi="GHEA Grapalat"/>
          <w:lang w:val="hy-AM" w:eastAsia="en-US"/>
        </w:rPr>
        <w:lastRenderedPageBreak/>
        <w:t xml:space="preserve">Մոնթե Մելքոնյան պողոտաների տրանսպորտային հանգույցով, «Պասկևիչի բլուր» աշխարհագրական անվանումով տարածքով և Պասկևիչի բլուրից դեպի հարավ՝ Հրազդան գետի կիրճով պարփակված տարածքում </w:t>
      </w:r>
      <w:r w:rsidRPr="003A5B34">
        <w:rPr>
          <w:rFonts w:ascii="GHEA Grapalat" w:eastAsia="Times New Roman" w:hAnsi="GHEA Grapalat"/>
          <w:lang w:val="de-DE" w:eastAsia="en-US"/>
        </w:rPr>
        <w:t>«Պասկևիչի բլուր»</w:t>
      </w:r>
      <w:r w:rsidRPr="003A5B34">
        <w:rPr>
          <w:rFonts w:ascii="GHEA Grapalat" w:eastAsia="Times New Roman" w:hAnsi="GHEA Grapalat"/>
          <w:lang w:val="hy-AM" w:eastAsia="en-US"/>
        </w:rPr>
        <w:t xml:space="preserve"> աշխարհագրական անվանումով տարածքի</w:t>
      </w:r>
      <w:r w:rsidRPr="003A5B34">
        <w:rPr>
          <w:rFonts w:ascii="GHEA Grapalat" w:eastAsia="Times New Roman" w:hAnsi="GHEA Grapalat"/>
          <w:lang w:val="de-DE" w:eastAsia="en-US"/>
        </w:rPr>
        <w:t xml:space="preserve"> և հարակից տարածքների (այսուհետ՝ Տարածք</w:t>
      </w:r>
      <w:r w:rsidRPr="003A5B34">
        <w:rPr>
          <w:rFonts w:ascii="GHEA Grapalat" w:eastAsia="Times New Roman" w:hAnsi="GHEA Grapalat"/>
          <w:lang w:val="hy-AM" w:eastAsia="en-US"/>
        </w:rPr>
        <w:t>,</w:t>
      </w:r>
      <w:r w:rsidRPr="003A5B34">
        <w:rPr>
          <w:rFonts w:ascii="GHEA Grapalat" w:eastAsia="Times New Roman" w:hAnsi="GHEA Grapalat"/>
          <w:lang w:val="de-DE" w:eastAsia="en-US"/>
        </w:rPr>
        <w:t xml:space="preserve"> «Պասկևիչի բլուր») նկատմամբ  </w:t>
      </w:r>
      <w:r>
        <w:rPr>
          <w:rFonts w:ascii="GHEA Grapalat" w:eastAsia="Times New Roman" w:hAnsi="GHEA Grapalat"/>
          <w:lang w:val="de-DE" w:eastAsia="en-US"/>
        </w:rPr>
        <w:t xml:space="preserve">ահնրաժեշտ է ճանաչել </w:t>
      </w:r>
      <w:r w:rsidRPr="003A5B34">
        <w:rPr>
          <w:rFonts w:ascii="GHEA Grapalat" w:eastAsia="Times New Roman" w:hAnsi="GHEA Grapalat"/>
          <w:lang w:val="de-DE" w:eastAsia="en-US"/>
        </w:rPr>
        <w:t>հանրության գերակա շահ:</w:t>
      </w:r>
    </w:p>
    <w:p w14:paraId="6329C9A5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de-DE"/>
        </w:rPr>
      </w:pPr>
      <w:r w:rsidRPr="003A5B34">
        <w:rPr>
          <w:rFonts w:ascii="GHEA Grapalat" w:hAnsi="GHEA Grapalat"/>
          <w:b/>
          <w:bCs/>
          <w:lang w:val="de-DE"/>
        </w:rPr>
        <w:t xml:space="preserve">Ընթացիկ իրավիճակը և խնդիրները </w:t>
      </w:r>
    </w:p>
    <w:p w14:paraId="5529AD29" w14:textId="77777777" w:rsidR="008E405A" w:rsidRPr="00175F5F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 xml:space="preserve">Երևան քաղաքի կենտրոնական մասը սպառել է մայրաքաղաքային </w:t>
      </w:r>
      <w:r w:rsidRPr="003A5B34">
        <w:rPr>
          <w:rFonts w:ascii="GHEA Grapalat" w:hAnsi="GHEA Grapalat"/>
          <w:lang w:val="de-DE"/>
        </w:rPr>
        <w:t>գործառույթների</w:t>
      </w:r>
      <w:r w:rsidRPr="003A5B34">
        <w:rPr>
          <w:rFonts w:ascii="GHEA Grapalat" w:eastAsia="Times New Roman" w:hAnsi="GHEA Grapalat"/>
          <w:lang w:val="de-DE" w:eastAsia="en-US"/>
        </w:rPr>
        <w:t xml:space="preserve"> իրականացման համար </w:t>
      </w:r>
      <w:r w:rsidRPr="003A5B34">
        <w:rPr>
          <w:rFonts w:ascii="GHEA Grapalat" w:eastAsia="Times New Roman" w:hAnsi="GHEA Grapalat"/>
          <w:lang w:val="hy-AM" w:eastAsia="en-US"/>
        </w:rPr>
        <w:t xml:space="preserve">նախատեսված գրեթե բոլոր </w:t>
      </w:r>
      <w:r w:rsidRPr="003A5B34">
        <w:rPr>
          <w:rFonts w:ascii="GHEA Grapalat" w:eastAsia="Times New Roman" w:hAnsi="GHEA Grapalat"/>
          <w:lang w:val="de-DE" w:eastAsia="en-US"/>
        </w:rPr>
        <w:t xml:space="preserve">անհրաժեշտ տարածքային ռեզերվները: Նորագյուղ թաղամասի զարգացման քաղաքաշինական ծրագիրը (այսուհետ՝ Ծրագիր) </w:t>
      </w:r>
      <w:r w:rsidRPr="003A5B34">
        <w:rPr>
          <w:rFonts w:ascii="GHEA Grapalat" w:eastAsia="Times New Roman" w:hAnsi="GHEA Grapalat"/>
          <w:lang w:val="hy-AM" w:eastAsia="en-US"/>
        </w:rPr>
        <w:t>կ</w:t>
      </w:r>
      <w:r w:rsidRPr="003A5B34">
        <w:rPr>
          <w:rFonts w:ascii="GHEA Grapalat" w:eastAsia="Times New Roman" w:hAnsi="GHEA Grapalat"/>
          <w:lang w:val="de-DE" w:eastAsia="en-US"/>
        </w:rPr>
        <w:t xml:space="preserve">նպաստի տարածքների արդյունավետ կառավարման ու արդիական էկոհամակարգի ձևավորման միջոցով մայրաքաղաքի տարածական կենսունակության պոտենցիալի աճին, կենտրոնական հատվածի ֆունկցիոնալ ապակենտրոնացմանը և տրանսպորտային հոսքերի բեռնաթափմանը: </w:t>
      </w:r>
      <w:r w:rsidRPr="003A5B34">
        <w:rPr>
          <w:rFonts w:ascii="GHEA Grapalat" w:hAnsi="GHEA Grapalat"/>
          <w:lang w:val="de-DE"/>
        </w:rPr>
        <w:t>Ծրագրի շրջանակներում ստեղծվելու են նոր ճանապարհային ցանց, ստորգետնյա ավտոկայանատեղիներ, կանաչապատ տարածքներ, հիմնովին նորացվելու են ինժեներատեխնիկական ենթակառուցվածքները:</w:t>
      </w:r>
    </w:p>
    <w:p w14:paraId="3AE4DF27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>Արդեն իսկ կառուցված Մոնթե Մելքոնյան փողոցի շարունակությունը՝ Ծովակալ Իսակով պողոտա-Արշակունյաց պողոտա ճանապարհատվածի կառուցումը առավել կբարձրացնեն տարածքի քաղաքաշինական նշանակությունը: Նախատեսվող համալիր կառուցապատումը կդառնա ժամանակակից Երևանի այցեքարտերից մեկը:</w:t>
      </w:r>
    </w:p>
    <w:p w14:paraId="7951AC2A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 xml:space="preserve"> Քաղաքի 1971թ. գլխավոր հատակագծի և կենտրոնի 1982թ. մանրամասն հատակագծման նախագծի համաձայն՝ Հրազդան գետի կիրճը դիտարկվել է որպես համաքաղաքային հանգստի գոտի, իսկ համալիրի դիտարկվող տարածքը` Երևանյան գոտու զբոսաշրջության գլխավոր կենտրոն՝ վերակառուցվող պատմական տարածքների ընդգրկմամբ:  </w:t>
      </w:r>
    </w:p>
    <w:p w14:paraId="4D46AEA9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>«Պասկևիչի բլուր»-ը ժամանակին նախատեսվել էր ռուս-հայկական հուշահամալիրի կառուցման համար, որը պետք է ընդգրկվեր դեպի կենտրոն տանող հետիոտն գոտու, զբոսայգիների և հրապարակների կառուցվածքի մեջ և հանդիսանում էր «հարավ-արևմուտք-կենտրոն» առանցքի քաղաքաշինական դոմինանտ, ինչը նախանշված էր դեռ թամանյանական գլխավոր հատակագծում (Կասկադ-Հյուսիսային պողոտա-Հանրապետության հրապարակ- Մյասնիկյանի հրապարակ-Պասկևիչի բլուր):</w:t>
      </w:r>
    </w:p>
    <w:p w14:paraId="2BA75659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 xml:space="preserve">Երևանի նոր Գլխավոր հատակագիծը հիմնականում պահպանել է այդ հատակագծային լուծումների ժառանգականությունը, և դրանց հնարավորինս դինամիկ ռեժիմում իրականացումը նոր քաղաքային միջավայրի ու դեմոգրաֆիական զարգացումների պայմաններում ու տեմպերում դարձել է ավելի արդիական ու պարզապես անհետաձգելի հրամայական: </w:t>
      </w:r>
    </w:p>
    <w:p w14:paraId="4DA85CB6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lastRenderedPageBreak/>
        <w:t>Ներկայում Տարածքի զգալի մասը հիմնականում օգտագործվում է գյուղատնտեսական, մասնավորապես՝ այգեգործության նպատակներով, և մնացած մասը զբաղեցնում են անհատական բնակելի տները (մի մասը ապօրինի և/կամ ինքնակամ), դրանց տնամերձ հողամասերը և փողոցները:</w:t>
      </w:r>
    </w:p>
    <w:p w14:paraId="4EF99DCA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>Կախված իրացման ծավալներից` Ծրագիրը կարող է իրականացվել փուլային կամ ամբողջությամբ:</w:t>
      </w:r>
      <w:r>
        <w:rPr>
          <w:rFonts w:ascii="GHEA Grapalat" w:hAnsi="GHEA Grapalat"/>
          <w:lang w:val="de-DE"/>
        </w:rPr>
        <w:t xml:space="preserve"> </w:t>
      </w:r>
      <w:r w:rsidRPr="003A5B34">
        <w:rPr>
          <w:rFonts w:ascii="GHEA Grapalat" w:hAnsi="GHEA Grapalat"/>
          <w:lang w:val="de-DE"/>
        </w:rPr>
        <w:t>Կառուցապատման հայեցակարգը հիմնավորվում է գոտու բարձր քաղաքաշինական արժեքի, տարածքային ռեզերվների, կենտրոնի նկատմամբ ազգային և միջազգային աճող ներդրումային հետաքրքրության, միջազգային կազմակերպությունների և սփյուռքի կողմից էական ներդրումային և քաղաքի արդիականացման ու վերակառուցման հետևողական փորձի վրա:</w:t>
      </w:r>
    </w:p>
    <w:p w14:paraId="592728E5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hAnsi="GHEA Grapalat"/>
          <w:lang w:val="de-DE"/>
        </w:rPr>
        <w:t>Նախագծով</w:t>
      </w:r>
      <w:r w:rsidRPr="003A5B34">
        <w:rPr>
          <w:rFonts w:ascii="GHEA Grapalat" w:eastAsia="Times New Roman" w:hAnsi="GHEA Grapalat"/>
          <w:lang w:val="de-DE" w:eastAsia="en-US"/>
        </w:rPr>
        <w:t xml:space="preserve"> նախատեսվող հիմնական հատակագծային և գործառական լուծումներն են՝ </w:t>
      </w:r>
    </w:p>
    <w:p w14:paraId="4E58C337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Երևան-</w:t>
      </w:r>
      <w:r>
        <w:rPr>
          <w:rFonts w:ascii="GHEA Grapalat" w:eastAsia="Times New Roman" w:hAnsi="GHEA Grapalat"/>
          <w:lang w:val="hy-AM" w:eastAsia="en-US"/>
        </w:rPr>
        <w:t>Դ</w:t>
      </w:r>
      <w:r w:rsidRPr="003A5B34">
        <w:rPr>
          <w:rFonts w:ascii="GHEA Grapalat" w:eastAsia="Times New Roman" w:hAnsi="GHEA Grapalat"/>
          <w:lang w:val="de-DE" w:eastAsia="en-US"/>
        </w:rPr>
        <w:t xml:space="preserve">աունթաուն՝ միջազգային գործարար բազմաֆունկցիոնալ կենտրոնի ստեղծում (բանկեր, օֆիսային կառույցներ, հյուրանոցներ և այլն), </w:t>
      </w:r>
    </w:p>
    <w:p w14:paraId="3E45EFA5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Միջազգային մշակութային կենտրոնի ստեղծում,</w:t>
      </w:r>
    </w:p>
    <w:p w14:paraId="1C075E8A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Միջազգային ներկայացու</w:t>
      </w:r>
      <w:r w:rsidRPr="003A5B34">
        <w:rPr>
          <w:rFonts w:ascii="GHEA Grapalat" w:eastAsia="Times New Roman" w:hAnsi="GHEA Grapalat"/>
          <w:lang w:val="hy-AM" w:eastAsia="en-US"/>
        </w:rPr>
        <w:t>ցչու</w:t>
      </w:r>
      <w:r w:rsidRPr="003A5B34">
        <w:rPr>
          <w:rFonts w:ascii="GHEA Grapalat" w:eastAsia="Times New Roman" w:hAnsi="GHEA Grapalat"/>
          <w:lang w:val="de-DE" w:eastAsia="en-US"/>
        </w:rPr>
        <w:t>թյունների</w:t>
      </w:r>
      <w:r w:rsidRPr="003A5B34">
        <w:rPr>
          <w:rFonts w:ascii="GHEA Grapalat" w:eastAsia="Times New Roman" w:hAnsi="GHEA Grapalat"/>
          <w:lang w:val="hy-AM" w:eastAsia="en-US"/>
        </w:rPr>
        <w:t xml:space="preserve"> </w:t>
      </w:r>
      <w:r w:rsidRPr="003A5B34">
        <w:rPr>
          <w:rFonts w:ascii="GHEA Grapalat" w:eastAsia="Times New Roman" w:hAnsi="GHEA Grapalat"/>
          <w:lang w:val="de-DE" w:eastAsia="en-US"/>
        </w:rPr>
        <w:t>և կազմակերպությունների գրասենյակային տարածքների կազմակերպում,</w:t>
      </w:r>
    </w:p>
    <w:p w14:paraId="61C2A68D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 xml:space="preserve">Համաքաղաքային նշանակության հանգստի գոտի՝  կանաչ տարածքների և բնական լանդշաֆտի պահպանմամբ, ընդլայնմամբ և լրացուցիչ ջրային մակերեսների ստեղծմամբ, </w:t>
      </w:r>
    </w:p>
    <w:p w14:paraId="037C67F0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Բնակելի տներ, դպրոցներ, մանկապարտեզներ, մարզահրապարակներ, մարզադահլիճներ և սոցիալական այլ ենթակառուցվածքներ,</w:t>
      </w:r>
    </w:p>
    <w:p w14:paraId="56AC0733" w14:textId="77777777" w:rsidR="008E405A" w:rsidRPr="003A5B34" w:rsidRDefault="008E405A" w:rsidP="008E405A">
      <w:pPr>
        <w:widowControl w:val="0"/>
        <w:numPr>
          <w:ilvl w:val="0"/>
          <w:numId w:val="2"/>
        </w:numPr>
        <w:tabs>
          <w:tab w:val="clear" w:pos="720"/>
        </w:tabs>
        <w:spacing w:before="120" w:after="120"/>
        <w:ind w:left="0" w:firstLine="450"/>
        <w:jc w:val="both"/>
        <w:rPr>
          <w:rFonts w:ascii="GHEA Grapalat" w:eastAsia="Times New Roman" w:hAnsi="GHEA Grapalat"/>
          <w:lang w:val="de-DE" w:eastAsia="en-US"/>
        </w:rPr>
      </w:pPr>
      <w:r w:rsidRPr="003A5B34">
        <w:rPr>
          <w:rFonts w:ascii="GHEA Grapalat" w:eastAsia="Times New Roman" w:hAnsi="GHEA Grapalat"/>
          <w:lang w:val="de-DE" w:eastAsia="en-US"/>
        </w:rPr>
        <w:t>Առանձին բնակելի թաղամասեր</w:t>
      </w:r>
      <w:r w:rsidRPr="003A5B34">
        <w:rPr>
          <w:rFonts w:ascii="GHEA Grapalat" w:eastAsia="Times New Roman" w:hAnsi="GHEA Grapalat"/>
          <w:lang w:val="hy-AM" w:eastAsia="en-US"/>
        </w:rPr>
        <w:t>՝</w:t>
      </w:r>
      <w:r w:rsidRPr="003A5B34">
        <w:rPr>
          <w:rFonts w:ascii="GHEA Grapalat" w:eastAsia="Times New Roman" w:hAnsi="GHEA Grapalat"/>
          <w:lang w:val="de-DE" w:eastAsia="en-US"/>
        </w:rPr>
        <w:t xml:space="preserve"> դիվանագետների համար:</w:t>
      </w:r>
    </w:p>
    <w:p w14:paraId="209D2564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de-DE"/>
        </w:rPr>
      </w:pPr>
      <w:r w:rsidRPr="003A5B34">
        <w:rPr>
          <w:rFonts w:ascii="GHEA Grapalat" w:hAnsi="GHEA Grapalat"/>
          <w:b/>
          <w:bCs/>
          <w:lang w:val="de-DE"/>
        </w:rPr>
        <w:t xml:space="preserve">Կարգավորման նպատակը և ակնկալվող արդյունքը </w:t>
      </w:r>
    </w:p>
    <w:p w14:paraId="47B03C74" w14:textId="77777777" w:rsidR="008E405A" w:rsidRPr="003A5B34" w:rsidRDefault="008E405A" w:rsidP="008E405A">
      <w:pPr>
        <w:widowControl w:val="0"/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 xml:space="preserve">Հաշվի առնելով առկա իրավիճակը մշակվել է Նորագյուղ թաղամասի զարգացման քաղաքաշինական ծրագիրը, որի իրականացման համար անհրաժեշտ է Տարածքի նկատմամբ ճանաչել գերակա հանրային շահ: </w:t>
      </w:r>
    </w:p>
    <w:p w14:paraId="4F0C00C9" w14:textId="77777777" w:rsidR="008E405A" w:rsidRPr="001D51E5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>
        <w:rPr>
          <w:rFonts w:ascii="GHEA Grapalat" w:hAnsi="GHEA Grapalat"/>
          <w:lang w:val="hy-AM"/>
        </w:rPr>
        <w:t xml:space="preserve">Նշված քաղաքաշիանական ծրագիրն իրականացնելու առաջարկ են ներկայացրել </w:t>
      </w:r>
      <w:r w:rsidRPr="009D6873">
        <w:rPr>
          <w:rFonts w:ascii="GHEA Grapalat" w:hAnsi="GHEA Grapalat"/>
          <w:lang w:val="hy-AM"/>
        </w:rPr>
        <w:t>«</w:t>
      </w:r>
      <w:r w:rsidRPr="009D6873">
        <w:rPr>
          <w:rFonts w:ascii="GHEA Grapalat" w:eastAsia="Tahoma" w:hAnsi="GHEA Grapalat" w:cs="Tahoma"/>
        </w:rPr>
        <w:t>ԴԻԹԻ</w:t>
      </w:r>
      <w:r w:rsidRPr="00332387">
        <w:rPr>
          <w:rFonts w:ascii="GHEA Grapalat" w:hAnsi="GHEA Grapalat"/>
          <w:lang w:val="de-DE"/>
        </w:rPr>
        <w:t xml:space="preserve"> </w:t>
      </w:r>
      <w:r w:rsidRPr="009D6873">
        <w:rPr>
          <w:rFonts w:ascii="GHEA Grapalat" w:eastAsia="Tahoma" w:hAnsi="GHEA Grapalat" w:cs="Tahoma"/>
        </w:rPr>
        <w:t>ՔՈՆՍԹՐԱՔՇՆ</w:t>
      </w:r>
      <w:r w:rsidRPr="009D6873">
        <w:rPr>
          <w:rFonts w:ascii="GHEA Grapalat" w:hAnsi="GHEA Grapalat"/>
          <w:lang w:val="hy-AM"/>
        </w:rPr>
        <w:t>» և «</w:t>
      </w:r>
      <w:r w:rsidRPr="009D6873">
        <w:rPr>
          <w:rFonts w:ascii="GHEA Grapalat" w:eastAsia="Tahoma" w:hAnsi="GHEA Grapalat" w:cs="Tahoma"/>
        </w:rPr>
        <w:t>ԴԻԹԻ</w:t>
      </w:r>
      <w:r w:rsidRPr="00332387">
        <w:rPr>
          <w:rFonts w:ascii="GHEA Grapalat" w:hAnsi="GHEA Grapalat"/>
          <w:lang w:val="de-DE"/>
        </w:rPr>
        <w:t xml:space="preserve"> </w:t>
      </w:r>
      <w:r w:rsidRPr="009D6873">
        <w:rPr>
          <w:rFonts w:ascii="GHEA Grapalat" w:eastAsia="Tahoma" w:hAnsi="GHEA Grapalat" w:cs="Tahoma"/>
        </w:rPr>
        <w:t>ԴԵՎԵԼՈՓՄԵՆԹ</w:t>
      </w:r>
      <w:r w:rsidRPr="009D687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փակ բաժնետիրական </w:t>
      </w:r>
      <w:r w:rsidRPr="00CC26E5">
        <w:rPr>
          <w:rFonts w:ascii="GHEA Grapalat" w:hAnsi="GHEA Grapalat"/>
          <w:lang w:val="hy-AM"/>
        </w:rPr>
        <w:t>ընկերությ</w:t>
      </w:r>
      <w:r>
        <w:rPr>
          <w:rFonts w:ascii="GHEA Grapalat" w:hAnsi="GHEA Grapalat"/>
          <w:lang w:val="hy-AM"/>
        </w:rPr>
        <w:t>ու</w:t>
      </w:r>
      <w:r w:rsidRPr="00CC26E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ները, որոնց հետ կնքված պայմանագրի համաձայն վերջիններս հանդիսանալու են օտարման գոտում գտնվող սեփականության և այլ գույքային իրավունքներով ծանրաբեռնված գույքի ձեռքբերող և ծրագրի օպերատոր։ Սա նշանակում է, որ նրանք կազմակերպելու և իրականացնելու են ներդրողների ներգրավումը և լոտերի օտարումը վերջիններիս՝ քաղաքաշինական ծրագրի համապատասխան հատվածի իրականացման նպատակով: Հաշվի առնելով Ծրագրի ազդեցության գոտում ընգրկվող տարածքի մակերեսը, որը կազմում է շուրջ 83 հա, ծրագրի օպերատորի գործառույթն են հանդիսանում՝ հուսալի և նման մաշտաբի քաղաքաշինական ծրագերի իրականացման </w:t>
      </w:r>
      <w:r>
        <w:rPr>
          <w:rFonts w:ascii="GHEA Grapalat" w:hAnsi="GHEA Grapalat"/>
          <w:lang w:val="hy-AM"/>
        </w:rPr>
        <w:lastRenderedPageBreak/>
        <w:t>փորձառություն ունեցող ներդրողների ներգրավումը, լոտերի կառուցապատման հաջորդականությունը քաղաքաշինական ծրագրի միասնական տրամաբանության ներքո կազմակերպելը և բոլոր գործընթացների արդյունքում սահմանված վերջնաժամկետում ծրագիրն ավարտին հասցնելը: Քաղաքաշինական ծրագրի իրագործման ապահովության տեսանկյունից կարևորագույն երաշխիք է հանդիսանում նաև ձեռքբերողի կողմից իր կողմից ներգրավված ներդրողների հետ լրացուցիչ (սուբսիդիար) պատասխանատվություն ստանձնելը:</w:t>
      </w:r>
    </w:p>
    <w:p w14:paraId="1A870646" w14:textId="77777777" w:rsidR="008E405A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0C4135">
        <w:rPr>
          <w:rFonts w:ascii="GHEA Grapalat" w:hAnsi="GHEA Grapalat"/>
          <w:lang w:val="de-DE"/>
        </w:rPr>
        <w:t xml:space="preserve">Մասնավոր գործընկերոջ կողմից ծրագրի ամբողջական իրականացումը ապահովելու և հնարավոր ռիսկերը կառավարելու նպատակով, </w:t>
      </w:r>
      <w:r w:rsidRPr="00AA3F07">
        <w:rPr>
          <w:rFonts w:ascii="GHEA Grapalat" w:hAnsi="GHEA Grapalat"/>
          <w:lang w:val="de-DE"/>
        </w:rPr>
        <w:t xml:space="preserve">սահմանվել են նաև դրույթներ, համաձայն որոնց ամրագրվել է բլրային հատվածում առկա լոտերի օտարման առաջնահերթությունը՝ հարթավայրային հատվածի նկատմամբ, հաշվի առնելով առկա ավելի խիտ կառուցապատումը անհատական բնակելի տներով:  Վերոնշյալ առաջնահերթության  սահմանումը նշանակում է, որ հարթավայրային հատվածում գույքի իրացման և լոտի օտարման հնարավորություն ձեռքբերողը ստանում է միայն այն բանից հետո, երբ իրականացրել է օտարում բլրային հատվածում: Սույն կանոնը կիրառվում է բլուր/հարթավայր 1:2 հարաբերակցությամբ, այսինքն բլրային հատվածում որոշակի մակերեսով տարածքում օտարումների իրականացումից հետո ձեռքբերողը հնարավորություն է  ստանում հարթավայրային հատվածում կրկնակի չափով մակերեսի օտարման: </w:t>
      </w:r>
    </w:p>
    <w:p w14:paraId="49086A72" w14:textId="77777777" w:rsidR="008E405A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>
        <w:rPr>
          <w:rFonts w:ascii="GHEA Grapalat" w:hAnsi="GHEA Grapalat"/>
          <w:lang w:val="de-DE"/>
        </w:rPr>
        <w:t>Հարթավայրային և բլրային հատվածները արտացոլված են Նախագծին կցված համապատասխանաբար 2-րդ և 3-րդ հավելվածներով, իսկ օտարման գոտու ամբողջ տարածքում ներառվող գույքերի ցանկը ներկայացված է Նախագծի 1-ին Հավելվածով, ընդ որում ոչ միայն մասնավոր անձանց սեփականության իրավունքով պատկանող գույքերի մասով, այլև համայնքային սեփականություն հանդիսացող հողամասերի և այլ գույքերի մասով, որոնք ևս ենթակա են օտարման Օրենքի կարգավարումների ներքո:</w:t>
      </w:r>
    </w:p>
    <w:p w14:paraId="62E86809" w14:textId="77777777" w:rsidR="008E405A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>
        <w:rPr>
          <w:rFonts w:ascii="GHEA Grapalat" w:hAnsi="GHEA Grapalat"/>
          <w:lang w:val="de-DE"/>
        </w:rPr>
        <w:t>Ինչ վերաբերվում է տարածքում առկա պետական սեփականություն հանդիսացող հողամասերին, ապա վերջիններս ուղիղ վաճառքի ձևով ենթակա են օտարման ձեռքբերողին՝  հիմք ընդունելով ՀՀ հողային օրենսգրքի համապատասխան կարգավարումները, քանի որ քաղաքաշինական ծրագրի իրականացումն անհնարին է առանց պետական հողամասերի և այլ գույքի օտարման: Միաժամանակ որոշման նախագծով պետական սեփականություն հանդիսացող հողամասերի օտարման համար ևս սահմանված փոխհատուցման արժեքը կազմում է օտարման պահին գնահատված շուկայական արժեք + 30 տոկոս գումարը:</w:t>
      </w:r>
    </w:p>
    <w:p w14:paraId="08EC0C32" w14:textId="77777777" w:rsidR="008E405A" w:rsidRDefault="008E405A" w:rsidP="008E405A">
      <w:pPr>
        <w:autoSpaceDE w:val="0"/>
        <w:autoSpaceDN w:val="0"/>
        <w:adjustRightInd w:val="0"/>
        <w:spacing w:before="120" w:after="120"/>
        <w:jc w:val="both"/>
        <w:rPr>
          <w:rFonts w:ascii="GHEA Grapalat" w:hAnsi="GHEA Grapalat"/>
          <w:lang w:val="de-DE"/>
        </w:rPr>
      </w:pPr>
    </w:p>
    <w:p w14:paraId="629C955B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de-DE"/>
        </w:rPr>
      </w:pPr>
      <w:r w:rsidRPr="003A5B34">
        <w:rPr>
          <w:rFonts w:ascii="GHEA Grapalat" w:hAnsi="GHEA Grapalat"/>
          <w:b/>
          <w:bCs/>
          <w:lang w:val="de-DE"/>
        </w:rPr>
        <w:t>Նախագծի մշակման գործընթացում ներգրավված ինստիտուտները և անձինք</w:t>
      </w:r>
    </w:p>
    <w:p w14:paraId="2C1AB0EE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lastRenderedPageBreak/>
        <w:t>Երևանի քաղաքապետարան և «Երևանի կառուցապատման ներդրումային ԾԻԳ» ՀՈԱԿ:</w:t>
      </w:r>
    </w:p>
    <w:p w14:paraId="17027161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hy-AM"/>
        </w:rPr>
      </w:pPr>
      <w:r w:rsidRPr="003A5B34">
        <w:rPr>
          <w:rFonts w:ascii="GHEA Grapalat" w:hAnsi="GHEA Grapalat"/>
          <w:b/>
          <w:bCs/>
          <w:lang w:val="de-DE"/>
        </w:rPr>
        <w:t xml:space="preserve">Լրացուցիչ ֆինանսական միջոցների անհրաժեշտությունը, </w:t>
      </w:r>
      <w:r w:rsidRPr="003A5B34">
        <w:rPr>
          <w:rFonts w:ascii="GHEA Grapalat" w:hAnsi="GHEA Grapalat"/>
          <w:b/>
          <w:bCs/>
          <w:lang w:val="hy-AM"/>
        </w:rPr>
        <w:t>պ</w:t>
      </w:r>
      <w:r w:rsidRPr="003A5B34">
        <w:rPr>
          <w:rFonts w:ascii="GHEA Grapalat" w:hAnsi="GHEA Grapalat"/>
          <w:b/>
          <w:bCs/>
          <w:lang w:val="de-DE"/>
        </w:rPr>
        <w:t>ետական բյուջեի եկամուտներում և ծախսերում սպասվելիք փոփոխությունները</w:t>
      </w:r>
    </w:p>
    <w:p w14:paraId="53C464B0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>Նախագծի ընդունմամբ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30579499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hy-AM"/>
        </w:rPr>
      </w:pPr>
      <w:r w:rsidRPr="003A5B34">
        <w:rPr>
          <w:rFonts w:ascii="GHEA Grapalat" w:hAnsi="GHEA Grapalat"/>
          <w:b/>
          <w:bCs/>
          <w:lang w:val="de-DE"/>
        </w:rPr>
        <w:t>Նախագծի ընդունման առնչությամբ ընդունվելիք այլ իրավական ակտերի կամ դրանց ընդունման անհրաժեշտության բացակայության մասին</w:t>
      </w:r>
    </w:p>
    <w:p w14:paraId="2AEC7133" w14:textId="77777777" w:rsidR="008E405A" w:rsidRPr="003A5B34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lang w:val="de-DE"/>
        </w:rPr>
      </w:pPr>
      <w:r w:rsidRPr="003A5B34">
        <w:rPr>
          <w:rFonts w:ascii="GHEA Grapalat" w:hAnsi="GHEA Grapalat"/>
          <w:lang w:val="de-DE"/>
        </w:rPr>
        <w:t>Նախագծի ընդունումն այլ իրավական ակտերում փոփոխություններ կատարելու անհրաժեշտություն չի առաջացնի:</w:t>
      </w:r>
    </w:p>
    <w:p w14:paraId="4BBF6D2B" w14:textId="77777777" w:rsidR="008E405A" w:rsidRPr="003A5B34" w:rsidRDefault="008E405A" w:rsidP="008E40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450"/>
        <w:rPr>
          <w:rFonts w:ascii="GHEA Grapalat" w:hAnsi="GHEA Grapalat"/>
          <w:b/>
          <w:bCs/>
          <w:lang w:val="de-DE"/>
        </w:rPr>
      </w:pPr>
      <w:r w:rsidRPr="003A5B34">
        <w:rPr>
          <w:rFonts w:ascii="GHEA Grapalat" w:hAnsi="GHEA Grapalat"/>
          <w:b/>
          <w:bCs/>
          <w:lang w:val="de-DE"/>
        </w:rPr>
        <w:t>Կապը ռազմավարական փաստաթղթերի հետ</w:t>
      </w:r>
    </w:p>
    <w:p w14:paraId="09CBFAF1" w14:textId="77777777" w:rsidR="008E405A" w:rsidRPr="0013144D" w:rsidRDefault="008E405A" w:rsidP="008E405A">
      <w:pPr>
        <w:autoSpaceDE w:val="0"/>
        <w:autoSpaceDN w:val="0"/>
        <w:adjustRightInd w:val="0"/>
        <w:spacing w:before="120" w:after="120"/>
        <w:ind w:firstLine="450"/>
        <w:jc w:val="both"/>
        <w:rPr>
          <w:lang w:val="de-DE"/>
        </w:rPr>
      </w:pPr>
      <w:r w:rsidRPr="003A5B34">
        <w:rPr>
          <w:rFonts w:ascii="GHEA Grapalat" w:hAnsi="GHEA Grapalat"/>
          <w:lang w:val="de-DE"/>
        </w:rPr>
        <w:t>Նախագիծն ուղղակիորեն բխում է Երևան քաղաքի գլխավոր հատակագծից և նպաստում է ՀՀ կառավարության 2021-2026թթ. ծրագրի 2.7-րդ՝ «Քաղաքաշինություն» և 4.10-րդ՝ «Շրջակա միջավայրի պահպանություն» բաժինների շրջանակներում հռչակված հանձնառությունների իրականացմանը:</w:t>
      </w:r>
    </w:p>
    <w:p w14:paraId="5B9A85B8" w14:textId="7B72F649" w:rsidR="00BD0058" w:rsidRPr="008E405A" w:rsidRDefault="00BD0058" w:rsidP="008E405A">
      <w:bookmarkStart w:id="0" w:name="_GoBack"/>
      <w:bookmarkEnd w:id="0"/>
    </w:p>
    <w:sectPr w:rsidR="00BD0058" w:rsidRPr="008E405A" w:rsidSect="00E663B9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B4992"/>
    <w:multiLevelType w:val="hybridMultilevel"/>
    <w:tmpl w:val="A7469596"/>
    <w:lvl w:ilvl="0" w:tplc="F0CC5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215B04"/>
    <w:multiLevelType w:val="hybridMultilevel"/>
    <w:tmpl w:val="82FEB6E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519"/>
    <w:rsid w:val="00083519"/>
    <w:rsid w:val="0013144D"/>
    <w:rsid w:val="001D51E5"/>
    <w:rsid w:val="00451396"/>
    <w:rsid w:val="00493415"/>
    <w:rsid w:val="00554818"/>
    <w:rsid w:val="00564015"/>
    <w:rsid w:val="00767112"/>
    <w:rsid w:val="008427CC"/>
    <w:rsid w:val="00876E06"/>
    <w:rsid w:val="008E405A"/>
    <w:rsid w:val="00AA3F07"/>
    <w:rsid w:val="00B50C24"/>
    <w:rsid w:val="00BD0058"/>
    <w:rsid w:val="00CC7AD4"/>
    <w:rsid w:val="00CE3967"/>
    <w:rsid w:val="00D77208"/>
    <w:rsid w:val="00DC0A6D"/>
    <w:rsid w:val="00E663B9"/>
    <w:rsid w:val="00E6699B"/>
    <w:rsid w:val="00ED31A9"/>
    <w:rsid w:val="00F15B4B"/>
    <w:rsid w:val="00F6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CAAA3"/>
  <w15:chartTrackingRefBased/>
  <w15:docId w15:val="{48046814-A5F9-4AFE-B9A2-09EDF1FC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99B"/>
    <w:pPr>
      <w:spacing w:after="0" w:line="240" w:lineRule="auto"/>
    </w:pPr>
    <w:rPr>
      <w:rFonts w:ascii="Times New Roman" w:eastAsia="Batang" w:hAnsi="Times New Roman" w:cs="Times New Roman"/>
      <w:kern w:val="0"/>
      <w:lang w:val="ru-RU"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5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5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5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5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5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5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5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5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5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5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5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51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51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5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5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5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5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5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5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5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519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835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51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5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51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519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13144D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1127</Words>
  <Characters>8696</Characters>
  <Application>Microsoft Office Word</Application>
  <DocSecurity>0</DocSecurity>
  <Lines>172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>https://mul2.gov.am/tasks/1313464/oneclick?token=18a1b2175debcf81b611124252d1e3e6</cp:keywords>
  <dc:description/>
  <cp:lastModifiedBy>Lilit Sargsyan1</cp:lastModifiedBy>
  <cp:revision>4</cp:revision>
  <dcterms:created xsi:type="dcterms:W3CDTF">2026-03-25T15:10:00Z</dcterms:created>
  <dcterms:modified xsi:type="dcterms:W3CDTF">2026-04-22T12:33:00Z</dcterms:modified>
</cp:coreProperties>
</file>