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DB48F" w14:textId="77777777" w:rsidR="00D814C6" w:rsidRPr="00985DE1" w:rsidRDefault="00D814C6" w:rsidP="00D814C6">
      <w:pPr>
        <w:shd w:val="clear" w:color="auto" w:fill="FFFFFF"/>
        <w:spacing w:after="0" w:line="276" w:lineRule="auto"/>
        <w:ind w:firstLine="709"/>
        <w:jc w:val="right"/>
        <w:rPr>
          <w:rFonts w:ascii="GHEA Grapalat" w:hAnsi="GHEA Grapalat"/>
          <w:b/>
          <w:sz w:val="24"/>
          <w:szCs w:val="24"/>
          <w:lang w:val="hy-AM"/>
        </w:rPr>
      </w:pPr>
      <w:r w:rsidRPr="00985DE1">
        <w:rPr>
          <w:rFonts w:ascii="GHEA Grapalat" w:hAnsi="GHEA Grapalat"/>
          <w:b/>
          <w:sz w:val="24"/>
          <w:szCs w:val="24"/>
          <w:lang w:val="hy-AM"/>
        </w:rPr>
        <w:t>ՆԱԽԱԳԻԾ</w:t>
      </w:r>
    </w:p>
    <w:p w14:paraId="1FF49F5A" w14:textId="77777777" w:rsidR="00D814C6" w:rsidRPr="00985DE1" w:rsidRDefault="00D814C6" w:rsidP="00D814C6">
      <w:pPr>
        <w:shd w:val="clear" w:color="auto" w:fill="FFFFFF"/>
        <w:spacing w:after="0" w:line="276" w:lineRule="auto"/>
        <w:ind w:firstLine="709"/>
        <w:jc w:val="center"/>
        <w:rPr>
          <w:rFonts w:ascii="GHEA Grapalat" w:hAnsi="GHEA Grapalat"/>
          <w:b/>
          <w:sz w:val="24"/>
          <w:szCs w:val="24"/>
          <w:lang w:val="hy-AM"/>
        </w:rPr>
      </w:pPr>
      <w:r w:rsidRPr="00985DE1">
        <w:rPr>
          <w:rFonts w:ascii="GHEA Grapalat" w:hAnsi="GHEA Grapalat"/>
          <w:b/>
          <w:sz w:val="24"/>
          <w:szCs w:val="24"/>
          <w:lang w:val="hy-AM"/>
        </w:rPr>
        <w:t>ՀԱՅԱՍՏԱՆԻ ՀԱՆՐԱՊԵՏՈՒԹՅԱՆ</w:t>
      </w:r>
    </w:p>
    <w:p w14:paraId="06920B87" w14:textId="77777777" w:rsidR="00D814C6" w:rsidRPr="00985DE1" w:rsidRDefault="00D814C6" w:rsidP="00D814C6">
      <w:pPr>
        <w:shd w:val="clear" w:color="auto" w:fill="FFFFFF"/>
        <w:spacing w:after="0" w:line="276" w:lineRule="auto"/>
        <w:ind w:firstLine="709"/>
        <w:jc w:val="center"/>
        <w:rPr>
          <w:rFonts w:ascii="GHEA Grapalat" w:hAnsi="GHEA Grapalat"/>
          <w:b/>
          <w:sz w:val="24"/>
          <w:szCs w:val="24"/>
          <w:lang w:val="hy-AM"/>
        </w:rPr>
      </w:pPr>
      <w:r w:rsidRPr="00985DE1">
        <w:rPr>
          <w:rFonts w:ascii="GHEA Grapalat" w:hAnsi="GHEA Grapalat"/>
          <w:b/>
          <w:sz w:val="24"/>
          <w:szCs w:val="24"/>
          <w:lang w:val="hy-AM"/>
        </w:rPr>
        <w:t>ՕՐԵՆՔԸ</w:t>
      </w:r>
    </w:p>
    <w:p w14:paraId="2BD0E6A0" w14:textId="77777777" w:rsidR="00D814C6" w:rsidRPr="00985DE1" w:rsidRDefault="00D814C6" w:rsidP="00D814C6">
      <w:pPr>
        <w:shd w:val="clear" w:color="auto" w:fill="FFFFFF"/>
        <w:spacing w:after="0" w:line="276" w:lineRule="auto"/>
        <w:ind w:firstLine="709"/>
        <w:jc w:val="center"/>
        <w:rPr>
          <w:rFonts w:ascii="GHEA Grapalat" w:hAnsi="GHEA Grapalat"/>
          <w:b/>
          <w:sz w:val="24"/>
          <w:szCs w:val="24"/>
          <w:lang w:val="hy-AM"/>
        </w:rPr>
      </w:pPr>
      <w:r w:rsidRPr="00985DE1">
        <w:rPr>
          <w:rFonts w:ascii="GHEA Grapalat" w:hAnsi="GHEA Grapalat"/>
          <w:b/>
          <w:sz w:val="24"/>
          <w:szCs w:val="24"/>
          <w:lang w:val="hy-AM"/>
        </w:rPr>
        <w:t xml:space="preserve">ՀԱՅԱՍՏԱՆԻ ՀԱՆՐԱՊԵՏՈՒԹՅԱՆ ՀԱՐԿԱՅԻՆ ՕՐԵՆՍԳՐՔՈՒՄ </w:t>
      </w:r>
      <w:r w:rsidRPr="00BF1F55">
        <w:rPr>
          <w:rFonts w:ascii="GHEA Grapalat" w:hAnsi="GHEA Grapalat"/>
          <w:b/>
          <w:sz w:val="24"/>
          <w:szCs w:val="24"/>
          <w:lang w:val="hy-AM"/>
        </w:rPr>
        <w:t>ՓՈՓՈԽՈՒԹՅՈՒՆՆԵՐ ԵՎ ԼՐԱՑՈՒՄՆԵՐ</w:t>
      </w:r>
      <w:r w:rsidRPr="00985DE1">
        <w:rPr>
          <w:rFonts w:ascii="GHEA Grapalat" w:hAnsi="GHEA Grapalat"/>
          <w:b/>
          <w:sz w:val="24"/>
          <w:szCs w:val="24"/>
          <w:lang w:val="hy-AM"/>
        </w:rPr>
        <w:t xml:space="preserve"> ԿԱՏԱՐԵԼՈԻ ՄԱՍԻՆ</w:t>
      </w:r>
    </w:p>
    <w:p w14:paraId="082C64E4" w14:textId="77777777" w:rsidR="00D814C6" w:rsidRPr="00985DE1" w:rsidRDefault="00D814C6" w:rsidP="00D814C6">
      <w:pPr>
        <w:shd w:val="clear" w:color="auto" w:fill="FFFFFF"/>
        <w:spacing w:after="0" w:line="276" w:lineRule="auto"/>
        <w:ind w:firstLine="709"/>
        <w:rPr>
          <w:rFonts w:ascii="GHEA Grapalat" w:hAnsi="GHEA Grapalat"/>
          <w:sz w:val="24"/>
          <w:szCs w:val="24"/>
          <w:lang w:val="hy-AM"/>
        </w:rPr>
      </w:pPr>
    </w:p>
    <w:p w14:paraId="2A272D5C"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Հոդված 1.</w:t>
      </w:r>
      <w:r w:rsidRPr="00985DE1">
        <w:rPr>
          <w:rFonts w:ascii="GHEA Grapalat" w:hAnsi="GHEA Grapalat"/>
          <w:sz w:val="24"/>
          <w:szCs w:val="24"/>
          <w:lang w:val="hy-AM"/>
        </w:rPr>
        <w:t xml:space="preserve"> 2016 թվականի հոկտեմբերի 4-ի Հայաստանի Հանրապետության հարկային օրենսգրքի (այսուհետ՝ Օրենսգիրք) 2-րդ հոդվածի՝</w:t>
      </w:r>
    </w:p>
    <w:p w14:paraId="3C03F48B"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1) 1-ին մասում «3-րդ մասի 1-6-րդ կետերում» բառերը փոխարինել «3-րդ մասի 1-7-րդ կետերում» բառերով.</w:t>
      </w:r>
    </w:p>
    <w:p w14:paraId="7EC95554"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2)  3-րդ մասում լրացնել նոր 7-րդ կետ՝ հետևյալ բովանդակությամբ.</w:t>
      </w:r>
    </w:p>
    <w:p w14:paraId="0CDB79BF"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«7) «Երևան քաղաքում տեղական ինքնակառավարման մասին» օրենքի:»</w:t>
      </w:r>
      <w:r>
        <w:rPr>
          <w:rFonts w:ascii="GHEA Grapalat" w:hAnsi="GHEA Grapalat"/>
          <w:sz w:val="24"/>
          <w:szCs w:val="24"/>
          <w:lang w:val="hy-AM"/>
        </w:rPr>
        <w:t>:</w:t>
      </w:r>
    </w:p>
    <w:p w14:paraId="5ADA3C06"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 xml:space="preserve">Հոդված 2. </w:t>
      </w:r>
      <w:r w:rsidRPr="00985DE1">
        <w:rPr>
          <w:rFonts w:ascii="GHEA Grapalat" w:hAnsi="GHEA Grapalat"/>
          <w:sz w:val="24"/>
          <w:szCs w:val="24"/>
          <w:lang w:val="hy-AM"/>
        </w:rPr>
        <w:t>Օրենսգրքի 46-րդ հոդվածի 3-րդ մասը շարադրել նոր խմբագրությամբ.</w:t>
      </w:r>
    </w:p>
    <w:p w14:paraId="013D8F65"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«3. Տեղական հարկերի և (կամ) տեղական վճարների գծով հարկային պարտավորության կատարում (մարում) է համարվում Օրենսգրքին</w:t>
      </w:r>
      <w:r w:rsidRPr="00985DE1">
        <w:rPr>
          <w:rFonts w:ascii="Calibri" w:hAnsi="Calibri" w:cs="Calibri"/>
          <w:sz w:val="24"/>
          <w:szCs w:val="24"/>
          <w:lang w:val="hy-AM"/>
        </w:rPr>
        <w:t> </w:t>
      </w:r>
      <w:r w:rsidRPr="00985DE1">
        <w:rPr>
          <w:rFonts w:ascii="GHEA Grapalat" w:hAnsi="GHEA Grapalat" w:cs="GHEA Grapalat"/>
          <w:sz w:val="24"/>
          <w:szCs w:val="24"/>
          <w:lang w:val="hy-AM"/>
        </w:rPr>
        <w:t>և</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կամ</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վճարների</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վերաբերյալ</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Հայաստանի</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Հանրապետության</w:t>
      </w:r>
      <w:r w:rsidRPr="00985DE1">
        <w:rPr>
          <w:rFonts w:ascii="GHEA Grapalat" w:hAnsi="GHEA Grapalat"/>
          <w:sz w:val="24"/>
          <w:szCs w:val="24"/>
          <w:lang w:val="hy-AM"/>
        </w:rPr>
        <w:t xml:space="preserve"> </w:t>
      </w:r>
      <w:r w:rsidRPr="00985DE1">
        <w:rPr>
          <w:rFonts w:ascii="GHEA Grapalat" w:hAnsi="GHEA Grapalat" w:cs="GHEA Grapalat"/>
          <w:sz w:val="24"/>
          <w:szCs w:val="24"/>
          <w:lang w:val="hy-AM"/>
        </w:rPr>
        <w:t>օրենքների</w:t>
      </w:r>
      <w:r w:rsidRPr="00985DE1">
        <w:rPr>
          <w:rFonts w:ascii="GHEA Grapalat" w:hAnsi="GHEA Grapalat"/>
          <w:sz w:val="24"/>
          <w:szCs w:val="24"/>
          <w:lang w:val="hy-AM"/>
        </w:rPr>
        <w:t>ն, ինչպես նաև</w:t>
      </w:r>
      <w:r w:rsidRPr="00985DE1">
        <w:rPr>
          <w:rFonts w:ascii="GHEA Grapalat" w:hAnsi="GHEA Grapalat"/>
          <w:sz w:val="24"/>
          <w:szCs w:val="24"/>
          <w:shd w:val="clear" w:color="auto" w:fill="FFFFFF"/>
          <w:lang w:val="hy-AM"/>
        </w:rPr>
        <w:t xml:space="preserve"> դրա</w:t>
      </w:r>
      <w:r w:rsidRPr="00985DE1">
        <w:rPr>
          <w:rFonts w:ascii="GHEA Grapalat" w:hAnsi="GHEA Grapalat"/>
          <w:sz w:val="24"/>
          <w:szCs w:val="24"/>
          <w:lang w:val="hy-AM"/>
        </w:rPr>
        <w:t>նց հիման վրա և դրանց իրականացումն ապահովելու նպատակով ընդունված ենթաօրենսդրական նորմատիվ իրավական ակտերին համապատասխան հաշվարկված՝ վճարման ենթակա տեղական հարկի, վճարի, ինչպես նաև դրանց գծով տույժերի և (կամ) տուգանքների գումարների վճարումը համապատասխան հարկային պարտավորությունը հաշվառող՝ տեղական բյուջեի գանձապետական հաշվին: Սույն մասով սահմանված հարկային պարտավ</w:t>
      </w:r>
      <w:r>
        <w:rPr>
          <w:rFonts w:ascii="GHEA Grapalat" w:hAnsi="GHEA Grapalat"/>
          <w:sz w:val="24"/>
          <w:szCs w:val="24"/>
          <w:lang w:val="hy-AM"/>
        </w:rPr>
        <w:t>ո</w:t>
      </w:r>
      <w:r w:rsidRPr="00985DE1">
        <w:rPr>
          <w:rFonts w:ascii="GHEA Grapalat" w:hAnsi="GHEA Grapalat"/>
          <w:sz w:val="24"/>
          <w:szCs w:val="24"/>
          <w:lang w:val="hy-AM"/>
        </w:rPr>
        <w:t>րությունների կատարումը (մարումն)</w:t>
      </w:r>
      <w:r w:rsidRPr="00985DE1">
        <w:rPr>
          <w:rFonts w:ascii="GHEA Grapalat" w:hAnsi="GHEA Grapalat" w:cs="Calibri"/>
          <w:sz w:val="24"/>
          <w:szCs w:val="24"/>
          <w:lang w:val="hy-AM"/>
        </w:rPr>
        <w:t xml:space="preserve"> իրականացվում է սույն Օրենսգրքով և համայնքի հանդեպ առկա հարկային պարտավորությունների իրականացման կարգը սահմանող այլ իրավական ակտերով սահմանված կարգով և հերթականությամբ:</w:t>
      </w:r>
      <w:r w:rsidRPr="00985DE1">
        <w:rPr>
          <w:rFonts w:ascii="GHEA Grapalat" w:hAnsi="GHEA Grapalat"/>
          <w:sz w:val="24"/>
          <w:szCs w:val="24"/>
          <w:lang w:val="hy-AM"/>
        </w:rPr>
        <w:t>»</w:t>
      </w:r>
      <w:r>
        <w:rPr>
          <w:rFonts w:ascii="GHEA Grapalat" w:hAnsi="GHEA Grapalat"/>
          <w:sz w:val="24"/>
          <w:szCs w:val="24"/>
          <w:lang w:val="hy-AM"/>
        </w:rPr>
        <w:t>:</w:t>
      </w:r>
    </w:p>
    <w:p w14:paraId="31B2C7AB" w14:textId="77777777" w:rsidR="00D814C6"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Հոդված 3.</w:t>
      </w:r>
      <w:r w:rsidRPr="00985DE1">
        <w:rPr>
          <w:rFonts w:ascii="GHEA Grapalat" w:hAnsi="GHEA Grapalat"/>
          <w:sz w:val="24"/>
          <w:szCs w:val="24"/>
          <w:lang w:val="hy-AM"/>
        </w:rPr>
        <w:t xml:space="preserve"> Օրենսգրքի 225-րդ հոդված</w:t>
      </w:r>
      <w:r>
        <w:rPr>
          <w:rFonts w:ascii="GHEA Grapalat" w:hAnsi="GHEA Grapalat"/>
          <w:sz w:val="24"/>
          <w:szCs w:val="24"/>
          <w:lang w:val="hy-AM"/>
        </w:rPr>
        <w:t>ում`</w:t>
      </w:r>
    </w:p>
    <w:p w14:paraId="32A2CAE2"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Pr>
          <w:rFonts w:ascii="GHEA Grapalat" w:hAnsi="GHEA Grapalat"/>
          <w:sz w:val="24"/>
          <w:szCs w:val="24"/>
          <w:lang w:val="hy-AM"/>
        </w:rPr>
        <w:t>1</w:t>
      </w:r>
      <w:r w:rsidRPr="00A71B02">
        <w:rPr>
          <w:rFonts w:ascii="GHEA Grapalat" w:hAnsi="GHEA Grapalat"/>
          <w:sz w:val="24"/>
          <w:szCs w:val="24"/>
          <w:lang w:val="hy-AM"/>
        </w:rPr>
        <w:t>)</w:t>
      </w:r>
      <w:r w:rsidRPr="00985DE1">
        <w:rPr>
          <w:rFonts w:ascii="GHEA Grapalat" w:hAnsi="GHEA Grapalat"/>
          <w:sz w:val="24"/>
          <w:szCs w:val="24"/>
          <w:lang w:val="hy-AM"/>
        </w:rPr>
        <w:t xml:space="preserve"> 1-ին մասը շարադրել հետևյալ խմբագրությամբ.</w:t>
      </w:r>
    </w:p>
    <w:p w14:paraId="2A4E0453" w14:textId="75D68432" w:rsidR="00D814C6"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«1. Անշարժ գույքի հարկ վճարողներ են համարվում կազմակերպություններն ու ֆիզիկական անձինք, բացառությամբ</w:t>
      </w:r>
      <w:r w:rsidRPr="00A71B02">
        <w:rPr>
          <w:rFonts w:ascii="GHEA Grapalat" w:hAnsi="GHEA Grapalat"/>
          <w:sz w:val="24"/>
          <w:szCs w:val="24"/>
          <w:lang w:val="hy-AM"/>
        </w:rPr>
        <w:t xml:space="preserve"> պե</w:t>
      </w:r>
      <w:r>
        <w:rPr>
          <w:rFonts w:ascii="GHEA Grapalat" w:hAnsi="GHEA Grapalat"/>
          <w:sz w:val="24"/>
          <w:szCs w:val="24"/>
          <w:lang w:val="hy-AM"/>
        </w:rPr>
        <w:t>տության</w:t>
      </w:r>
      <w:r w:rsidR="00F63225">
        <w:rPr>
          <w:rFonts w:ascii="GHEA Grapalat" w:hAnsi="GHEA Grapalat"/>
          <w:sz w:val="24"/>
          <w:szCs w:val="24"/>
          <w:lang w:val="hy-AM"/>
        </w:rPr>
        <w:t xml:space="preserve"> և համայնքների</w:t>
      </w:r>
      <w:r>
        <w:rPr>
          <w:rFonts w:ascii="GHEA Grapalat" w:hAnsi="GHEA Grapalat"/>
          <w:sz w:val="24"/>
          <w:szCs w:val="24"/>
          <w:lang w:val="hy-AM"/>
        </w:rPr>
        <w:t>` չկառուցապատված հողամասերի մասով</w:t>
      </w:r>
      <w:r w:rsidRPr="00985DE1">
        <w:rPr>
          <w:rFonts w:ascii="GHEA Grapalat" w:hAnsi="GHEA Grapalat"/>
          <w:sz w:val="24"/>
          <w:szCs w:val="24"/>
          <w:lang w:val="hy-AM"/>
        </w:rPr>
        <w:t>, ինչպես նաև բազմաբնակարան բնակելի շենքի բնակարանների, ոչ բնակելի տարածքների, բազմաբնակարան բնակելի շենքում տեղակայված` հասարակական, արտադրական նշանակության շինությունների, ավտոտնակների (ավտոկայանատեղիների, ավտոհանգրվանների) սեփականատերերին՝ բազմաբնակարան բնակելի շենքի սպասարկման և պահպանման համար անհրաժեշտ (այդ թվում` շենքի տակ գտնվող)՝ ընդհանուր բաժնային սեփականության իրավունքով պատկանող հողամասի և ընդհանուր օգտագործման տարածքների մասով:»</w:t>
      </w:r>
      <w:r>
        <w:rPr>
          <w:rFonts w:ascii="GHEA Grapalat" w:hAnsi="GHEA Grapalat"/>
          <w:sz w:val="24"/>
          <w:szCs w:val="24"/>
          <w:lang w:val="hy-AM"/>
        </w:rPr>
        <w:t>:</w:t>
      </w:r>
    </w:p>
    <w:p w14:paraId="0E08B989"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A71B02">
        <w:rPr>
          <w:rFonts w:ascii="GHEA Grapalat" w:hAnsi="GHEA Grapalat"/>
          <w:sz w:val="24"/>
          <w:szCs w:val="24"/>
          <w:lang w:val="hy-AM"/>
        </w:rPr>
        <w:t>2)</w:t>
      </w:r>
      <w:r w:rsidRPr="00985DE1">
        <w:rPr>
          <w:rFonts w:ascii="GHEA Grapalat" w:hAnsi="GHEA Grapalat"/>
          <w:sz w:val="24"/>
          <w:szCs w:val="24"/>
          <w:lang w:val="hy-AM"/>
        </w:rPr>
        <w:t xml:space="preserve"> </w:t>
      </w:r>
      <w:r w:rsidRPr="00A71B02">
        <w:rPr>
          <w:rFonts w:ascii="GHEA Grapalat" w:hAnsi="GHEA Grapalat"/>
          <w:sz w:val="24"/>
          <w:szCs w:val="24"/>
          <w:lang w:val="hy-AM"/>
        </w:rPr>
        <w:t>2</w:t>
      </w:r>
      <w:r w:rsidRPr="00985DE1">
        <w:rPr>
          <w:rFonts w:ascii="GHEA Grapalat" w:hAnsi="GHEA Grapalat"/>
          <w:sz w:val="24"/>
          <w:szCs w:val="24"/>
          <w:lang w:val="hy-AM"/>
        </w:rPr>
        <w:t>-</w:t>
      </w:r>
      <w:r w:rsidRPr="00A71B02">
        <w:rPr>
          <w:rFonts w:ascii="GHEA Grapalat" w:hAnsi="GHEA Grapalat"/>
          <w:sz w:val="24"/>
          <w:szCs w:val="24"/>
          <w:lang w:val="hy-AM"/>
        </w:rPr>
        <w:t>րդ</w:t>
      </w:r>
      <w:r w:rsidRPr="00985DE1">
        <w:rPr>
          <w:rFonts w:ascii="GHEA Grapalat" w:hAnsi="GHEA Grapalat"/>
          <w:sz w:val="24"/>
          <w:szCs w:val="24"/>
          <w:lang w:val="hy-AM"/>
        </w:rPr>
        <w:t xml:space="preserve"> մասը շարադրել հետևյալ խմբագրությամբ.</w:t>
      </w:r>
    </w:p>
    <w:p w14:paraId="7FC282A3"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w:t>
      </w:r>
      <w:r w:rsidRPr="00A71B02">
        <w:rPr>
          <w:rFonts w:ascii="GHEA Grapalat" w:hAnsi="GHEA Grapalat"/>
          <w:sz w:val="24"/>
          <w:szCs w:val="24"/>
          <w:lang w:val="hy-AM"/>
        </w:rPr>
        <w:t>2. Անհատույց օգտագործման տրամադրված՝ պետական կամ համայնքային սեփականություն հանդիսացող անշարժ գույքի համար անշարժ գույքի հարկը վճարում է պետական կամ համայնքային սեփականություն հանդիսացող անշարժ գույք</w:t>
      </w:r>
      <w:r>
        <w:rPr>
          <w:rFonts w:ascii="GHEA Grapalat" w:hAnsi="GHEA Grapalat"/>
          <w:sz w:val="24"/>
          <w:szCs w:val="24"/>
          <w:lang w:val="hy-AM"/>
        </w:rPr>
        <w:t xml:space="preserve">ի կամ դրա մի մասի </w:t>
      </w:r>
      <w:r w:rsidRPr="00A71B02">
        <w:rPr>
          <w:rFonts w:ascii="GHEA Grapalat" w:hAnsi="GHEA Grapalat"/>
          <w:sz w:val="24"/>
          <w:szCs w:val="24"/>
          <w:lang w:val="hy-AM"/>
        </w:rPr>
        <w:t>անհատույց օգտագործողը</w:t>
      </w:r>
      <w:r>
        <w:rPr>
          <w:rFonts w:ascii="GHEA Grapalat" w:hAnsi="GHEA Grapalat"/>
          <w:sz w:val="24"/>
          <w:szCs w:val="24"/>
          <w:lang w:val="hy-AM"/>
        </w:rPr>
        <w:t>` իր օգտագործած մակերեսին համապատասխան</w:t>
      </w:r>
      <w:r w:rsidRPr="00985DE1">
        <w:rPr>
          <w:rFonts w:ascii="GHEA Grapalat" w:hAnsi="GHEA Grapalat"/>
          <w:sz w:val="24"/>
          <w:szCs w:val="24"/>
          <w:lang w:val="hy-AM"/>
        </w:rPr>
        <w:t>:»</w:t>
      </w:r>
      <w:r>
        <w:rPr>
          <w:rFonts w:ascii="GHEA Grapalat" w:hAnsi="GHEA Grapalat"/>
          <w:sz w:val="24"/>
          <w:szCs w:val="24"/>
          <w:lang w:val="hy-AM"/>
        </w:rPr>
        <w:t>:</w:t>
      </w:r>
    </w:p>
    <w:p w14:paraId="641AA2CF"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lastRenderedPageBreak/>
        <w:t xml:space="preserve">Հոդված </w:t>
      </w:r>
      <w:r>
        <w:rPr>
          <w:rFonts w:ascii="GHEA Grapalat" w:hAnsi="GHEA Grapalat"/>
          <w:b/>
          <w:sz w:val="24"/>
          <w:szCs w:val="24"/>
          <w:lang w:val="hy-AM"/>
        </w:rPr>
        <w:t>4</w:t>
      </w:r>
      <w:r w:rsidRPr="00985DE1">
        <w:rPr>
          <w:rFonts w:ascii="GHEA Grapalat" w:hAnsi="GHEA Grapalat"/>
          <w:b/>
          <w:sz w:val="24"/>
          <w:szCs w:val="24"/>
          <w:lang w:val="hy-AM"/>
        </w:rPr>
        <w:t>.</w:t>
      </w:r>
      <w:r w:rsidRPr="00985DE1">
        <w:rPr>
          <w:rFonts w:ascii="GHEA Grapalat" w:hAnsi="GHEA Grapalat"/>
          <w:sz w:val="24"/>
          <w:szCs w:val="24"/>
          <w:lang w:val="hy-AM"/>
        </w:rPr>
        <w:t xml:space="preserve"> Օրենսգրքի 236-րդ հոդվածի 2-րդ, 3-րդ և 4-րդ մասերը շարադրել նոր խմբագրությամբ.</w:t>
      </w:r>
    </w:p>
    <w:p w14:paraId="6CE4BD88"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 xml:space="preserve"> «2. Անշարժ գույքի պետական գրանցման</w:t>
      </w:r>
      <w:r w:rsidRPr="00420626">
        <w:rPr>
          <w:rFonts w:ascii="GHEA Grapalat" w:hAnsi="GHEA Grapalat"/>
          <w:color w:val="000000" w:themeColor="text1"/>
          <w:sz w:val="24"/>
          <w:szCs w:val="24"/>
          <w:lang w:val="hy-AM"/>
        </w:rPr>
        <w:t xml:space="preserve">, բացառությամբ սեփականության իրավունքի առաջին անգամ պետական գրանցման </w:t>
      </w:r>
      <w:r w:rsidRPr="00985DE1">
        <w:rPr>
          <w:rFonts w:ascii="GHEA Grapalat" w:hAnsi="GHEA Grapalat"/>
          <w:sz w:val="24"/>
          <w:szCs w:val="24"/>
          <w:lang w:val="hy-AM"/>
        </w:rPr>
        <w:t>կամ անշարժ գույքի նկատմամբ իրավունքի պետական գրանցման նոր վկայական տրամադրելու դեպքում անշարժ գույքի հարկ վճարող ֆիզիկական անձինք մինչև անշարժ գույքի պետական գրանցման կամ նոր վկայականի տրամադրման օրն ընդգրկող ամիսը ներառող ժամանակահատվածի համար անշարժ գույքի հարկով հարկման օբյեկտ հանդիսացող տվյալ անշարժ գույքի մասով անշարժ գույքի հարկի պարտավորություններն ամբողջությամբ կատարում են մինչև անշարժ գույքի պետական գրանցումը կամ նոր վկայականի տրամադրումը:</w:t>
      </w:r>
    </w:p>
    <w:p w14:paraId="1E47FE8C"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3. Անշարժ գույքի պետական գրանցման կամ անշարժ գույքի նկատմամբ իրավունքի պետական գրանցման նոր վկայականի տրամադրման դեպքում անշարժ գույքի հարկ վճարող կազմակերպությունները մինչև անշարժ գույքի պետական գրանցման կամ նոր վկայականի տրամադրման օրն ընդգրկող ամիսը ներառող ժամանակահատվածի համար տվյալ համայնքում գտնվող անշարժ գույքի հարկով հարկման բոլոր օբյեկտների մասով անշարժ գույքի հարկի պարտավորություններն ամբողջությամբ կատարում են մինչև անշարժ գույքի պետական գրանցումը կամ նոր վկայականի տրամադրումը:</w:t>
      </w:r>
    </w:p>
    <w:p w14:paraId="4AFD092A"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4. Անշարժ գույքի կադաստր վարող մարմինը սույն հոդվածով նախատեսված դեպքերում անշարժ գույքի պետական գրանցումն իրականացնում է, անշարժ գույքի նկատմամբ իրավունքի պետական գրանցման նոր վկայականը տրամադրում է հաշվառող մարմինների կողմից տրված` անշարժ գույքի գծով հարկային պարտավորություններ չունենալու վերաբերյալ տեղեկանքի (այդ թվում՝ էլեկտրոնային) հիման վրա, որում նշվում է նաև տեղեկանքը տրամադրելու հարկային տարվա այն ժամանակահատվածը, որի համար տվյալ անշարժ գույքի մասով կատարված են անշարժ գույքի հարկի (կազմակերպությունների համար` տվյալ հաշվառող մարմնում հաշվառված բոլոր օբյեկտների մասով անշարժ գույքի հարկի) վճարումները:»</w:t>
      </w:r>
      <w:r>
        <w:rPr>
          <w:rFonts w:ascii="GHEA Grapalat" w:hAnsi="GHEA Grapalat"/>
          <w:sz w:val="24"/>
          <w:szCs w:val="24"/>
          <w:lang w:val="hy-AM"/>
        </w:rPr>
        <w:t>:</w:t>
      </w:r>
    </w:p>
    <w:p w14:paraId="685574F6"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5</w:t>
      </w:r>
      <w:r w:rsidRPr="00985DE1">
        <w:rPr>
          <w:rFonts w:ascii="GHEA Grapalat" w:hAnsi="GHEA Grapalat"/>
          <w:b/>
          <w:sz w:val="24"/>
          <w:szCs w:val="24"/>
          <w:lang w:val="hy-AM"/>
        </w:rPr>
        <w:t>.</w:t>
      </w:r>
      <w:r w:rsidRPr="00985DE1">
        <w:rPr>
          <w:rFonts w:ascii="GHEA Grapalat" w:hAnsi="GHEA Grapalat"/>
          <w:sz w:val="24"/>
          <w:szCs w:val="24"/>
          <w:lang w:val="hy-AM"/>
        </w:rPr>
        <w:t xml:space="preserve"> Օրենսգրքի 236-րդ հոդվածում լրացնել նոր 5-րդ մաս՝ հետևյալ բովանդակությամբ.</w:t>
      </w:r>
    </w:p>
    <w:p w14:paraId="3174E001"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ab/>
      </w:r>
      <w:r w:rsidRPr="00985DE1">
        <w:rPr>
          <w:rFonts w:ascii="GHEA Grapalat" w:hAnsi="GHEA Grapalat"/>
          <w:sz w:val="24"/>
          <w:szCs w:val="24"/>
          <w:lang w:val="hy-AM"/>
        </w:rPr>
        <w:t>«5.</w:t>
      </w:r>
      <w:r w:rsidRPr="00985DE1">
        <w:rPr>
          <w:rFonts w:ascii="GHEA Grapalat" w:hAnsi="GHEA Grapalat"/>
          <w:b/>
          <w:sz w:val="24"/>
          <w:szCs w:val="24"/>
          <w:lang w:val="hy-AM"/>
        </w:rPr>
        <w:t xml:space="preserve"> </w:t>
      </w:r>
      <w:r w:rsidRPr="00985DE1">
        <w:rPr>
          <w:rFonts w:ascii="GHEA Grapalat" w:hAnsi="GHEA Grapalat"/>
          <w:sz w:val="24"/>
          <w:szCs w:val="24"/>
          <w:lang w:val="hy-AM"/>
        </w:rPr>
        <w:t>Սույն հոդվածի 2-րդ, 3-րդ և 4-րդ մասերով նախատեսված կարգավորումների պահանջները չեն տարածվում պետական մարմինների (այդ թվում՝</w:t>
      </w:r>
      <w:r>
        <w:rPr>
          <w:rFonts w:ascii="GHEA Grapalat" w:hAnsi="GHEA Grapalat"/>
          <w:sz w:val="24"/>
          <w:szCs w:val="24"/>
          <w:lang w:val="hy-AM"/>
        </w:rPr>
        <w:t xml:space="preserve"> </w:t>
      </w:r>
      <w:r w:rsidRPr="00985DE1">
        <w:rPr>
          <w:rFonts w:ascii="GHEA Grapalat" w:hAnsi="GHEA Grapalat"/>
          <w:sz w:val="24"/>
          <w:szCs w:val="24"/>
          <w:lang w:val="hy-AM"/>
        </w:rPr>
        <w:t>դատական ակտերի հարկադիր կատարումն ապահովող մարմինների,</w:t>
      </w:r>
      <w:r>
        <w:rPr>
          <w:rFonts w:ascii="GHEA Grapalat" w:hAnsi="GHEA Grapalat"/>
          <w:sz w:val="24"/>
          <w:szCs w:val="24"/>
          <w:lang w:val="hy-AM"/>
        </w:rPr>
        <w:t xml:space="preserve"> </w:t>
      </w:r>
      <w:r w:rsidRPr="00985DE1">
        <w:rPr>
          <w:rFonts w:ascii="GHEA Grapalat" w:hAnsi="GHEA Grapalat"/>
          <w:sz w:val="24"/>
          <w:szCs w:val="24"/>
          <w:lang w:val="hy-AM"/>
        </w:rPr>
        <w:t>քրեական վարույթի հանրային մասնակիցների)</w:t>
      </w:r>
      <w:r>
        <w:rPr>
          <w:rFonts w:ascii="GHEA Grapalat" w:hAnsi="GHEA Grapalat"/>
          <w:sz w:val="24"/>
          <w:szCs w:val="24"/>
          <w:lang w:val="hy-AM"/>
        </w:rPr>
        <w:t>,</w:t>
      </w:r>
      <w:r w:rsidRPr="00985DE1">
        <w:rPr>
          <w:rFonts w:ascii="GHEA Grapalat" w:hAnsi="GHEA Grapalat"/>
          <w:sz w:val="24"/>
          <w:szCs w:val="24"/>
          <w:lang w:val="hy-AM"/>
        </w:rPr>
        <w:t xml:space="preserve"> տեղական ինքնակառավարման մարմինների իրավական ակտերի</w:t>
      </w:r>
      <w:r>
        <w:rPr>
          <w:rFonts w:ascii="GHEA Grapalat" w:hAnsi="GHEA Grapalat"/>
          <w:sz w:val="24"/>
          <w:szCs w:val="24"/>
          <w:lang w:val="hy-AM"/>
        </w:rPr>
        <w:t xml:space="preserve"> </w:t>
      </w:r>
      <w:r w:rsidRPr="00985DE1">
        <w:rPr>
          <w:rFonts w:ascii="GHEA Grapalat" w:hAnsi="GHEA Grapalat"/>
          <w:sz w:val="24"/>
          <w:szCs w:val="24"/>
          <w:lang w:val="hy-AM"/>
        </w:rPr>
        <w:t>հիման վրա իրականացվող անշարժ գույքի նկատմամբ իրավունքների, իրավունքների սահմանափակումների պետական գրանցման, ինչպես նաև օրենքով սահմանված կարգով ժառանգությունն ընդունելու հիմքով սեփականության իրավունքի պետական գրանցման դեպքերի հիման վրա:»</w:t>
      </w:r>
      <w:r>
        <w:rPr>
          <w:rFonts w:ascii="GHEA Grapalat" w:hAnsi="GHEA Grapalat"/>
          <w:sz w:val="24"/>
          <w:szCs w:val="24"/>
          <w:lang w:val="hy-AM"/>
        </w:rPr>
        <w:t>:</w:t>
      </w:r>
    </w:p>
    <w:p w14:paraId="6BC249A6"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6</w:t>
      </w:r>
      <w:r w:rsidRPr="00985DE1">
        <w:rPr>
          <w:rFonts w:ascii="GHEA Grapalat" w:hAnsi="GHEA Grapalat"/>
          <w:b/>
          <w:bCs/>
          <w:sz w:val="24"/>
          <w:szCs w:val="24"/>
          <w:lang w:val="hy-AM"/>
        </w:rPr>
        <w:t>.</w:t>
      </w:r>
      <w:r w:rsidRPr="00985DE1">
        <w:rPr>
          <w:rFonts w:ascii="GHEA Grapalat" w:hAnsi="GHEA Grapalat"/>
          <w:sz w:val="24"/>
          <w:szCs w:val="24"/>
          <w:lang w:val="hy-AM"/>
        </w:rPr>
        <w:t xml:space="preserve"> Օրենսգրքի 240-րդ հոդվածի 1-ին մասը շարադրել հետևյալ խմբագրությամբ. </w:t>
      </w:r>
    </w:p>
    <w:p w14:paraId="1790437E"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lastRenderedPageBreak/>
        <w:t>«1. Փոխադրամիջոցների գույքահարկ վճարողներ են համարվում կազմակերպություններն ու ֆիզիկական անձինք, բացառությամբ համայնքային կառավարչական հիմնարկների, համայնքային ոչ առևտրային կազմակերպությունների:»</w:t>
      </w:r>
      <w:r>
        <w:rPr>
          <w:rFonts w:ascii="GHEA Grapalat" w:hAnsi="GHEA Grapalat"/>
          <w:sz w:val="24"/>
          <w:szCs w:val="24"/>
          <w:lang w:val="hy-AM"/>
        </w:rPr>
        <w:t>:</w:t>
      </w:r>
    </w:p>
    <w:p w14:paraId="1479F8B1"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7</w:t>
      </w:r>
      <w:r w:rsidRPr="00985DE1">
        <w:rPr>
          <w:rFonts w:ascii="GHEA Grapalat" w:hAnsi="GHEA Grapalat"/>
          <w:b/>
          <w:sz w:val="24"/>
          <w:szCs w:val="24"/>
          <w:lang w:val="hy-AM"/>
        </w:rPr>
        <w:t xml:space="preserve">. </w:t>
      </w:r>
      <w:r w:rsidRPr="00985DE1">
        <w:rPr>
          <w:rFonts w:ascii="GHEA Grapalat" w:hAnsi="GHEA Grapalat"/>
          <w:sz w:val="24"/>
          <w:szCs w:val="24"/>
          <w:lang w:val="hy-AM"/>
        </w:rPr>
        <w:t>Օրենսգրքի 251-րդ հոդվածի 4-րդ, 5-րդ և 6-րդ մասերը շարադրել հետևյալ խմբագրությամբ.</w:t>
      </w:r>
    </w:p>
    <w:p w14:paraId="26464F75"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«4. Փոխադրամիջոցի պետական գրանցման կամ հաշվառման (վերահաշվառման) կամ հաշվառումից հանելու կամ նոր հաշվառման վկայագրի հատկացման դեպքերում փոխադրամիջոցների գույքահարկ վճարող ֆիզիկական անձինք մինչև փոխադրամիջոցի պետական գրանցման կամ հաշվառման (վերահաշվառման) կամ հաշվառումից հանելու կամ նոր հաշվառման վկայագրի հատկացման օրն ընդգրկող ամիսը ներառող ժամանակահատվածի համար փոխադրամիջոցների գույքահարկով հարկման օբյեկտ հանդիսացող տվյալ փոխադրամիջոցի մասով փոխադրամիջոցների գույքահարկի պարտավորություններն ամբողջությամբ կատարում են մինչև փոխադրամիջոցի պետական գրանցումը կամ հաշվառումը կամ (վերահաշվառումը) կամ հաշվառումից հանելը կամ նոր հաշվառման վկայագրի հատկացումը:</w:t>
      </w:r>
    </w:p>
    <w:p w14:paraId="7262F4F9"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5. Փոխադրամիջոցի պետական գրանցման կամ հաշվառման (վերահաշվառման) կամ հաշվառումից հանելու կամ նոր հաշվառման վկայագրի հատկացման դեպքերում փոխադրամիջոցների գույքահարկ վճարող կազմակերպությունները մինչև փոխադրամիջոցի պետական գրանցման կամ հաշվառման (վերահաշվառման) կամ հաշվառումից հանելու կամ նոր հաշվառման վկայագրի տրամադրման օրն ընդգրկող ամիսը ներառող ժամանակահատվածի համար փոխադրամիջոցների գույքահարկով հարկման օբյեկտ հանդիսացող տվյալ համայնքում գտնվող փոխադրամիջոցների գույքահարկով հարկման բոլոր փոխադրամիջոցների մասով փոխադրամիջոցների գույքահարկի</w:t>
      </w:r>
      <w:r>
        <w:rPr>
          <w:rFonts w:ascii="GHEA Grapalat" w:hAnsi="GHEA Grapalat"/>
          <w:sz w:val="24"/>
          <w:szCs w:val="24"/>
          <w:lang w:val="hy-AM"/>
        </w:rPr>
        <w:t xml:space="preserve"> </w:t>
      </w:r>
      <w:r w:rsidRPr="00985DE1">
        <w:rPr>
          <w:rFonts w:ascii="GHEA Grapalat" w:hAnsi="GHEA Grapalat"/>
          <w:sz w:val="24"/>
          <w:szCs w:val="24"/>
          <w:lang w:val="hy-AM"/>
        </w:rPr>
        <w:t>պարտավորություններն ամբողջությամբ կատարում են մինչև փոխադրամիջոցի պետական գրանցումը կամ հաշվառումը (վերահաշվառումը) կամ հաշվառումից հանելը կամ նոր հաշվառման վկայագրի հատկացումը:</w:t>
      </w:r>
    </w:p>
    <w:p w14:paraId="595CDA82"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6. Շարժական գույքի կադաստր վարող մարմինը փոխադրամիջոցի պետական գրանցումը, հաշվառումը (վերահաշվառումը), հաշվառումից հանելը, նոր հաշվառման վկայագրի հատկացումն իրականացնում է հաշվառող մարմինների կողմից տրված` փոխադրամիջոցի գծով հարկային պարտավորություններ չունենալու վերաբերյալ տեղեկանքի (այդ թվում՝ էլեկտրոնային) հիման վրա, որում նշվում է նաև տեղեկանքը տրամադրելու հարկային տարվա այն ժամանակահատվածը, որի համար տվյալ փոխադրամիջոցի մասով կատարված են փոխադրամիջոցների գույքահարկի (կազմակերպությունների համար` տվյալ հաշվառող մարմնում հաշվառված բոլոր փոխադրամիջոցների գույքահարկի) պարտավորությունները:»:</w:t>
      </w:r>
    </w:p>
    <w:p w14:paraId="5A379633"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8</w:t>
      </w:r>
      <w:r w:rsidRPr="00985DE1">
        <w:rPr>
          <w:rFonts w:ascii="GHEA Grapalat" w:hAnsi="GHEA Grapalat"/>
          <w:b/>
          <w:sz w:val="24"/>
          <w:szCs w:val="24"/>
          <w:lang w:val="hy-AM"/>
        </w:rPr>
        <w:t xml:space="preserve">. </w:t>
      </w:r>
      <w:r w:rsidRPr="00985DE1">
        <w:rPr>
          <w:rFonts w:ascii="GHEA Grapalat" w:hAnsi="GHEA Grapalat"/>
          <w:sz w:val="24"/>
          <w:szCs w:val="24"/>
          <w:lang w:val="hy-AM"/>
        </w:rPr>
        <w:t>Օրենսգրքի 251-րդ հոդվածի 6-րդ մասից հետո լրացնել նոր 6.1-ին մաս՝ հետևյալ բովանդակությամբ.</w:t>
      </w:r>
    </w:p>
    <w:p w14:paraId="218A0EBA" w14:textId="77777777" w:rsidR="00D814C6" w:rsidRPr="00985DE1" w:rsidRDefault="00D814C6" w:rsidP="00D814C6">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ab/>
        <w:t xml:space="preserve">«6.1. Սույն հոդվածի 4-րդ, 5-րդ և 6-րդ մասերով նախատեսված կարգավորումների պահանջները չեն տարածվում պետական մարմինների (այդ թվում՝ դատական ակտերի հարկադիր կատարումն ապահովող մարմինների, քրեական վարույթի հանրային </w:t>
      </w:r>
      <w:r w:rsidRPr="00985DE1">
        <w:rPr>
          <w:rFonts w:ascii="GHEA Grapalat" w:hAnsi="GHEA Grapalat"/>
          <w:sz w:val="24"/>
          <w:szCs w:val="24"/>
          <w:lang w:val="hy-AM"/>
        </w:rPr>
        <w:lastRenderedPageBreak/>
        <w:t>մասնակիցների)</w:t>
      </w:r>
      <w:r>
        <w:rPr>
          <w:rFonts w:ascii="GHEA Grapalat" w:hAnsi="GHEA Grapalat"/>
          <w:sz w:val="24"/>
          <w:szCs w:val="24"/>
          <w:lang w:val="hy-AM"/>
        </w:rPr>
        <w:t>,</w:t>
      </w:r>
      <w:r w:rsidRPr="00985DE1">
        <w:rPr>
          <w:rFonts w:ascii="GHEA Grapalat" w:hAnsi="GHEA Grapalat"/>
          <w:sz w:val="24"/>
          <w:szCs w:val="24"/>
          <w:lang w:val="hy-AM"/>
        </w:rPr>
        <w:t xml:space="preserve"> տեղական ինքնակառավարման մարմինների իրավական ակտերի</w:t>
      </w:r>
      <w:r>
        <w:rPr>
          <w:rFonts w:ascii="GHEA Grapalat" w:hAnsi="GHEA Grapalat"/>
          <w:sz w:val="24"/>
          <w:szCs w:val="24"/>
          <w:lang w:val="hy-AM"/>
        </w:rPr>
        <w:t xml:space="preserve"> </w:t>
      </w:r>
      <w:r w:rsidRPr="00985DE1">
        <w:rPr>
          <w:rFonts w:ascii="GHEA Grapalat" w:hAnsi="GHEA Grapalat"/>
          <w:sz w:val="24"/>
          <w:szCs w:val="24"/>
          <w:lang w:val="hy-AM"/>
        </w:rPr>
        <w:t>հիման վրա իրականացվող անշարժ գույքի նկատմամբ իրավունքների, իրավունքների սահմանափակումների պետական գրանցման, ինչպես նաև օրենքով սահմանված կարգով ժառանգությունն ընդունելու հիմքով սեփականության իրավունքի պետական գրանցման դեպքերի հիման վրա:»</w:t>
      </w:r>
      <w:r>
        <w:rPr>
          <w:rFonts w:ascii="GHEA Grapalat" w:hAnsi="GHEA Grapalat"/>
          <w:sz w:val="24"/>
          <w:szCs w:val="24"/>
          <w:lang w:val="hy-AM"/>
        </w:rPr>
        <w:t>:</w:t>
      </w:r>
    </w:p>
    <w:p w14:paraId="4863B423" w14:textId="19DB40B8" w:rsidR="00D814C6" w:rsidRPr="00985DE1" w:rsidRDefault="00D814C6" w:rsidP="00D814C6">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9</w:t>
      </w:r>
      <w:r w:rsidRPr="00985DE1">
        <w:rPr>
          <w:rFonts w:ascii="GHEA Grapalat" w:hAnsi="GHEA Grapalat"/>
          <w:b/>
          <w:sz w:val="24"/>
          <w:szCs w:val="24"/>
          <w:lang w:val="hy-AM"/>
        </w:rPr>
        <w:t>.</w:t>
      </w:r>
      <w:r w:rsidRPr="00985DE1">
        <w:rPr>
          <w:rFonts w:ascii="GHEA Grapalat" w:hAnsi="GHEA Grapalat"/>
          <w:sz w:val="24"/>
          <w:szCs w:val="24"/>
          <w:lang w:val="hy-AM"/>
        </w:rPr>
        <w:t xml:space="preserve"> </w:t>
      </w:r>
      <w:r w:rsidRPr="00985DE1">
        <w:rPr>
          <w:rFonts w:ascii="GHEA Grapalat" w:hAnsi="GHEA Grapalat"/>
          <w:bCs/>
          <w:sz w:val="24"/>
          <w:szCs w:val="24"/>
          <w:lang w:val="hy-AM"/>
        </w:rPr>
        <w:t>Սույն օրենք</w:t>
      </w:r>
      <w:r>
        <w:rPr>
          <w:rFonts w:ascii="GHEA Grapalat" w:hAnsi="GHEA Grapalat"/>
          <w:bCs/>
          <w:sz w:val="24"/>
          <w:szCs w:val="24"/>
          <w:lang w:val="hy-AM"/>
        </w:rPr>
        <w:t>ն</w:t>
      </w:r>
      <w:r w:rsidRPr="00985DE1">
        <w:rPr>
          <w:rFonts w:ascii="GHEA Grapalat" w:hAnsi="GHEA Grapalat"/>
          <w:bCs/>
          <w:sz w:val="24"/>
          <w:szCs w:val="24"/>
          <w:lang w:val="hy-AM"/>
        </w:rPr>
        <w:t xml:space="preserve">, ուժի մեջ է մտնում պաշտոնական հրապարակման օրվանից </w:t>
      </w:r>
      <w:r>
        <w:rPr>
          <w:rFonts w:ascii="GHEA Grapalat" w:hAnsi="GHEA Grapalat"/>
          <w:bCs/>
          <w:sz w:val="24"/>
          <w:szCs w:val="24"/>
          <w:shd w:val="clear" w:color="auto" w:fill="FFFFFF"/>
          <w:lang w:val="hy-AM"/>
        </w:rPr>
        <w:t>մեկ</w:t>
      </w:r>
      <w:r w:rsidRPr="00985DE1">
        <w:rPr>
          <w:rFonts w:ascii="GHEA Grapalat" w:hAnsi="GHEA Grapalat"/>
          <w:bCs/>
          <w:sz w:val="24"/>
          <w:szCs w:val="24"/>
          <w:lang w:val="hy-AM"/>
        </w:rPr>
        <w:t xml:space="preserve"> ամիս հետ</w:t>
      </w:r>
      <w:r w:rsidRPr="00135749">
        <w:rPr>
          <w:rFonts w:ascii="GHEA Grapalat" w:hAnsi="GHEA Grapalat"/>
          <w:bCs/>
          <w:sz w:val="24"/>
          <w:szCs w:val="24"/>
          <w:lang w:val="hy-AM"/>
        </w:rPr>
        <w:t xml:space="preserve">, </w:t>
      </w:r>
      <w:r>
        <w:rPr>
          <w:rFonts w:ascii="GHEA Grapalat" w:hAnsi="GHEA Grapalat"/>
          <w:bCs/>
          <w:sz w:val="24"/>
          <w:szCs w:val="24"/>
          <w:lang w:val="hy-AM"/>
        </w:rPr>
        <w:t>բացառությամբ սույն օրենքի 1-ին և 2-րդ հոդվածների, որոնք ուժի մեջ են մտնում «Երևան քաղաքում տեղական ինքնակառավարման մասին» օրենքի 7</w:t>
      </w:r>
      <w:r w:rsidR="00BF1F55">
        <w:rPr>
          <w:rFonts w:ascii="GHEA Grapalat" w:hAnsi="GHEA Grapalat"/>
          <w:bCs/>
          <w:sz w:val="24"/>
          <w:szCs w:val="24"/>
          <w:lang w:val="hy-AM"/>
        </w:rPr>
        <w:t>4</w:t>
      </w:r>
      <w:r>
        <w:rPr>
          <w:rFonts w:ascii="GHEA Grapalat" w:hAnsi="GHEA Grapalat"/>
          <w:bCs/>
          <w:sz w:val="24"/>
          <w:szCs w:val="24"/>
          <w:lang w:val="hy-AM"/>
        </w:rPr>
        <w:t>-րդ և 7</w:t>
      </w:r>
      <w:r w:rsidR="00BF1F55">
        <w:rPr>
          <w:rFonts w:ascii="GHEA Grapalat" w:hAnsi="GHEA Grapalat"/>
          <w:bCs/>
          <w:sz w:val="24"/>
          <w:szCs w:val="24"/>
          <w:lang w:val="hy-AM"/>
        </w:rPr>
        <w:t>5</w:t>
      </w:r>
      <w:r>
        <w:rPr>
          <w:rFonts w:ascii="GHEA Grapalat" w:hAnsi="GHEA Grapalat"/>
          <w:bCs/>
          <w:sz w:val="24"/>
          <w:szCs w:val="24"/>
          <w:lang w:val="hy-AM"/>
        </w:rPr>
        <w:t>-րդ հոդվածների ուժի մեջ մտնելու պահից</w:t>
      </w:r>
      <w:r w:rsidR="005933AF" w:rsidRPr="005933AF">
        <w:rPr>
          <w:rFonts w:ascii="GHEA Grapalat" w:hAnsi="GHEA Grapalat"/>
          <w:bCs/>
          <w:sz w:val="24"/>
          <w:szCs w:val="24"/>
          <w:lang w:val="hy-AM"/>
        </w:rPr>
        <w:t xml:space="preserve"> </w:t>
      </w:r>
      <w:r w:rsidR="005933AF">
        <w:rPr>
          <w:rFonts w:ascii="GHEA Grapalat" w:hAnsi="GHEA Grapalat"/>
          <w:bCs/>
          <w:sz w:val="24"/>
          <w:szCs w:val="24"/>
          <w:lang w:val="hy-AM"/>
        </w:rPr>
        <w:t>և 3</w:t>
      </w:r>
      <w:r w:rsidR="005933AF" w:rsidRPr="005933AF">
        <w:rPr>
          <w:rFonts w:ascii="GHEA Grapalat" w:hAnsi="GHEA Grapalat"/>
          <w:bCs/>
          <w:sz w:val="24"/>
          <w:szCs w:val="24"/>
          <w:lang w:val="hy-AM"/>
        </w:rPr>
        <w:t>-</w:t>
      </w:r>
      <w:r w:rsidR="005933AF">
        <w:rPr>
          <w:rFonts w:ascii="GHEA Grapalat" w:hAnsi="GHEA Grapalat"/>
          <w:bCs/>
          <w:sz w:val="24"/>
          <w:szCs w:val="24"/>
          <w:lang w:val="hy-AM"/>
        </w:rPr>
        <w:t xml:space="preserve">րդ </w:t>
      </w:r>
      <w:r w:rsidR="00DC28AB">
        <w:rPr>
          <w:rFonts w:ascii="GHEA Grapalat" w:hAnsi="GHEA Grapalat"/>
          <w:bCs/>
          <w:sz w:val="24"/>
          <w:szCs w:val="24"/>
          <w:lang w:val="hy-AM"/>
        </w:rPr>
        <w:t>հոդվածի, որը ուժի մեջ է մտնում 2</w:t>
      </w:r>
      <w:r w:rsidR="00DC28AB" w:rsidRPr="00DC28AB">
        <w:rPr>
          <w:rFonts w:ascii="GHEA Grapalat" w:hAnsi="GHEA Grapalat"/>
          <w:bCs/>
          <w:sz w:val="24"/>
          <w:szCs w:val="24"/>
          <w:lang w:val="hy-AM"/>
        </w:rPr>
        <w:t xml:space="preserve">027 </w:t>
      </w:r>
      <w:r w:rsidR="00DC28AB">
        <w:rPr>
          <w:rFonts w:ascii="GHEA Grapalat" w:hAnsi="GHEA Grapalat"/>
          <w:bCs/>
          <w:sz w:val="24"/>
          <w:szCs w:val="24"/>
          <w:lang w:val="hy-AM"/>
        </w:rPr>
        <w:t xml:space="preserve">թվականի հունվարի </w:t>
      </w:r>
      <w:r w:rsidR="00DC28AB" w:rsidRPr="00DC28AB">
        <w:rPr>
          <w:rFonts w:ascii="GHEA Grapalat" w:hAnsi="GHEA Grapalat"/>
          <w:bCs/>
          <w:sz w:val="24"/>
          <w:szCs w:val="24"/>
          <w:lang w:val="hy-AM"/>
        </w:rPr>
        <w:t>1-ից</w:t>
      </w:r>
      <w:r w:rsidRPr="00985DE1">
        <w:rPr>
          <w:rFonts w:ascii="GHEA Grapalat" w:hAnsi="GHEA Grapalat"/>
          <w:bCs/>
          <w:sz w:val="24"/>
          <w:szCs w:val="24"/>
          <w:lang w:val="hy-AM"/>
        </w:rPr>
        <w:t xml:space="preserve">: </w:t>
      </w:r>
      <w:r>
        <w:rPr>
          <w:rFonts w:ascii="GHEA Grapalat" w:eastAsia="Calibri" w:hAnsi="GHEA Grapalat" w:cs="Arial"/>
          <w:bCs/>
          <w:sz w:val="24"/>
          <w:szCs w:val="24"/>
          <w:shd w:val="clear" w:color="auto" w:fill="FFFFFF"/>
          <w:lang w:val="hy-AM"/>
        </w:rPr>
        <w:t xml:space="preserve">Սույն օրենքից բխող ենթաօրենսդրական նորմատիվ իրավական ակտերն ընդունվում են, այդ թվում՝ </w:t>
      </w:r>
      <w:r>
        <w:rPr>
          <w:rFonts w:ascii="GHEA Grapalat" w:hAnsi="GHEA Grapalat"/>
          <w:bCs/>
          <w:sz w:val="24"/>
          <w:szCs w:val="24"/>
          <w:lang w:val="hy-AM"/>
        </w:rPr>
        <w:t>ե</w:t>
      </w:r>
      <w:r w:rsidRPr="00985DE1">
        <w:rPr>
          <w:rFonts w:ascii="GHEA Grapalat" w:hAnsi="GHEA Grapalat"/>
          <w:bCs/>
          <w:sz w:val="24"/>
          <w:szCs w:val="24"/>
          <w:lang w:val="hy-AM"/>
        </w:rPr>
        <w:t>նթաօրենսդրական նորմատիվ իրավական ակտերում սույն օրենքի ընդունումից բխող</w:t>
      </w:r>
      <w:r w:rsidR="00E623B0" w:rsidRPr="00E623B0">
        <w:rPr>
          <w:rFonts w:ascii="GHEA Grapalat" w:hAnsi="GHEA Grapalat"/>
          <w:bCs/>
          <w:sz w:val="24"/>
          <w:szCs w:val="24"/>
          <w:lang w:val="hy-AM"/>
        </w:rPr>
        <w:t xml:space="preserve"> (</w:t>
      </w:r>
      <w:r w:rsidR="0096055F">
        <w:rPr>
          <w:rFonts w:ascii="GHEA Grapalat" w:hAnsi="GHEA Grapalat"/>
          <w:bCs/>
          <w:sz w:val="24"/>
          <w:szCs w:val="24"/>
          <w:lang w:val="hy-AM"/>
        </w:rPr>
        <w:t xml:space="preserve">ներառյալ գաղտնի </w:t>
      </w:r>
      <w:r w:rsidR="004F7FD0" w:rsidRPr="004F7FD0">
        <w:rPr>
          <w:rFonts w:ascii="GHEA Grapalat" w:hAnsi="GHEA Grapalat"/>
          <w:bCs/>
          <w:sz w:val="24"/>
          <w:szCs w:val="24"/>
          <w:lang w:val="hy-AM"/>
        </w:rPr>
        <w:t>ընթա</w:t>
      </w:r>
      <w:r w:rsidR="004F7FD0">
        <w:rPr>
          <w:rFonts w:ascii="GHEA Grapalat" w:hAnsi="GHEA Grapalat"/>
          <w:bCs/>
          <w:sz w:val="24"/>
          <w:szCs w:val="24"/>
          <w:lang w:val="hy-AM"/>
        </w:rPr>
        <w:t xml:space="preserve">ցակարգով </w:t>
      </w:r>
      <w:r w:rsidR="0096055F">
        <w:rPr>
          <w:rFonts w:ascii="GHEA Grapalat" w:hAnsi="GHEA Grapalat"/>
          <w:bCs/>
          <w:sz w:val="24"/>
          <w:szCs w:val="24"/>
          <w:lang w:val="hy-AM"/>
        </w:rPr>
        <w:t xml:space="preserve">պետական գրանցում ստացած գույքերի վերաբերյալ տեղեկատվության համայնքներին տրամադրելու </w:t>
      </w:r>
      <w:r w:rsidR="0007363C">
        <w:rPr>
          <w:rFonts w:ascii="GHEA Grapalat" w:hAnsi="GHEA Grapalat"/>
          <w:bCs/>
          <w:sz w:val="24"/>
          <w:szCs w:val="24"/>
          <w:lang w:val="hy-AM"/>
        </w:rPr>
        <w:t xml:space="preserve">կարգի ու </w:t>
      </w:r>
      <w:r w:rsidR="0096055F">
        <w:rPr>
          <w:rFonts w:ascii="GHEA Grapalat" w:hAnsi="GHEA Grapalat"/>
          <w:bCs/>
          <w:sz w:val="24"/>
          <w:szCs w:val="24"/>
          <w:lang w:val="hy-AM"/>
        </w:rPr>
        <w:t>առանձնահատկությունների վերաբերյալ</w:t>
      </w:r>
      <w:r w:rsidR="00E623B0" w:rsidRPr="00E623B0">
        <w:rPr>
          <w:rFonts w:ascii="GHEA Grapalat" w:hAnsi="GHEA Grapalat"/>
          <w:bCs/>
          <w:sz w:val="24"/>
          <w:szCs w:val="24"/>
          <w:lang w:val="hy-AM"/>
        </w:rPr>
        <w:t>)</w:t>
      </w:r>
      <w:r w:rsidRPr="00985DE1">
        <w:rPr>
          <w:rFonts w:ascii="GHEA Grapalat" w:hAnsi="GHEA Grapalat"/>
          <w:bCs/>
          <w:sz w:val="24"/>
          <w:szCs w:val="24"/>
          <w:lang w:val="hy-AM"/>
        </w:rPr>
        <w:t xml:space="preserve"> փոփոխությունները կատարվում են սույն օրենքի ընդունումից հետո </w:t>
      </w:r>
      <w:r>
        <w:rPr>
          <w:rFonts w:ascii="GHEA Grapalat" w:hAnsi="GHEA Grapalat"/>
          <w:bCs/>
          <w:sz w:val="24"/>
          <w:szCs w:val="24"/>
          <w:shd w:val="clear" w:color="auto" w:fill="FFFFFF"/>
          <w:lang w:val="hy-AM"/>
        </w:rPr>
        <w:t>վեց</w:t>
      </w:r>
      <w:r w:rsidRPr="00985DE1">
        <w:rPr>
          <w:rFonts w:ascii="GHEA Grapalat" w:hAnsi="GHEA Grapalat"/>
          <w:bCs/>
          <w:sz w:val="24"/>
          <w:szCs w:val="24"/>
          <w:lang w:val="hy-AM"/>
        </w:rPr>
        <w:t xml:space="preserve"> </w:t>
      </w:r>
      <w:r>
        <w:rPr>
          <w:rFonts w:ascii="GHEA Grapalat" w:hAnsi="GHEA Grapalat"/>
          <w:bCs/>
          <w:sz w:val="24"/>
          <w:szCs w:val="24"/>
          <w:lang w:val="hy-AM"/>
        </w:rPr>
        <w:t>ամսվա</w:t>
      </w:r>
      <w:r w:rsidRPr="00985DE1">
        <w:rPr>
          <w:rFonts w:ascii="GHEA Grapalat" w:hAnsi="GHEA Grapalat"/>
          <w:bCs/>
          <w:sz w:val="24"/>
          <w:szCs w:val="24"/>
          <w:lang w:val="hy-AM"/>
        </w:rPr>
        <w:t xml:space="preserve"> ընթացքում: </w:t>
      </w:r>
      <w:r>
        <w:rPr>
          <w:rFonts w:ascii="GHEA Grapalat" w:hAnsi="GHEA Grapalat"/>
          <w:bCs/>
          <w:sz w:val="24"/>
          <w:szCs w:val="24"/>
          <w:lang w:val="hy-AM"/>
        </w:rPr>
        <w:t>Սույն օրենքի ընդունումից հետո</w:t>
      </w:r>
      <w:r w:rsidR="00CD3C89">
        <w:rPr>
          <w:rFonts w:ascii="GHEA Grapalat" w:hAnsi="GHEA Grapalat"/>
          <w:bCs/>
          <w:sz w:val="24"/>
          <w:szCs w:val="24"/>
          <w:lang w:val="hy-AM"/>
        </w:rPr>
        <w:t xml:space="preserve"> </w:t>
      </w:r>
      <w:r>
        <w:rPr>
          <w:rFonts w:ascii="GHEA Grapalat" w:hAnsi="GHEA Grapalat"/>
          <w:bCs/>
          <w:sz w:val="24"/>
          <w:szCs w:val="24"/>
          <w:lang w:val="hy-AM"/>
        </w:rPr>
        <w:t xml:space="preserve">Հայաստանի Հանրապետության տարածքային կառվարման պետական լիազոր մարմինը </w:t>
      </w:r>
      <w:r w:rsidR="00CD3C89">
        <w:rPr>
          <w:rFonts w:ascii="GHEA Grapalat" w:hAnsi="GHEA Grapalat"/>
          <w:bCs/>
          <w:sz w:val="24"/>
          <w:szCs w:val="24"/>
          <w:lang w:val="hy-AM"/>
        </w:rPr>
        <w:t>Հայաստանի Հանրապետության կառավարության սահմանած կարգով և ժամկետներում</w:t>
      </w:r>
      <w:r w:rsidR="00CD3C89">
        <w:rPr>
          <w:rFonts w:ascii="GHEA Grapalat" w:hAnsi="GHEA Grapalat"/>
          <w:bCs/>
          <w:sz w:val="24"/>
          <w:szCs w:val="24"/>
          <w:lang w:val="hy-AM"/>
        </w:rPr>
        <w:t xml:space="preserve"> </w:t>
      </w:r>
      <w:bookmarkStart w:id="0" w:name="_GoBack"/>
      <w:bookmarkEnd w:id="0"/>
      <w:r>
        <w:rPr>
          <w:rFonts w:ascii="GHEA Grapalat" w:hAnsi="GHEA Grapalat"/>
          <w:bCs/>
          <w:sz w:val="24"/>
          <w:szCs w:val="24"/>
          <w:lang w:val="hy-AM"/>
        </w:rPr>
        <w:t>Հայաստանի Հանրապետության կադաստրի կոմիտե է ներկայացնում պետական գույքերի, բացառությամբ չկառուցապատված հողամասերի, ցանկը: Ընդ որում, Հայաստանի Հանրապետությանը պատկանող, սակայն իրավունքների պետական գրանցում չստացած պետական գույքի ցանկի հետ միասին անշարժ գույքի կադաստր վարող մարմին ներկայացվում են նաև դրանց հաշվառումն իրականացնելու համար անհրաժեշտ տվյալները, այդ թվում` Կառավարության սահմանած կարգով կազմված հատակագծերն ու շինությունների որակական ու քանակական բնութագրիչների վերաբերյալ տվյալները:</w:t>
      </w:r>
    </w:p>
    <w:p w14:paraId="34026FE4" w14:textId="77777777" w:rsidR="00D814C6" w:rsidRPr="00985DE1" w:rsidRDefault="00D814C6" w:rsidP="00D814C6">
      <w:pPr>
        <w:spacing w:after="0" w:line="276" w:lineRule="auto"/>
        <w:jc w:val="right"/>
        <w:rPr>
          <w:rFonts w:ascii="GHEA Grapalat" w:eastAsia="Merriweather" w:hAnsi="GHEA Grapalat" w:cs="Merriweather"/>
          <w:b/>
          <w:sz w:val="24"/>
          <w:szCs w:val="24"/>
          <w:lang w:val="hy-AM"/>
        </w:rPr>
      </w:pPr>
    </w:p>
    <w:p w14:paraId="5C8B5B1D" w14:textId="77777777" w:rsidR="00D814C6" w:rsidRDefault="00D814C6" w:rsidP="00D814C6">
      <w:pPr>
        <w:spacing w:after="0" w:line="276" w:lineRule="auto"/>
        <w:jc w:val="right"/>
        <w:rPr>
          <w:rFonts w:ascii="GHEA Grapalat" w:eastAsia="Merriweather" w:hAnsi="GHEA Grapalat" w:cs="Merriweather"/>
          <w:b/>
          <w:sz w:val="24"/>
          <w:szCs w:val="24"/>
          <w:lang w:val="hy-AM"/>
        </w:rPr>
      </w:pPr>
    </w:p>
    <w:p w14:paraId="519159E4"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366D4961"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67314FE2"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4B0F522F"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5303CAF8"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1C5EABAB"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3A589139" w14:textId="77777777" w:rsidR="00BA111A" w:rsidRDefault="00BA111A" w:rsidP="00D814C6">
      <w:pPr>
        <w:spacing w:after="0" w:line="276" w:lineRule="auto"/>
        <w:jc w:val="right"/>
        <w:rPr>
          <w:rFonts w:ascii="GHEA Grapalat" w:eastAsia="Merriweather" w:hAnsi="GHEA Grapalat" w:cs="Merriweather"/>
          <w:b/>
          <w:sz w:val="24"/>
          <w:szCs w:val="24"/>
          <w:lang w:val="hy-AM"/>
        </w:rPr>
      </w:pPr>
    </w:p>
    <w:p w14:paraId="7E730F41" w14:textId="77777777" w:rsidR="00BA111A" w:rsidRDefault="00BA111A" w:rsidP="00D814C6">
      <w:pPr>
        <w:spacing w:after="0" w:line="276" w:lineRule="auto"/>
        <w:jc w:val="right"/>
        <w:rPr>
          <w:rFonts w:ascii="GHEA Grapalat" w:eastAsia="Merriweather" w:hAnsi="GHEA Grapalat" w:cs="Merriweather"/>
          <w:b/>
          <w:sz w:val="24"/>
          <w:szCs w:val="24"/>
          <w:lang w:val="hy-AM"/>
        </w:rPr>
      </w:pPr>
    </w:p>
    <w:p w14:paraId="3E201116" w14:textId="77777777" w:rsidR="00BA111A" w:rsidRDefault="00BA111A" w:rsidP="00D814C6">
      <w:pPr>
        <w:spacing w:after="0" w:line="276" w:lineRule="auto"/>
        <w:jc w:val="right"/>
        <w:rPr>
          <w:rFonts w:ascii="GHEA Grapalat" w:eastAsia="Merriweather" w:hAnsi="GHEA Grapalat" w:cs="Merriweather"/>
          <w:b/>
          <w:sz w:val="24"/>
          <w:szCs w:val="24"/>
          <w:lang w:val="hy-AM"/>
        </w:rPr>
      </w:pPr>
    </w:p>
    <w:p w14:paraId="786225A0" w14:textId="77777777" w:rsidR="00BA111A" w:rsidRDefault="00BA111A" w:rsidP="00D814C6">
      <w:pPr>
        <w:spacing w:after="0" w:line="276" w:lineRule="auto"/>
        <w:jc w:val="right"/>
        <w:rPr>
          <w:rFonts w:ascii="GHEA Grapalat" w:eastAsia="Merriweather" w:hAnsi="GHEA Grapalat" w:cs="Merriweather"/>
          <w:b/>
          <w:sz w:val="24"/>
          <w:szCs w:val="24"/>
          <w:lang w:val="hy-AM"/>
        </w:rPr>
      </w:pPr>
    </w:p>
    <w:p w14:paraId="08EA93F1" w14:textId="77777777" w:rsidR="00BA111A" w:rsidRDefault="00BA111A" w:rsidP="00D814C6">
      <w:pPr>
        <w:spacing w:after="0" w:line="276" w:lineRule="auto"/>
        <w:jc w:val="right"/>
        <w:rPr>
          <w:rFonts w:ascii="GHEA Grapalat" w:eastAsia="Merriweather" w:hAnsi="GHEA Grapalat" w:cs="Merriweather"/>
          <w:b/>
          <w:sz w:val="24"/>
          <w:szCs w:val="24"/>
          <w:lang w:val="hy-AM"/>
        </w:rPr>
      </w:pPr>
    </w:p>
    <w:p w14:paraId="67656FB8"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5D865673"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336F5754"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372304CD" w14:textId="77777777" w:rsidR="000C359A" w:rsidRDefault="000C359A" w:rsidP="00D814C6">
      <w:pPr>
        <w:spacing w:after="0" w:line="276" w:lineRule="auto"/>
        <w:jc w:val="right"/>
        <w:rPr>
          <w:rFonts w:ascii="GHEA Grapalat" w:eastAsia="Merriweather" w:hAnsi="GHEA Grapalat" w:cs="Merriweather"/>
          <w:b/>
          <w:sz w:val="24"/>
          <w:szCs w:val="24"/>
          <w:lang w:val="hy-AM"/>
        </w:rPr>
      </w:pPr>
    </w:p>
    <w:p w14:paraId="1302319E" w14:textId="77777777" w:rsidR="000C359A" w:rsidRDefault="000C359A" w:rsidP="00D814C6">
      <w:pPr>
        <w:spacing w:after="0" w:line="276" w:lineRule="auto"/>
        <w:jc w:val="right"/>
        <w:rPr>
          <w:rFonts w:ascii="GHEA Grapalat" w:eastAsia="Merriweather" w:hAnsi="GHEA Grapalat" w:cs="Merriweather"/>
          <w:b/>
          <w:sz w:val="24"/>
          <w:szCs w:val="24"/>
          <w:lang w:val="hy-AM"/>
        </w:rPr>
      </w:pPr>
    </w:p>
    <w:sectPr w:rsidR="000C359A" w:rsidSect="003D36FD">
      <w:pgSz w:w="11906" w:h="16838" w:code="9"/>
      <w:pgMar w:top="630" w:right="1016" w:bottom="99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84512" w14:textId="77777777" w:rsidR="00CB466E" w:rsidRDefault="00CB466E" w:rsidP="001109EC">
      <w:pPr>
        <w:spacing w:after="0" w:line="240" w:lineRule="auto"/>
      </w:pPr>
      <w:r>
        <w:separator/>
      </w:r>
    </w:p>
  </w:endnote>
  <w:endnote w:type="continuationSeparator" w:id="0">
    <w:p w14:paraId="03284F1C" w14:textId="77777777" w:rsidR="00CB466E" w:rsidRDefault="00CB466E" w:rsidP="00110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73E66" w14:textId="77777777" w:rsidR="00CB466E" w:rsidRDefault="00CB466E" w:rsidP="001109EC">
      <w:pPr>
        <w:spacing w:after="0" w:line="240" w:lineRule="auto"/>
      </w:pPr>
      <w:r>
        <w:separator/>
      </w:r>
    </w:p>
  </w:footnote>
  <w:footnote w:type="continuationSeparator" w:id="0">
    <w:p w14:paraId="6644B07F" w14:textId="77777777" w:rsidR="00CB466E" w:rsidRDefault="00CB466E" w:rsidP="001109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4287F"/>
    <w:multiLevelType w:val="hybridMultilevel"/>
    <w:tmpl w:val="C25CCB8C"/>
    <w:lvl w:ilvl="0" w:tplc="372297FA">
      <w:start w:val="1"/>
      <w:numFmt w:val="decimal"/>
      <w:lvlText w:val="%1."/>
      <w:lvlJc w:val="left"/>
      <w:pPr>
        <w:ind w:left="1015" w:hanging="360"/>
      </w:pPr>
      <w:rPr>
        <w:rFonts w:hint="default"/>
      </w:rPr>
    </w:lvl>
    <w:lvl w:ilvl="1" w:tplc="04190019" w:tentative="1">
      <w:start w:val="1"/>
      <w:numFmt w:val="lowerLetter"/>
      <w:lvlText w:val="%2."/>
      <w:lvlJc w:val="left"/>
      <w:pPr>
        <w:ind w:left="1735" w:hanging="360"/>
      </w:pPr>
    </w:lvl>
    <w:lvl w:ilvl="2" w:tplc="0419001B" w:tentative="1">
      <w:start w:val="1"/>
      <w:numFmt w:val="lowerRoman"/>
      <w:lvlText w:val="%3."/>
      <w:lvlJc w:val="right"/>
      <w:pPr>
        <w:ind w:left="2455" w:hanging="180"/>
      </w:pPr>
    </w:lvl>
    <w:lvl w:ilvl="3" w:tplc="0419000F" w:tentative="1">
      <w:start w:val="1"/>
      <w:numFmt w:val="decimal"/>
      <w:lvlText w:val="%4."/>
      <w:lvlJc w:val="left"/>
      <w:pPr>
        <w:ind w:left="3175" w:hanging="360"/>
      </w:pPr>
    </w:lvl>
    <w:lvl w:ilvl="4" w:tplc="04190019" w:tentative="1">
      <w:start w:val="1"/>
      <w:numFmt w:val="lowerLetter"/>
      <w:lvlText w:val="%5."/>
      <w:lvlJc w:val="left"/>
      <w:pPr>
        <w:ind w:left="3895" w:hanging="360"/>
      </w:pPr>
    </w:lvl>
    <w:lvl w:ilvl="5" w:tplc="0419001B" w:tentative="1">
      <w:start w:val="1"/>
      <w:numFmt w:val="lowerRoman"/>
      <w:lvlText w:val="%6."/>
      <w:lvlJc w:val="right"/>
      <w:pPr>
        <w:ind w:left="4615" w:hanging="180"/>
      </w:pPr>
    </w:lvl>
    <w:lvl w:ilvl="6" w:tplc="0419000F" w:tentative="1">
      <w:start w:val="1"/>
      <w:numFmt w:val="decimal"/>
      <w:lvlText w:val="%7."/>
      <w:lvlJc w:val="left"/>
      <w:pPr>
        <w:ind w:left="5335" w:hanging="360"/>
      </w:pPr>
    </w:lvl>
    <w:lvl w:ilvl="7" w:tplc="04190019" w:tentative="1">
      <w:start w:val="1"/>
      <w:numFmt w:val="lowerLetter"/>
      <w:lvlText w:val="%8."/>
      <w:lvlJc w:val="left"/>
      <w:pPr>
        <w:ind w:left="6055" w:hanging="360"/>
      </w:pPr>
    </w:lvl>
    <w:lvl w:ilvl="8" w:tplc="0419001B" w:tentative="1">
      <w:start w:val="1"/>
      <w:numFmt w:val="lowerRoman"/>
      <w:lvlText w:val="%9."/>
      <w:lvlJc w:val="right"/>
      <w:pPr>
        <w:ind w:left="6775" w:hanging="180"/>
      </w:pPr>
    </w:lvl>
  </w:abstractNum>
  <w:abstractNum w:abstractNumId="1" w15:restartNumberingAfterBreak="0">
    <w:nsid w:val="162D79E3"/>
    <w:multiLevelType w:val="hybridMultilevel"/>
    <w:tmpl w:val="C2523DEC"/>
    <w:lvl w:ilvl="0" w:tplc="DAB60344">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F3A2690"/>
    <w:multiLevelType w:val="hybridMultilevel"/>
    <w:tmpl w:val="CC2A1CCE"/>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 w15:restartNumberingAfterBreak="0">
    <w:nsid w:val="20C438D1"/>
    <w:multiLevelType w:val="hybridMultilevel"/>
    <w:tmpl w:val="A674444E"/>
    <w:lvl w:ilvl="0" w:tplc="F2D8C802">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D12465"/>
    <w:multiLevelType w:val="hybridMultilevel"/>
    <w:tmpl w:val="5F70EA1E"/>
    <w:lvl w:ilvl="0" w:tplc="41D6FEEC">
      <w:start w:val="1"/>
      <w:numFmt w:val="decimal"/>
      <w:lvlText w:val="%1."/>
      <w:lvlJc w:val="left"/>
      <w:pPr>
        <w:ind w:left="1290" w:hanging="495"/>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15:restartNumberingAfterBreak="0">
    <w:nsid w:val="26042EC1"/>
    <w:multiLevelType w:val="hybridMultilevel"/>
    <w:tmpl w:val="45962014"/>
    <w:lvl w:ilvl="0" w:tplc="E3AA8520">
      <w:start w:val="1"/>
      <w:numFmt w:val="decimal"/>
      <w:lvlText w:val="%1)"/>
      <w:lvlJc w:val="left"/>
      <w:pPr>
        <w:ind w:left="585" w:hanging="360"/>
      </w:pPr>
      <w:rPr>
        <w:rFonts w:ascii="GHEA Grapalat" w:eastAsiaTheme="minorEastAsia" w:hAnsi="GHEA Grapalat" w:cs="Sylfaen"/>
        <w:color w:val="auto"/>
        <w:sz w:val="24"/>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6" w15:restartNumberingAfterBreak="0">
    <w:nsid w:val="28BF5F69"/>
    <w:multiLevelType w:val="hybridMultilevel"/>
    <w:tmpl w:val="8C3AFA9E"/>
    <w:lvl w:ilvl="0" w:tplc="1294F9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043F10"/>
    <w:multiLevelType w:val="hybridMultilevel"/>
    <w:tmpl w:val="7B52936E"/>
    <w:lvl w:ilvl="0" w:tplc="A426AD44">
      <w:start w:val="1"/>
      <w:numFmt w:val="decimal"/>
      <w:lvlText w:val="%1."/>
      <w:lvlJc w:val="left"/>
      <w:pPr>
        <w:ind w:left="1095" w:hanging="440"/>
      </w:pPr>
      <w:rPr>
        <w:rFonts w:hint="default"/>
      </w:rPr>
    </w:lvl>
    <w:lvl w:ilvl="1" w:tplc="04190019" w:tentative="1">
      <w:start w:val="1"/>
      <w:numFmt w:val="lowerLetter"/>
      <w:lvlText w:val="%2."/>
      <w:lvlJc w:val="left"/>
      <w:pPr>
        <w:ind w:left="1735" w:hanging="360"/>
      </w:pPr>
    </w:lvl>
    <w:lvl w:ilvl="2" w:tplc="0419001B" w:tentative="1">
      <w:start w:val="1"/>
      <w:numFmt w:val="lowerRoman"/>
      <w:lvlText w:val="%3."/>
      <w:lvlJc w:val="right"/>
      <w:pPr>
        <w:ind w:left="2455" w:hanging="180"/>
      </w:pPr>
    </w:lvl>
    <w:lvl w:ilvl="3" w:tplc="0419000F" w:tentative="1">
      <w:start w:val="1"/>
      <w:numFmt w:val="decimal"/>
      <w:lvlText w:val="%4."/>
      <w:lvlJc w:val="left"/>
      <w:pPr>
        <w:ind w:left="3175" w:hanging="360"/>
      </w:pPr>
    </w:lvl>
    <w:lvl w:ilvl="4" w:tplc="04190019" w:tentative="1">
      <w:start w:val="1"/>
      <w:numFmt w:val="lowerLetter"/>
      <w:lvlText w:val="%5."/>
      <w:lvlJc w:val="left"/>
      <w:pPr>
        <w:ind w:left="3895" w:hanging="360"/>
      </w:pPr>
    </w:lvl>
    <w:lvl w:ilvl="5" w:tplc="0419001B" w:tentative="1">
      <w:start w:val="1"/>
      <w:numFmt w:val="lowerRoman"/>
      <w:lvlText w:val="%6."/>
      <w:lvlJc w:val="right"/>
      <w:pPr>
        <w:ind w:left="4615" w:hanging="180"/>
      </w:pPr>
    </w:lvl>
    <w:lvl w:ilvl="6" w:tplc="0419000F" w:tentative="1">
      <w:start w:val="1"/>
      <w:numFmt w:val="decimal"/>
      <w:lvlText w:val="%7."/>
      <w:lvlJc w:val="left"/>
      <w:pPr>
        <w:ind w:left="5335" w:hanging="360"/>
      </w:pPr>
    </w:lvl>
    <w:lvl w:ilvl="7" w:tplc="04190019" w:tentative="1">
      <w:start w:val="1"/>
      <w:numFmt w:val="lowerLetter"/>
      <w:lvlText w:val="%8."/>
      <w:lvlJc w:val="left"/>
      <w:pPr>
        <w:ind w:left="6055" w:hanging="360"/>
      </w:pPr>
    </w:lvl>
    <w:lvl w:ilvl="8" w:tplc="0419001B" w:tentative="1">
      <w:start w:val="1"/>
      <w:numFmt w:val="lowerRoman"/>
      <w:lvlText w:val="%9."/>
      <w:lvlJc w:val="right"/>
      <w:pPr>
        <w:ind w:left="6775" w:hanging="180"/>
      </w:pPr>
    </w:lvl>
  </w:abstractNum>
  <w:abstractNum w:abstractNumId="8" w15:restartNumberingAfterBreak="0">
    <w:nsid w:val="3F613715"/>
    <w:multiLevelType w:val="hybridMultilevel"/>
    <w:tmpl w:val="12407A14"/>
    <w:lvl w:ilvl="0" w:tplc="3E42B8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6611FCC"/>
    <w:multiLevelType w:val="hybridMultilevel"/>
    <w:tmpl w:val="951A69EE"/>
    <w:lvl w:ilvl="0" w:tplc="EBAE23A4">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num w:numId="1">
    <w:abstractNumId w:val="5"/>
  </w:num>
  <w:num w:numId="2">
    <w:abstractNumId w:val="9"/>
  </w:num>
  <w:num w:numId="3">
    <w:abstractNumId w:val="2"/>
  </w:num>
  <w:num w:numId="4">
    <w:abstractNumId w:val="6"/>
  </w:num>
  <w:num w:numId="5">
    <w:abstractNumId w:val="4"/>
  </w:num>
  <w:num w:numId="6">
    <w:abstractNumId w:val="1"/>
  </w:num>
  <w:num w:numId="7">
    <w:abstractNumId w:val="3"/>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45C"/>
    <w:rsid w:val="00001234"/>
    <w:rsid w:val="00005A29"/>
    <w:rsid w:val="00005C0D"/>
    <w:rsid w:val="00007B10"/>
    <w:rsid w:val="00007F40"/>
    <w:rsid w:val="00010570"/>
    <w:rsid w:val="00010582"/>
    <w:rsid w:val="00015252"/>
    <w:rsid w:val="00016ADF"/>
    <w:rsid w:val="00016BA9"/>
    <w:rsid w:val="00020A2C"/>
    <w:rsid w:val="000227AB"/>
    <w:rsid w:val="000232CA"/>
    <w:rsid w:val="00023721"/>
    <w:rsid w:val="0002751B"/>
    <w:rsid w:val="000312D4"/>
    <w:rsid w:val="00034D74"/>
    <w:rsid w:val="00034F95"/>
    <w:rsid w:val="00037DBF"/>
    <w:rsid w:val="00040254"/>
    <w:rsid w:val="00043C80"/>
    <w:rsid w:val="000445B2"/>
    <w:rsid w:val="00044717"/>
    <w:rsid w:val="000471E8"/>
    <w:rsid w:val="0005035C"/>
    <w:rsid w:val="00054D2F"/>
    <w:rsid w:val="00055B30"/>
    <w:rsid w:val="0005659B"/>
    <w:rsid w:val="000569BF"/>
    <w:rsid w:val="0006146F"/>
    <w:rsid w:val="00063543"/>
    <w:rsid w:val="00065068"/>
    <w:rsid w:val="00066BAD"/>
    <w:rsid w:val="000677E6"/>
    <w:rsid w:val="000701C9"/>
    <w:rsid w:val="00070D87"/>
    <w:rsid w:val="0007142F"/>
    <w:rsid w:val="0007363C"/>
    <w:rsid w:val="00077678"/>
    <w:rsid w:val="00077C21"/>
    <w:rsid w:val="000811AE"/>
    <w:rsid w:val="0008512F"/>
    <w:rsid w:val="000855B7"/>
    <w:rsid w:val="00086229"/>
    <w:rsid w:val="0008798D"/>
    <w:rsid w:val="00091300"/>
    <w:rsid w:val="000928A9"/>
    <w:rsid w:val="00093AFE"/>
    <w:rsid w:val="00095407"/>
    <w:rsid w:val="000A025E"/>
    <w:rsid w:val="000A102A"/>
    <w:rsid w:val="000A3227"/>
    <w:rsid w:val="000B22A6"/>
    <w:rsid w:val="000B25CE"/>
    <w:rsid w:val="000B2C31"/>
    <w:rsid w:val="000B4481"/>
    <w:rsid w:val="000C359A"/>
    <w:rsid w:val="000C7418"/>
    <w:rsid w:val="000C7595"/>
    <w:rsid w:val="000D0D84"/>
    <w:rsid w:val="000D2DAE"/>
    <w:rsid w:val="000D30E3"/>
    <w:rsid w:val="000D655F"/>
    <w:rsid w:val="000E0551"/>
    <w:rsid w:val="000E09F2"/>
    <w:rsid w:val="000E2CC7"/>
    <w:rsid w:val="000E30DB"/>
    <w:rsid w:val="000E33DE"/>
    <w:rsid w:val="000E431B"/>
    <w:rsid w:val="000E7920"/>
    <w:rsid w:val="000F0BC8"/>
    <w:rsid w:val="000F2410"/>
    <w:rsid w:val="000F5937"/>
    <w:rsid w:val="000F7608"/>
    <w:rsid w:val="00101603"/>
    <w:rsid w:val="00104D47"/>
    <w:rsid w:val="001065D3"/>
    <w:rsid w:val="001109EC"/>
    <w:rsid w:val="00111009"/>
    <w:rsid w:val="00111E97"/>
    <w:rsid w:val="00112006"/>
    <w:rsid w:val="00115046"/>
    <w:rsid w:val="0011551A"/>
    <w:rsid w:val="0011665D"/>
    <w:rsid w:val="00116DE8"/>
    <w:rsid w:val="00117A8D"/>
    <w:rsid w:val="00124D0A"/>
    <w:rsid w:val="00124DD0"/>
    <w:rsid w:val="0012665A"/>
    <w:rsid w:val="00126C17"/>
    <w:rsid w:val="00127E15"/>
    <w:rsid w:val="00135A00"/>
    <w:rsid w:val="00137ADB"/>
    <w:rsid w:val="00140324"/>
    <w:rsid w:val="0014132E"/>
    <w:rsid w:val="00151330"/>
    <w:rsid w:val="00151F79"/>
    <w:rsid w:val="00152979"/>
    <w:rsid w:val="00157E74"/>
    <w:rsid w:val="00165FD4"/>
    <w:rsid w:val="001716AF"/>
    <w:rsid w:val="0017383C"/>
    <w:rsid w:val="0017439F"/>
    <w:rsid w:val="00176DF8"/>
    <w:rsid w:val="0018111F"/>
    <w:rsid w:val="00181AB0"/>
    <w:rsid w:val="00182492"/>
    <w:rsid w:val="001833A1"/>
    <w:rsid w:val="001875B5"/>
    <w:rsid w:val="00187B7A"/>
    <w:rsid w:val="0019108D"/>
    <w:rsid w:val="00191110"/>
    <w:rsid w:val="00192C1A"/>
    <w:rsid w:val="0019301E"/>
    <w:rsid w:val="00193151"/>
    <w:rsid w:val="0019372C"/>
    <w:rsid w:val="00195FE4"/>
    <w:rsid w:val="00196205"/>
    <w:rsid w:val="001A0F73"/>
    <w:rsid w:val="001A1BA4"/>
    <w:rsid w:val="001A2325"/>
    <w:rsid w:val="001A28D3"/>
    <w:rsid w:val="001A3865"/>
    <w:rsid w:val="001A3A93"/>
    <w:rsid w:val="001A4F2E"/>
    <w:rsid w:val="001A56D1"/>
    <w:rsid w:val="001A7A34"/>
    <w:rsid w:val="001B096D"/>
    <w:rsid w:val="001B10B2"/>
    <w:rsid w:val="001B18BA"/>
    <w:rsid w:val="001B401B"/>
    <w:rsid w:val="001B72DD"/>
    <w:rsid w:val="001C121C"/>
    <w:rsid w:val="001C1767"/>
    <w:rsid w:val="001C1789"/>
    <w:rsid w:val="001C49DB"/>
    <w:rsid w:val="001C5C19"/>
    <w:rsid w:val="001C7C7B"/>
    <w:rsid w:val="001D165E"/>
    <w:rsid w:val="001D1C01"/>
    <w:rsid w:val="001D2EDF"/>
    <w:rsid w:val="001D331D"/>
    <w:rsid w:val="001D3DA2"/>
    <w:rsid w:val="001E0625"/>
    <w:rsid w:val="001E1C9A"/>
    <w:rsid w:val="001E2969"/>
    <w:rsid w:val="001E2AB9"/>
    <w:rsid w:val="001E43D1"/>
    <w:rsid w:val="001F5037"/>
    <w:rsid w:val="00201E53"/>
    <w:rsid w:val="002026A9"/>
    <w:rsid w:val="00203492"/>
    <w:rsid w:val="00203E6C"/>
    <w:rsid w:val="00213B38"/>
    <w:rsid w:val="00220380"/>
    <w:rsid w:val="00221487"/>
    <w:rsid w:val="002235B2"/>
    <w:rsid w:val="00224C72"/>
    <w:rsid w:val="0022543C"/>
    <w:rsid w:val="002265B9"/>
    <w:rsid w:val="002271A5"/>
    <w:rsid w:val="002271DB"/>
    <w:rsid w:val="0023361E"/>
    <w:rsid w:val="002350C8"/>
    <w:rsid w:val="00241F22"/>
    <w:rsid w:val="002421D9"/>
    <w:rsid w:val="002458C0"/>
    <w:rsid w:val="00246EB6"/>
    <w:rsid w:val="00247814"/>
    <w:rsid w:val="00250914"/>
    <w:rsid w:val="00254953"/>
    <w:rsid w:val="002557BC"/>
    <w:rsid w:val="00256120"/>
    <w:rsid w:val="00256FAB"/>
    <w:rsid w:val="002579CD"/>
    <w:rsid w:val="00262CBB"/>
    <w:rsid w:val="00265A24"/>
    <w:rsid w:val="00266A9D"/>
    <w:rsid w:val="00267EA5"/>
    <w:rsid w:val="00270569"/>
    <w:rsid w:val="002719A7"/>
    <w:rsid w:val="00275AC3"/>
    <w:rsid w:val="00276F6F"/>
    <w:rsid w:val="00277FAA"/>
    <w:rsid w:val="00280440"/>
    <w:rsid w:val="002804FD"/>
    <w:rsid w:val="00280D96"/>
    <w:rsid w:val="00282A90"/>
    <w:rsid w:val="002832A3"/>
    <w:rsid w:val="002835B8"/>
    <w:rsid w:val="0028465B"/>
    <w:rsid w:val="0028531B"/>
    <w:rsid w:val="002865CA"/>
    <w:rsid w:val="002877C1"/>
    <w:rsid w:val="00290E4E"/>
    <w:rsid w:val="0029243C"/>
    <w:rsid w:val="0029272B"/>
    <w:rsid w:val="002A571E"/>
    <w:rsid w:val="002B0EA1"/>
    <w:rsid w:val="002B13E1"/>
    <w:rsid w:val="002B2D46"/>
    <w:rsid w:val="002B429E"/>
    <w:rsid w:val="002B7627"/>
    <w:rsid w:val="002C03AC"/>
    <w:rsid w:val="002C272D"/>
    <w:rsid w:val="002C29DC"/>
    <w:rsid w:val="002C2A45"/>
    <w:rsid w:val="002C3A78"/>
    <w:rsid w:val="002C7980"/>
    <w:rsid w:val="002D088C"/>
    <w:rsid w:val="002D47EB"/>
    <w:rsid w:val="002D4E97"/>
    <w:rsid w:val="002D6CB5"/>
    <w:rsid w:val="002E0441"/>
    <w:rsid w:val="002E0CE7"/>
    <w:rsid w:val="002E21EB"/>
    <w:rsid w:val="002E7A07"/>
    <w:rsid w:val="002F026A"/>
    <w:rsid w:val="002F116C"/>
    <w:rsid w:val="002F31FE"/>
    <w:rsid w:val="002F45B8"/>
    <w:rsid w:val="002F5D44"/>
    <w:rsid w:val="003036BC"/>
    <w:rsid w:val="00304A99"/>
    <w:rsid w:val="00305323"/>
    <w:rsid w:val="0030786D"/>
    <w:rsid w:val="0031082E"/>
    <w:rsid w:val="0031356B"/>
    <w:rsid w:val="00315DFA"/>
    <w:rsid w:val="0031753C"/>
    <w:rsid w:val="00317A85"/>
    <w:rsid w:val="00321333"/>
    <w:rsid w:val="0032261C"/>
    <w:rsid w:val="00322CE1"/>
    <w:rsid w:val="003259DF"/>
    <w:rsid w:val="00330804"/>
    <w:rsid w:val="00331FA8"/>
    <w:rsid w:val="0033317B"/>
    <w:rsid w:val="003348DF"/>
    <w:rsid w:val="0033651E"/>
    <w:rsid w:val="0034457B"/>
    <w:rsid w:val="003450E7"/>
    <w:rsid w:val="0035112D"/>
    <w:rsid w:val="00352828"/>
    <w:rsid w:val="00353F1F"/>
    <w:rsid w:val="00356C51"/>
    <w:rsid w:val="00357800"/>
    <w:rsid w:val="00357B5B"/>
    <w:rsid w:val="0036113D"/>
    <w:rsid w:val="00362CAF"/>
    <w:rsid w:val="00366743"/>
    <w:rsid w:val="00370D84"/>
    <w:rsid w:val="00371C93"/>
    <w:rsid w:val="00372DFA"/>
    <w:rsid w:val="00375E57"/>
    <w:rsid w:val="00385EF8"/>
    <w:rsid w:val="00387268"/>
    <w:rsid w:val="00390DA9"/>
    <w:rsid w:val="003916EA"/>
    <w:rsid w:val="00391DD1"/>
    <w:rsid w:val="00391F5F"/>
    <w:rsid w:val="0039302F"/>
    <w:rsid w:val="00396FD9"/>
    <w:rsid w:val="00397C49"/>
    <w:rsid w:val="00397D24"/>
    <w:rsid w:val="003A36F3"/>
    <w:rsid w:val="003A63A2"/>
    <w:rsid w:val="003B278E"/>
    <w:rsid w:val="003B29DF"/>
    <w:rsid w:val="003B6BFF"/>
    <w:rsid w:val="003B6CCF"/>
    <w:rsid w:val="003C0125"/>
    <w:rsid w:val="003C1A03"/>
    <w:rsid w:val="003C1CF9"/>
    <w:rsid w:val="003C26AA"/>
    <w:rsid w:val="003C28F1"/>
    <w:rsid w:val="003D36FD"/>
    <w:rsid w:val="003D754E"/>
    <w:rsid w:val="003E1FF4"/>
    <w:rsid w:val="003E269A"/>
    <w:rsid w:val="003E44B8"/>
    <w:rsid w:val="003E5A55"/>
    <w:rsid w:val="003F16C9"/>
    <w:rsid w:val="003F2963"/>
    <w:rsid w:val="003F5562"/>
    <w:rsid w:val="003F59FF"/>
    <w:rsid w:val="003F7C68"/>
    <w:rsid w:val="00402244"/>
    <w:rsid w:val="00403748"/>
    <w:rsid w:val="004077A6"/>
    <w:rsid w:val="00415EFE"/>
    <w:rsid w:val="00415F6E"/>
    <w:rsid w:val="0041735B"/>
    <w:rsid w:val="0042234B"/>
    <w:rsid w:val="004233A0"/>
    <w:rsid w:val="0042770B"/>
    <w:rsid w:val="00430122"/>
    <w:rsid w:val="00430627"/>
    <w:rsid w:val="00431986"/>
    <w:rsid w:val="00432714"/>
    <w:rsid w:val="004332D3"/>
    <w:rsid w:val="00434001"/>
    <w:rsid w:val="0043410C"/>
    <w:rsid w:val="00434594"/>
    <w:rsid w:val="00436595"/>
    <w:rsid w:val="00440092"/>
    <w:rsid w:val="00440C60"/>
    <w:rsid w:val="00445F8D"/>
    <w:rsid w:val="00447ED2"/>
    <w:rsid w:val="00451AE5"/>
    <w:rsid w:val="00451C3C"/>
    <w:rsid w:val="00461DEB"/>
    <w:rsid w:val="004701AC"/>
    <w:rsid w:val="00471B14"/>
    <w:rsid w:val="00473301"/>
    <w:rsid w:val="00475D95"/>
    <w:rsid w:val="004774A0"/>
    <w:rsid w:val="00480147"/>
    <w:rsid w:val="0048044C"/>
    <w:rsid w:val="004804B8"/>
    <w:rsid w:val="00481ABE"/>
    <w:rsid w:val="00482600"/>
    <w:rsid w:val="00483254"/>
    <w:rsid w:val="00484557"/>
    <w:rsid w:val="00486CCF"/>
    <w:rsid w:val="004872F6"/>
    <w:rsid w:val="00487550"/>
    <w:rsid w:val="004907D8"/>
    <w:rsid w:val="00490EC5"/>
    <w:rsid w:val="00491D19"/>
    <w:rsid w:val="004954A1"/>
    <w:rsid w:val="00495F72"/>
    <w:rsid w:val="004970F0"/>
    <w:rsid w:val="004A1495"/>
    <w:rsid w:val="004A3F01"/>
    <w:rsid w:val="004A4943"/>
    <w:rsid w:val="004B0B2F"/>
    <w:rsid w:val="004B0BF1"/>
    <w:rsid w:val="004B1480"/>
    <w:rsid w:val="004B25C8"/>
    <w:rsid w:val="004C1BBC"/>
    <w:rsid w:val="004C6612"/>
    <w:rsid w:val="004C69B6"/>
    <w:rsid w:val="004D3E8E"/>
    <w:rsid w:val="004D5879"/>
    <w:rsid w:val="004D7E39"/>
    <w:rsid w:val="004E208D"/>
    <w:rsid w:val="004E33F2"/>
    <w:rsid w:val="004E54D2"/>
    <w:rsid w:val="004E74C1"/>
    <w:rsid w:val="004F062C"/>
    <w:rsid w:val="004F1531"/>
    <w:rsid w:val="004F5201"/>
    <w:rsid w:val="004F6D17"/>
    <w:rsid w:val="004F7345"/>
    <w:rsid w:val="004F7458"/>
    <w:rsid w:val="004F7FD0"/>
    <w:rsid w:val="00503538"/>
    <w:rsid w:val="00503755"/>
    <w:rsid w:val="0050376C"/>
    <w:rsid w:val="005053E7"/>
    <w:rsid w:val="00505785"/>
    <w:rsid w:val="00507206"/>
    <w:rsid w:val="00507E8E"/>
    <w:rsid w:val="0051409B"/>
    <w:rsid w:val="00514D50"/>
    <w:rsid w:val="005150BA"/>
    <w:rsid w:val="005201AE"/>
    <w:rsid w:val="00520533"/>
    <w:rsid w:val="00524274"/>
    <w:rsid w:val="00526BCD"/>
    <w:rsid w:val="005305E5"/>
    <w:rsid w:val="00531B19"/>
    <w:rsid w:val="00532900"/>
    <w:rsid w:val="0053514C"/>
    <w:rsid w:val="00535FDC"/>
    <w:rsid w:val="00536937"/>
    <w:rsid w:val="005411EC"/>
    <w:rsid w:val="00542998"/>
    <w:rsid w:val="00544C2D"/>
    <w:rsid w:val="00544F2D"/>
    <w:rsid w:val="00545A91"/>
    <w:rsid w:val="00546CEB"/>
    <w:rsid w:val="00547D4A"/>
    <w:rsid w:val="005561E2"/>
    <w:rsid w:val="005602E2"/>
    <w:rsid w:val="00562732"/>
    <w:rsid w:val="00566278"/>
    <w:rsid w:val="005663AC"/>
    <w:rsid w:val="0057107E"/>
    <w:rsid w:val="00571122"/>
    <w:rsid w:val="00575E38"/>
    <w:rsid w:val="005763B4"/>
    <w:rsid w:val="00582674"/>
    <w:rsid w:val="00583D9F"/>
    <w:rsid w:val="0058409A"/>
    <w:rsid w:val="00584FF0"/>
    <w:rsid w:val="00587FE9"/>
    <w:rsid w:val="005901E9"/>
    <w:rsid w:val="005933AF"/>
    <w:rsid w:val="00593C8D"/>
    <w:rsid w:val="0059706F"/>
    <w:rsid w:val="005A2495"/>
    <w:rsid w:val="005A42BF"/>
    <w:rsid w:val="005A5C00"/>
    <w:rsid w:val="005A610C"/>
    <w:rsid w:val="005A6D50"/>
    <w:rsid w:val="005A72F4"/>
    <w:rsid w:val="005B19F4"/>
    <w:rsid w:val="005B2FB3"/>
    <w:rsid w:val="005B3A47"/>
    <w:rsid w:val="005B4705"/>
    <w:rsid w:val="005B4854"/>
    <w:rsid w:val="005B492A"/>
    <w:rsid w:val="005B515C"/>
    <w:rsid w:val="005C0BCE"/>
    <w:rsid w:val="005C1F51"/>
    <w:rsid w:val="005C562A"/>
    <w:rsid w:val="005D18EE"/>
    <w:rsid w:val="005D31D0"/>
    <w:rsid w:val="005D4E16"/>
    <w:rsid w:val="005D652A"/>
    <w:rsid w:val="005E210A"/>
    <w:rsid w:val="005E3EA8"/>
    <w:rsid w:val="005E6327"/>
    <w:rsid w:val="005F0BB2"/>
    <w:rsid w:val="005F2AD2"/>
    <w:rsid w:val="005F2DF2"/>
    <w:rsid w:val="005F30C5"/>
    <w:rsid w:val="005F565B"/>
    <w:rsid w:val="005F6337"/>
    <w:rsid w:val="005F704F"/>
    <w:rsid w:val="006027A4"/>
    <w:rsid w:val="00603ADD"/>
    <w:rsid w:val="00603EF7"/>
    <w:rsid w:val="00604C58"/>
    <w:rsid w:val="006053BC"/>
    <w:rsid w:val="0061027B"/>
    <w:rsid w:val="006109F4"/>
    <w:rsid w:val="00610EF9"/>
    <w:rsid w:val="00611353"/>
    <w:rsid w:val="006140D9"/>
    <w:rsid w:val="00615354"/>
    <w:rsid w:val="00621AE8"/>
    <w:rsid w:val="00626C47"/>
    <w:rsid w:val="0063084F"/>
    <w:rsid w:val="00630E36"/>
    <w:rsid w:val="00632817"/>
    <w:rsid w:val="00633C9A"/>
    <w:rsid w:val="00637456"/>
    <w:rsid w:val="0064103B"/>
    <w:rsid w:val="00644324"/>
    <w:rsid w:val="00644D21"/>
    <w:rsid w:val="00647703"/>
    <w:rsid w:val="006514B2"/>
    <w:rsid w:val="00652653"/>
    <w:rsid w:val="00652A1C"/>
    <w:rsid w:val="00657715"/>
    <w:rsid w:val="006604E3"/>
    <w:rsid w:val="00660BAD"/>
    <w:rsid w:val="00663629"/>
    <w:rsid w:val="00663B00"/>
    <w:rsid w:val="00664BED"/>
    <w:rsid w:val="006665BA"/>
    <w:rsid w:val="006666FA"/>
    <w:rsid w:val="00666E14"/>
    <w:rsid w:val="0066747E"/>
    <w:rsid w:val="00673234"/>
    <w:rsid w:val="0067421A"/>
    <w:rsid w:val="00674EBF"/>
    <w:rsid w:val="00675605"/>
    <w:rsid w:val="00676666"/>
    <w:rsid w:val="006769F7"/>
    <w:rsid w:val="00680694"/>
    <w:rsid w:val="006808A5"/>
    <w:rsid w:val="00682388"/>
    <w:rsid w:val="00683073"/>
    <w:rsid w:val="00683F9F"/>
    <w:rsid w:val="00685B31"/>
    <w:rsid w:val="0068751C"/>
    <w:rsid w:val="006875E2"/>
    <w:rsid w:val="006917A8"/>
    <w:rsid w:val="00693A6F"/>
    <w:rsid w:val="006950C9"/>
    <w:rsid w:val="00695A83"/>
    <w:rsid w:val="006A0897"/>
    <w:rsid w:val="006A1D64"/>
    <w:rsid w:val="006A45D1"/>
    <w:rsid w:val="006A6CB1"/>
    <w:rsid w:val="006B05AF"/>
    <w:rsid w:val="006B0FE0"/>
    <w:rsid w:val="006B2063"/>
    <w:rsid w:val="006B3052"/>
    <w:rsid w:val="006B3AA6"/>
    <w:rsid w:val="006B3C0A"/>
    <w:rsid w:val="006B768C"/>
    <w:rsid w:val="006C0EE5"/>
    <w:rsid w:val="006C4C55"/>
    <w:rsid w:val="006C55EB"/>
    <w:rsid w:val="006C6D2D"/>
    <w:rsid w:val="006D089C"/>
    <w:rsid w:val="006D1146"/>
    <w:rsid w:val="006D2DD3"/>
    <w:rsid w:val="006D3835"/>
    <w:rsid w:val="006D38B8"/>
    <w:rsid w:val="006D46C4"/>
    <w:rsid w:val="006D654F"/>
    <w:rsid w:val="006D6F5A"/>
    <w:rsid w:val="006E1EAC"/>
    <w:rsid w:val="006E2AC0"/>
    <w:rsid w:val="006E61A5"/>
    <w:rsid w:val="006F0903"/>
    <w:rsid w:val="006F11E3"/>
    <w:rsid w:val="006F1734"/>
    <w:rsid w:val="006F5E5F"/>
    <w:rsid w:val="006F6E3D"/>
    <w:rsid w:val="006F7055"/>
    <w:rsid w:val="006F7151"/>
    <w:rsid w:val="00701454"/>
    <w:rsid w:val="00705BE0"/>
    <w:rsid w:val="00706927"/>
    <w:rsid w:val="00706E3F"/>
    <w:rsid w:val="007102E4"/>
    <w:rsid w:val="0071153E"/>
    <w:rsid w:val="00711CA1"/>
    <w:rsid w:val="00711F50"/>
    <w:rsid w:val="00712E92"/>
    <w:rsid w:val="00714E19"/>
    <w:rsid w:val="007153AF"/>
    <w:rsid w:val="00715B6D"/>
    <w:rsid w:val="00717C5B"/>
    <w:rsid w:val="00717E6F"/>
    <w:rsid w:val="00721F09"/>
    <w:rsid w:val="0072532C"/>
    <w:rsid w:val="0072789F"/>
    <w:rsid w:val="00727B07"/>
    <w:rsid w:val="007363B0"/>
    <w:rsid w:val="00736B59"/>
    <w:rsid w:val="0074045C"/>
    <w:rsid w:val="00742E23"/>
    <w:rsid w:val="0074446E"/>
    <w:rsid w:val="007509FF"/>
    <w:rsid w:val="00750AD6"/>
    <w:rsid w:val="007538D0"/>
    <w:rsid w:val="00753BE8"/>
    <w:rsid w:val="00753CBA"/>
    <w:rsid w:val="007607C6"/>
    <w:rsid w:val="00760831"/>
    <w:rsid w:val="00760DC9"/>
    <w:rsid w:val="007630EE"/>
    <w:rsid w:val="0076461D"/>
    <w:rsid w:val="00764EBD"/>
    <w:rsid w:val="00766BEF"/>
    <w:rsid w:val="0076726C"/>
    <w:rsid w:val="007718BD"/>
    <w:rsid w:val="0077333F"/>
    <w:rsid w:val="0077785B"/>
    <w:rsid w:val="00787F59"/>
    <w:rsid w:val="00790034"/>
    <w:rsid w:val="007914DD"/>
    <w:rsid w:val="00792D92"/>
    <w:rsid w:val="00793626"/>
    <w:rsid w:val="00795D86"/>
    <w:rsid w:val="0079732D"/>
    <w:rsid w:val="007A0089"/>
    <w:rsid w:val="007A1142"/>
    <w:rsid w:val="007A1842"/>
    <w:rsid w:val="007A1EF1"/>
    <w:rsid w:val="007A3901"/>
    <w:rsid w:val="007A3A35"/>
    <w:rsid w:val="007A4516"/>
    <w:rsid w:val="007B0024"/>
    <w:rsid w:val="007B1A08"/>
    <w:rsid w:val="007B26C1"/>
    <w:rsid w:val="007B5E9E"/>
    <w:rsid w:val="007B655F"/>
    <w:rsid w:val="007C1224"/>
    <w:rsid w:val="007C18A8"/>
    <w:rsid w:val="007C241D"/>
    <w:rsid w:val="007C24EC"/>
    <w:rsid w:val="007C29B8"/>
    <w:rsid w:val="007C4365"/>
    <w:rsid w:val="007C481A"/>
    <w:rsid w:val="007C67E3"/>
    <w:rsid w:val="007D415C"/>
    <w:rsid w:val="007D51C4"/>
    <w:rsid w:val="007E19CE"/>
    <w:rsid w:val="007E4DB7"/>
    <w:rsid w:val="007E5CD4"/>
    <w:rsid w:val="007E60CE"/>
    <w:rsid w:val="007E765D"/>
    <w:rsid w:val="007F2638"/>
    <w:rsid w:val="007F550B"/>
    <w:rsid w:val="007F67B2"/>
    <w:rsid w:val="007F700A"/>
    <w:rsid w:val="007F7605"/>
    <w:rsid w:val="008005A6"/>
    <w:rsid w:val="00807411"/>
    <w:rsid w:val="00811805"/>
    <w:rsid w:val="00811AD8"/>
    <w:rsid w:val="00814B16"/>
    <w:rsid w:val="008169BE"/>
    <w:rsid w:val="00816A21"/>
    <w:rsid w:val="00822BE9"/>
    <w:rsid w:val="00830360"/>
    <w:rsid w:val="00832F38"/>
    <w:rsid w:val="00832F8F"/>
    <w:rsid w:val="00840531"/>
    <w:rsid w:val="008428F8"/>
    <w:rsid w:val="00844D09"/>
    <w:rsid w:val="0084587C"/>
    <w:rsid w:val="00847747"/>
    <w:rsid w:val="008501D2"/>
    <w:rsid w:val="00850B8D"/>
    <w:rsid w:val="00850CAF"/>
    <w:rsid w:val="008513C6"/>
    <w:rsid w:val="0085214B"/>
    <w:rsid w:val="00854311"/>
    <w:rsid w:val="00854E87"/>
    <w:rsid w:val="00855494"/>
    <w:rsid w:val="00857FE5"/>
    <w:rsid w:val="008605CC"/>
    <w:rsid w:val="00861814"/>
    <w:rsid w:val="00863C41"/>
    <w:rsid w:val="00864439"/>
    <w:rsid w:val="00871910"/>
    <w:rsid w:val="0087232D"/>
    <w:rsid w:val="00872945"/>
    <w:rsid w:val="00872B10"/>
    <w:rsid w:val="00873CFD"/>
    <w:rsid w:val="00875400"/>
    <w:rsid w:val="008761ED"/>
    <w:rsid w:val="00885264"/>
    <w:rsid w:val="008865ED"/>
    <w:rsid w:val="0088723C"/>
    <w:rsid w:val="008904B8"/>
    <w:rsid w:val="00894B48"/>
    <w:rsid w:val="00894D19"/>
    <w:rsid w:val="0089795B"/>
    <w:rsid w:val="00897B21"/>
    <w:rsid w:val="008A274C"/>
    <w:rsid w:val="008A40D1"/>
    <w:rsid w:val="008A4F20"/>
    <w:rsid w:val="008A5C51"/>
    <w:rsid w:val="008B0074"/>
    <w:rsid w:val="008B046C"/>
    <w:rsid w:val="008B27D7"/>
    <w:rsid w:val="008B3438"/>
    <w:rsid w:val="008B3E28"/>
    <w:rsid w:val="008B5661"/>
    <w:rsid w:val="008B73D2"/>
    <w:rsid w:val="008C0C41"/>
    <w:rsid w:val="008C3636"/>
    <w:rsid w:val="008C5DA1"/>
    <w:rsid w:val="008D12A7"/>
    <w:rsid w:val="008D25B3"/>
    <w:rsid w:val="008D3213"/>
    <w:rsid w:val="008D5C32"/>
    <w:rsid w:val="008D6E00"/>
    <w:rsid w:val="008D6ECF"/>
    <w:rsid w:val="008D77CF"/>
    <w:rsid w:val="008E1358"/>
    <w:rsid w:val="008E18CA"/>
    <w:rsid w:val="008E5C4E"/>
    <w:rsid w:val="008F36AA"/>
    <w:rsid w:val="008F7763"/>
    <w:rsid w:val="00905BDE"/>
    <w:rsid w:val="00910FDC"/>
    <w:rsid w:val="009119D8"/>
    <w:rsid w:val="00911CE3"/>
    <w:rsid w:val="009129D3"/>
    <w:rsid w:val="00914D47"/>
    <w:rsid w:val="00916809"/>
    <w:rsid w:val="00916E28"/>
    <w:rsid w:val="00917D9C"/>
    <w:rsid w:val="00920F02"/>
    <w:rsid w:val="00921FB7"/>
    <w:rsid w:val="009241FC"/>
    <w:rsid w:val="009275ED"/>
    <w:rsid w:val="00932130"/>
    <w:rsid w:val="009338BB"/>
    <w:rsid w:val="00934767"/>
    <w:rsid w:val="009364C3"/>
    <w:rsid w:val="00940916"/>
    <w:rsid w:val="009422C9"/>
    <w:rsid w:val="00942E92"/>
    <w:rsid w:val="009431A5"/>
    <w:rsid w:val="00943DDD"/>
    <w:rsid w:val="00944022"/>
    <w:rsid w:val="00944DE3"/>
    <w:rsid w:val="00945A4A"/>
    <w:rsid w:val="009460EC"/>
    <w:rsid w:val="0094699C"/>
    <w:rsid w:val="0094738A"/>
    <w:rsid w:val="00951942"/>
    <w:rsid w:val="00952CEB"/>
    <w:rsid w:val="009536BA"/>
    <w:rsid w:val="0096055F"/>
    <w:rsid w:val="00960C37"/>
    <w:rsid w:val="00961EAE"/>
    <w:rsid w:val="0096269D"/>
    <w:rsid w:val="009627EA"/>
    <w:rsid w:val="009679B3"/>
    <w:rsid w:val="00970076"/>
    <w:rsid w:val="009720E4"/>
    <w:rsid w:val="0097286D"/>
    <w:rsid w:val="00973323"/>
    <w:rsid w:val="00974E85"/>
    <w:rsid w:val="00977298"/>
    <w:rsid w:val="0097759A"/>
    <w:rsid w:val="00980679"/>
    <w:rsid w:val="0098078F"/>
    <w:rsid w:val="00985DE1"/>
    <w:rsid w:val="00987712"/>
    <w:rsid w:val="00990B5E"/>
    <w:rsid w:val="00991758"/>
    <w:rsid w:val="009920A3"/>
    <w:rsid w:val="009957CF"/>
    <w:rsid w:val="00996869"/>
    <w:rsid w:val="009A1510"/>
    <w:rsid w:val="009A223D"/>
    <w:rsid w:val="009A5931"/>
    <w:rsid w:val="009A6229"/>
    <w:rsid w:val="009A7071"/>
    <w:rsid w:val="009A735F"/>
    <w:rsid w:val="009B383C"/>
    <w:rsid w:val="009B4078"/>
    <w:rsid w:val="009B45FC"/>
    <w:rsid w:val="009B5D92"/>
    <w:rsid w:val="009C0122"/>
    <w:rsid w:val="009C0410"/>
    <w:rsid w:val="009C141C"/>
    <w:rsid w:val="009C285F"/>
    <w:rsid w:val="009C2A40"/>
    <w:rsid w:val="009C2E71"/>
    <w:rsid w:val="009C3B0C"/>
    <w:rsid w:val="009C3E92"/>
    <w:rsid w:val="009C5416"/>
    <w:rsid w:val="009D019B"/>
    <w:rsid w:val="009D4FF3"/>
    <w:rsid w:val="009D6B80"/>
    <w:rsid w:val="009E01F6"/>
    <w:rsid w:val="009E105D"/>
    <w:rsid w:val="009E152F"/>
    <w:rsid w:val="009E1E1E"/>
    <w:rsid w:val="009E1F60"/>
    <w:rsid w:val="009E232D"/>
    <w:rsid w:val="009E5BA6"/>
    <w:rsid w:val="009E64C9"/>
    <w:rsid w:val="009E720E"/>
    <w:rsid w:val="009E7756"/>
    <w:rsid w:val="009F22B4"/>
    <w:rsid w:val="009F2328"/>
    <w:rsid w:val="009F40BB"/>
    <w:rsid w:val="00A00578"/>
    <w:rsid w:val="00A00AEE"/>
    <w:rsid w:val="00A01A45"/>
    <w:rsid w:val="00A0357D"/>
    <w:rsid w:val="00A053DC"/>
    <w:rsid w:val="00A07DA6"/>
    <w:rsid w:val="00A07E7D"/>
    <w:rsid w:val="00A1299F"/>
    <w:rsid w:val="00A13184"/>
    <w:rsid w:val="00A21E4E"/>
    <w:rsid w:val="00A25266"/>
    <w:rsid w:val="00A26D5D"/>
    <w:rsid w:val="00A32037"/>
    <w:rsid w:val="00A32D77"/>
    <w:rsid w:val="00A35445"/>
    <w:rsid w:val="00A36343"/>
    <w:rsid w:val="00A364E0"/>
    <w:rsid w:val="00A41897"/>
    <w:rsid w:val="00A43925"/>
    <w:rsid w:val="00A441E5"/>
    <w:rsid w:val="00A46811"/>
    <w:rsid w:val="00A47630"/>
    <w:rsid w:val="00A50698"/>
    <w:rsid w:val="00A526F8"/>
    <w:rsid w:val="00A53B39"/>
    <w:rsid w:val="00A563F9"/>
    <w:rsid w:val="00A56B4C"/>
    <w:rsid w:val="00A60D05"/>
    <w:rsid w:val="00A6484F"/>
    <w:rsid w:val="00A65BEB"/>
    <w:rsid w:val="00A66988"/>
    <w:rsid w:val="00A707FC"/>
    <w:rsid w:val="00A714EF"/>
    <w:rsid w:val="00A72139"/>
    <w:rsid w:val="00A74602"/>
    <w:rsid w:val="00A81AB6"/>
    <w:rsid w:val="00A83FFC"/>
    <w:rsid w:val="00A843BE"/>
    <w:rsid w:val="00A85377"/>
    <w:rsid w:val="00A867B7"/>
    <w:rsid w:val="00A87599"/>
    <w:rsid w:val="00A9106F"/>
    <w:rsid w:val="00A913D6"/>
    <w:rsid w:val="00A93AE9"/>
    <w:rsid w:val="00A95E17"/>
    <w:rsid w:val="00A97E50"/>
    <w:rsid w:val="00A97EC6"/>
    <w:rsid w:val="00AA1948"/>
    <w:rsid w:val="00AA1AF9"/>
    <w:rsid w:val="00AB05D1"/>
    <w:rsid w:val="00AB1EE2"/>
    <w:rsid w:val="00AB275C"/>
    <w:rsid w:val="00AB33C3"/>
    <w:rsid w:val="00AB77E9"/>
    <w:rsid w:val="00AC1103"/>
    <w:rsid w:val="00AC4B07"/>
    <w:rsid w:val="00AC4FD3"/>
    <w:rsid w:val="00AD43E3"/>
    <w:rsid w:val="00AD47F9"/>
    <w:rsid w:val="00AE08D3"/>
    <w:rsid w:val="00AE348A"/>
    <w:rsid w:val="00AE34EF"/>
    <w:rsid w:val="00AF191C"/>
    <w:rsid w:val="00AF2777"/>
    <w:rsid w:val="00AF296D"/>
    <w:rsid w:val="00AF3FDD"/>
    <w:rsid w:val="00B0115C"/>
    <w:rsid w:val="00B01F3A"/>
    <w:rsid w:val="00B020F0"/>
    <w:rsid w:val="00B0263C"/>
    <w:rsid w:val="00B03E44"/>
    <w:rsid w:val="00B05597"/>
    <w:rsid w:val="00B1030C"/>
    <w:rsid w:val="00B208B0"/>
    <w:rsid w:val="00B21EF4"/>
    <w:rsid w:val="00B22A8D"/>
    <w:rsid w:val="00B22F71"/>
    <w:rsid w:val="00B24095"/>
    <w:rsid w:val="00B24AC1"/>
    <w:rsid w:val="00B24ACD"/>
    <w:rsid w:val="00B25B66"/>
    <w:rsid w:val="00B30A84"/>
    <w:rsid w:val="00B342AE"/>
    <w:rsid w:val="00B368F1"/>
    <w:rsid w:val="00B40BED"/>
    <w:rsid w:val="00B46D56"/>
    <w:rsid w:val="00B47E13"/>
    <w:rsid w:val="00B51E0B"/>
    <w:rsid w:val="00B5241E"/>
    <w:rsid w:val="00B558F2"/>
    <w:rsid w:val="00B55C06"/>
    <w:rsid w:val="00B55C51"/>
    <w:rsid w:val="00B57509"/>
    <w:rsid w:val="00B617A0"/>
    <w:rsid w:val="00B62C48"/>
    <w:rsid w:val="00B638FB"/>
    <w:rsid w:val="00B63F08"/>
    <w:rsid w:val="00B64FDD"/>
    <w:rsid w:val="00B6797E"/>
    <w:rsid w:val="00B70562"/>
    <w:rsid w:val="00B709FE"/>
    <w:rsid w:val="00B72A71"/>
    <w:rsid w:val="00B73F9D"/>
    <w:rsid w:val="00B7597D"/>
    <w:rsid w:val="00B77DF6"/>
    <w:rsid w:val="00B80E6E"/>
    <w:rsid w:val="00B87E20"/>
    <w:rsid w:val="00B9081E"/>
    <w:rsid w:val="00B910B3"/>
    <w:rsid w:val="00B951C0"/>
    <w:rsid w:val="00B95344"/>
    <w:rsid w:val="00B95CEF"/>
    <w:rsid w:val="00B9697E"/>
    <w:rsid w:val="00B969C5"/>
    <w:rsid w:val="00BA111A"/>
    <w:rsid w:val="00BA1256"/>
    <w:rsid w:val="00BA253D"/>
    <w:rsid w:val="00BA5AAD"/>
    <w:rsid w:val="00BB1C34"/>
    <w:rsid w:val="00BB43C6"/>
    <w:rsid w:val="00BB47A5"/>
    <w:rsid w:val="00BB542B"/>
    <w:rsid w:val="00BB7696"/>
    <w:rsid w:val="00BC181B"/>
    <w:rsid w:val="00BC29CD"/>
    <w:rsid w:val="00BC3B2C"/>
    <w:rsid w:val="00BC50CA"/>
    <w:rsid w:val="00BC519E"/>
    <w:rsid w:val="00BC6BC3"/>
    <w:rsid w:val="00BD0C77"/>
    <w:rsid w:val="00BD0CCB"/>
    <w:rsid w:val="00BD1002"/>
    <w:rsid w:val="00BD2E99"/>
    <w:rsid w:val="00BD4DAA"/>
    <w:rsid w:val="00BD51B0"/>
    <w:rsid w:val="00BD70DA"/>
    <w:rsid w:val="00BE225A"/>
    <w:rsid w:val="00BE267E"/>
    <w:rsid w:val="00BE3AD2"/>
    <w:rsid w:val="00BE5D46"/>
    <w:rsid w:val="00BE69FC"/>
    <w:rsid w:val="00BE7731"/>
    <w:rsid w:val="00BF0441"/>
    <w:rsid w:val="00BF057B"/>
    <w:rsid w:val="00BF1F55"/>
    <w:rsid w:val="00BF2D12"/>
    <w:rsid w:val="00BF3543"/>
    <w:rsid w:val="00BF4CEB"/>
    <w:rsid w:val="00C00698"/>
    <w:rsid w:val="00C024BA"/>
    <w:rsid w:val="00C05C7A"/>
    <w:rsid w:val="00C07250"/>
    <w:rsid w:val="00C07CE9"/>
    <w:rsid w:val="00C1168B"/>
    <w:rsid w:val="00C119F9"/>
    <w:rsid w:val="00C1566D"/>
    <w:rsid w:val="00C15728"/>
    <w:rsid w:val="00C1589A"/>
    <w:rsid w:val="00C15AAB"/>
    <w:rsid w:val="00C16762"/>
    <w:rsid w:val="00C17E09"/>
    <w:rsid w:val="00C2034D"/>
    <w:rsid w:val="00C21035"/>
    <w:rsid w:val="00C21B80"/>
    <w:rsid w:val="00C260C0"/>
    <w:rsid w:val="00C314D9"/>
    <w:rsid w:val="00C3275B"/>
    <w:rsid w:val="00C337E8"/>
    <w:rsid w:val="00C34FEF"/>
    <w:rsid w:val="00C41F43"/>
    <w:rsid w:val="00C42095"/>
    <w:rsid w:val="00C42AEF"/>
    <w:rsid w:val="00C441C4"/>
    <w:rsid w:val="00C45E7F"/>
    <w:rsid w:val="00C46F64"/>
    <w:rsid w:val="00C470AD"/>
    <w:rsid w:val="00C52F7F"/>
    <w:rsid w:val="00C558F9"/>
    <w:rsid w:val="00C64B4E"/>
    <w:rsid w:val="00C64BB3"/>
    <w:rsid w:val="00C65985"/>
    <w:rsid w:val="00C710B9"/>
    <w:rsid w:val="00C7116C"/>
    <w:rsid w:val="00C71DEB"/>
    <w:rsid w:val="00C756CD"/>
    <w:rsid w:val="00C7646E"/>
    <w:rsid w:val="00C8044D"/>
    <w:rsid w:val="00C80F1B"/>
    <w:rsid w:val="00C83C1B"/>
    <w:rsid w:val="00C85D3E"/>
    <w:rsid w:val="00C8610A"/>
    <w:rsid w:val="00C92ADE"/>
    <w:rsid w:val="00C92F60"/>
    <w:rsid w:val="00C96E2A"/>
    <w:rsid w:val="00CA11D1"/>
    <w:rsid w:val="00CA4139"/>
    <w:rsid w:val="00CA7D42"/>
    <w:rsid w:val="00CB0315"/>
    <w:rsid w:val="00CB0CC5"/>
    <w:rsid w:val="00CB1080"/>
    <w:rsid w:val="00CB10FE"/>
    <w:rsid w:val="00CB466E"/>
    <w:rsid w:val="00CB5157"/>
    <w:rsid w:val="00CB68C3"/>
    <w:rsid w:val="00CC1E40"/>
    <w:rsid w:val="00CC3E5D"/>
    <w:rsid w:val="00CC48B7"/>
    <w:rsid w:val="00CC58E7"/>
    <w:rsid w:val="00CC5E98"/>
    <w:rsid w:val="00CC693A"/>
    <w:rsid w:val="00CD0A10"/>
    <w:rsid w:val="00CD3C89"/>
    <w:rsid w:val="00CE05CC"/>
    <w:rsid w:val="00CE43C6"/>
    <w:rsid w:val="00CE5BE2"/>
    <w:rsid w:val="00CF016F"/>
    <w:rsid w:val="00CF2D49"/>
    <w:rsid w:val="00CF5976"/>
    <w:rsid w:val="00CF762A"/>
    <w:rsid w:val="00D0018A"/>
    <w:rsid w:val="00D00F29"/>
    <w:rsid w:val="00D0374E"/>
    <w:rsid w:val="00D04D73"/>
    <w:rsid w:val="00D05690"/>
    <w:rsid w:val="00D05A19"/>
    <w:rsid w:val="00D07514"/>
    <w:rsid w:val="00D10A09"/>
    <w:rsid w:val="00D13D23"/>
    <w:rsid w:val="00D14AA2"/>
    <w:rsid w:val="00D222C3"/>
    <w:rsid w:val="00D24234"/>
    <w:rsid w:val="00D25C17"/>
    <w:rsid w:val="00D27B45"/>
    <w:rsid w:val="00D319DC"/>
    <w:rsid w:val="00D34450"/>
    <w:rsid w:val="00D3454F"/>
    <w:rsid w:val="00D36616"/>
    <w:rsid w:val="00D40076"/>
    <w:rsid w:val="00D42B96"/>
    <w:rsid w:val="00D4447C"/>
    <w:rsid w:val="00D50278"/>
    <w:rsid w:val="00D5091B"/>
    <w:rsid w:val="00D50922"/>
    <w:rsid w:val="00D50CC0"/>
    <w:rsid w:val="00D52228"/>
    <w:rsid w:val="00D526EB"/>
    <w:rsid w:val="00D52720"/>
    <w:rsid w:val="00D5437A"/>
    <w:rsid w:val="00D60ACA"/>
    <w:rsid w:val="00D613DF"/>
    <w:rsid w:val="00D61E34"/>
    <w:rsid w:val="00D63C2E"/>
    <w:rsid w:val="00D64324"/>
    <w:rsid w:val="00D64F0F"/>
    <w:rsid w:val="00D67166"/>
    <w:rsid w:val="00D673B0"/>
    <w:rsid w:val="00D67687"/>
    <w:rsid w:val="00D7116C"/>
    <w:rsid w:val="00D729B5"/>
    <w:rsid w:val="00D72EAE"/>
    <w:rsid w:val="00D735BD"/>
    <w:rsid w:val="00D73A3A"/>
    <w:rsid w:val="00D814C6"/>
    <w:rsid w:val="00D85C47"/>
    <w:rsid w:val="00D85FDE"/>
    <w:rsid w:val="00D862D6"/>
    <w:rsid w:val="00D86675"/>
    <w:rsid w:val="00D87D0D"/>
    <w:rsid w:val="00D907BB"/>
    <w:rsid w:val="00D91873"/>
    <w:rsid w:val="00D91F4F"/>
    <w:rsid w:val="00D95007"/>
    <w:rsid w:val="00D96E43"/>
    <w:rsid w:val="00DA173C"/>
    <w:rsid w:val="00DA2DF3"/>
    <w:rsid w:val="00DA347F"/>
    <w:rsid w:val="00DA52CB"/>
    <w:rsid w:val="00DA5A72"/>
    <w:rsid w:val="00DB0787"/>
    <w:rsid w:val="00DB07B0"/>
    <w:rsid w:val="00DB1541"/>
    <w:rsid w:val="00DB2B42"/>
    <w:rsid w:val="00DB2DDB"/>
    <w:rsid w:val="00DB2E94"/>
    <w:rsid w:val="00DB7FA8"/>
    <w:rsid w:val="00DC28AB"/>
    <w:rsid w:val="00DC2D6E"/>
    <w:rsid w:val="00DC3ACE"/>
    <w:rsid w:val="00DC43C6"/>
    <w:rsid w:val="00DC6466"/>
    <w:rsid w:val="00DD05DD"/>
    <w:rsid w:val="00DD07E2"/>
    <w:rsid w:val="00DD12BE"/>
    <w:rsid w:val="00DD1C6A"/>
    <w:rsid w:val="00DD27FC"/>
    <w:rsid w:val="00DD32F9"/>
    <w:rsid w:val="00DD7D19"/>
    <w:rsid w:val="00DE05D7"/>
    <w:rsid w:val="00DE18BD"/>
    <w:rsid w:val="00DE1DCD"/>
    <w:rsid w:val="00DE3DA4"/>
    <w:rsid w:val="00DE48AB"/>
    <w:rsid w:val="00DE5C9E"/>
    <w:rsid w:val="00DE68C9"/>
    <w:rsid w:val="00DE6EF8"/>
    <w:rsid w:val="00DF2C20"/>
    <w:rsid w:val="00DF337C"/>
    <w:rsid w:val="00DF392D"/>
    <w:rsid w:val="00E00C57"/>
    <w:rsid w:val="00E00E13"/>
    <w:rsid w:val="00E07A97"/>
    <w:rsid w:val="00E1027C"/>
    <w:rsid w:val="00E11534"/>
    <w:rsid w:val="00E14E50"/>
    <w:rsid w:val="00E16D49"/>
    <w:rsid w:val="00E17EE4"/>
    <w:rsid w:val="00E20C90"/>
    <w:rsid w:val="00E221C4"/>
    <w:rsid w:val="00E22425"/>
    <w:rsid w:val="00E26EE1"/>
    <w:rsid w:val="00E276F2"/>
    <w:rsid w:val="00E32BD4"/>
    <w:rsid w:val="00E35097"/>
    <w:rsid w:val="00E3541B"/>
    <w:rsid w:val="00E36CFC"/>
    <w:rsid w:val="00E37CDC"/>
    <w:rsid w:val="00E4192F"/>
    <w:rsid w:val="00E41A8F"/>
    <w:rsid w:val="00E45A4D"/>
    <w:rsid w:val="00E478E5"/>
    <w:rsid w:val="00E500E2"/>
    <w:rsid w:val="00E50C6D"/>
    <w:rsid w:val="00E533D1"/>
    <w:rsid w:val="00E54613"/>
    <w:rsid w:val="00E566A4"/>
    <w:rsid w:val="00E57112"/>
    <w:rsid w:val="00E60A12"/>
    <w:rsid w:val="00E60F2A"/>
    <w:rsid w:val="00E623B0"/>
    <w:rsid w:val="00E62D95"/>
    <w:rsid w:val="00E6318E"/>
    <w:rsid w:val="00E6320F"/>
    <w:rsid w:val="00E652AA"/>
    <w:rsid w:val="00E70D50"/>
    <w:rsid w:val="00E70E4D"/>
    <w:rsid w:val="00E80F4B"/>
    <w:rsid w:val="00E818E7"/>
    <w:rsid w:val="00E81A34"/>
    <w:rsid w:val="00E916AA"/>
    <w:rsid w:val="00E92277"/>
    <w:rsid w:val="00E93EB6"/>
    <w:rsid w:val="00E95A88"/>
    <w:rsid w:val="00E96CA3"/>
    <w:rsid w:val="00E976BE"/>
    <w:rsid w:val="00EA0991"/>
    <w:rsid w:val="00EA1E21"/>
    <w:rsid w:val="00EA24B8"/>
    <w:rsid w:val="00EA3ABA"/>
    <w:rsid w:val="00EA426C"/>
    <w:rsid w:val="00EA4C19"/>
    <w:rsid w:val="00EA704A"/>
    <w:rsid w:val="00EB5410"/>
    <w:rsid w:val="00EB609A"/>
    <w:rsid w:val="00EB74F7"/>
    <w:rsid w:val="00EC0179"/>
    <w:rsid w:val="00EC0287"/>
    <w:rsid w:val="00EC0E79"/>
    <w:rsid w:val="00EC120E"/>
    <w:rsid w:val="00EC555F"/>
    <w:rsid w:val="00EC63B3"/>
    <w:rsid w:val="00ED0DFC"/>
    <w:rsid w:val="00ED275F"/>
    <w:rsid w:val="00ED2877"/>
    <w:rsid w:val="00ED2A68"/>
    <w:rsid w:val="00ED40DC"/>
    <w:rsid w:val="00ED4E33"/>
    <w:rsid w:val="00EE0D38"/>
    <w:rsid w:val="00EE71F8"/>
    <w:rsid w:val="00EF1E3B"/>
    <w:rsid w:val="00EF20F1"/>
    <w:rsid w:val="00EF4E9D"/>
    <w:rsid w:val="00EF531B"/>
    <w:rsid w:val="00EF666C"/>
    <w:rsid w:val="00EF6E80"/>
    <w:rsid w:val="00F01CEC"/>
    <w:rsid w:val="00F05549"/>
    <w:rsid w:val="00F0568C"/>
    <w:rsid w:val="00F06280"/>
    <w:rsid w:val="00F065E2"/>
    <w:rsid w:val="00F10F70"/>
    <w:rsid w:val="00F1109C"/>
    <w:rsid w:val="00F11CAD"/>
    <w:rsid w:val="00F131F7"/>
    <w:rsid w:val="00F14674"/>
    <w:rsid w:val="00F22719"/>
    <w:rsid w:val="00F24BC8"/>
    <w:rsid w:val="00F25EB7"/>
    <w:rsid w:val="00F271F8"/>
    <w:rsid w:val="00F2772C"/>
    <w:rsid w:val="00F30FEE"/>
    <w:rsid w:val="00F34526"/>
    <w:rsid w:val="00F36919"/>
    <w:rsid w:val="00F378AF"/>
    <w:rsid w:val="00F40C01"/>
    <w:rsid w:val="00F42EF7"/>
    <w:rsid w:val="00F43450"/>
    <w:rsid w:val="00F467C3"/>
    <w:rsid w:val="00F5209A"/>
    <w:rsid w:val="00F52BEF"/>
    <w:rsid w:val="00F540B7"/>
    <w:rsid w:val="00F55248"/>
    <w:rsid w:val="00F55E8B"/>
    <w:rsid w:val="00F56AD5"/>
    <w:rsid w:val="00F617D9"/>
    <w:rsid w:val="00F62E19"/>
    <w:rsid w:val="00F63225"/>
    <w:rsid w:val="00F640B3"/>
    <w:rsid w:val="00F654BD"/>
    <w:rsid w:val="00F67CB6"/>
    <w:rsid w:val="00F72433"/>
    <w:rsid w:val="00F76FE3"/>
    <w:rsid w:val="00F77335"/>
    <w:rsid w:val="00F77798"/>
    <w:rsid w:val="00F80E0D"/>
    <w:rsid w:val="00F83218"/>
    <w:rsid w:val="00F833BC"/>
    <w:rsid w:val="00F84469"/>
    <w:rsid w:val="00F87359"/>
    <w:rsid w:val="00F90C53"/>
    <w:rsid w:val="00F92724"/>
    <w:rsid w:val="00F92AE9"/>
    <w:rsid w:val="00F946A5"/>
    <w:rsid w:val="00F97B00"/>
    <w:rsid w:val="00FA05BB"/>
    <w:rsid w:val="00FA0F61"/>
    <w:rsid w:val="00FA3AA6"/>
    <w:rsid w:val="00FA4EE1"/>
    <w:rsid w:val="00FA529E"/>
    <w:rsid w:val="00FA7DCF"/>
    <w:rsid w:val="00FB00D4"/>
    <w:rsid w:val="00FB02F0"/>
    <w:rsid w:val="00FB3E00"/>
    <w:rsid w:val="00FB6B96"/>
    <w:rsid w:val="00FB6DFE"/>
    <w:rsid w:val="00FC05C3"/>
    <w:rsid w:val="00FC0F83"/>
    <w:rsid w:val="00FC6762"/>
    <w:rsid w:val="00FC6C21"/>
    <w:rsid w:val="00FD3011"/>
    <w:rsid w:val="00FD3D98"/>
    <w:rsid w:val="00FD63B9"/>
    <w:rsid w:val="00FD70CF"/>
    <w:rsid w:val="00FD72B5"/>
    <w:rsid w:val="00FE48D6"/>
    <w:rsid w:val="00FF0754"/>
    <w:rsid w:val="00FF1051"/>
    <w:rsid w:val="00FF45CB"/>
    <w:rsid w:val="00FF5162"/>
    <w:rsid w:val="00FF5989"/>
    <w:rsid w:val="00FF6A15"/>
    <w:rsid w:val="00FF7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6B3D"/>
  <w15:chartTrackingRefBased/>
  <w15:docId w15:val="{0EA5BC73-3F29-4769-B40E-DE93A4BC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617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BE3A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3AD2"/>
    <w:rPr>
      <w:b/>
      <w:bCs/>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BE3A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3AD2"/>
    <w:rPr>
      <w:i/>
      <w:iCs/>
    </w:rPr>
  </w:style>
  <w:style w:type="character" w:styleId="Hyperlink">
    <w:name w:val="Hyperlink"/>
    <w:basedOn w:val="DefaultParagraphFont"/>
    <w:uiPriority w:val="99"/>
    <w:unhideWhenUsed/>
    <w:rsid w:val="00BE3AD2"/>
    <w:rPr>
      <w:color w:val="0000FF"/>
      <w:u w:val="single"/>
    </w:rPr>
  </w:style>
  <w:style w:type="character" w:styleId="FollowedHyperlink">
    <w:name w:val="FollowedHyperlink"/>
    <w:basedOn w:val="DefaultParagraphFont"/>
    <w:uiPriority w:val="99"/>
    <w:semiHidden/>
    <w:unhideWhenUsed/>
    <w:rsid w:val="00BE3AD2"/>
    <w:rPr>
      <w:color w:val="800080"/>
      <w:u w:val="single"/>
    </w:rPr>
  </w:style>
  <w:style w:type="paragraph" w:styleId="Revision">
    <w:name w:val="Revision"/>
    <w:hidden/>
    <w:uiPriority w:val="99"/>
    <w:semiHidden/>
    <w:rsid w:val="00717E6F"/>
    <w:pPr>
      <w:spacing w:after="0" w:line="240" w:lineRule="auto"/>
    </w:pPr>
  </w:style>
  <w:style w:type="paragraph" w:styleId="CommentText">
    <w:name w:val="annotation text"/>
    <w:basedOn w:val="Normal"/>
    <w:link w:val="CommentTextChar"/>
    <w:uiPriority w:val="99"/>
    <w:semiHidden/>
    <w:unhideWhenUsed/>
    <w:rsid w:val="00266A9D"/>
    <w:pPr>
      <w:spacing w:line="240" w:lineRule="auto"/>
    </w:pPr>
    <w:rPr>
      <w:sz w:val="20"/>
      <w:szCs w:val="20"/>
    </w:rPr>
  </w:style>
  <w:style w:type="character" w:customStyle="1" w:styleId="CommentTextChar">
    <w:name w:val="Comment Text Char"/>
    <w:basedOn w:val="DefaultParagraphFont"/>
    <w:link w:val="CommentText"/>
    <w:uiPriority w:val="99"/>
    <w:semiHidden/>
    <w:rsid w:val="00266A9D"/>
    <w:rPr>
      <w:sz w:val="20"/>
      <w:szCs w:val="20"/>
    </w:rPr>
  </w:style>
  <w:style w:type="character" w:styleId="CommentReference">
    <w:name w:val="annotation reference"/>
    <w:basedOn w:val="DefaultParagraphFont"/>
    <w:uiPriority w:val="99"/>
    <w:semiHidden/>
    <w:unhideWhenUsed/>
    <w:rsid w:val="00266A9D"/>
    <w:rPr>
      <w:sz w:val="16"/>
      <w:szCs w:val="16"/>
    </w:rPr>
  </w:style>
  <w:style w:type="paragraph" w:styleId="BalloonText">
    <w:name w:val="Balloon Text"/>
    <w:basedOn w:val="Normal"/>
    <w:link w:val="BalloonTextChar"/>
    <w:uiPriority w:val="99"/>
    <w:semiHidden/>
    <w:unhideWhenUsed/>
    <w:rsid w:val="000402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2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B6B96"/>
    <w:rPr>
      <w:b/>
      <w:bCs/>
    </w:rPr>
  </w:style>
  <w:style w:type="character" w:customStyle="1" w:styleId="CommentSubjectChar">
    <w:name w:val="Comment Subject Char"/>
    <w:basedOn w:val="CommentTextChar"/>
    <w:link w:val="CommentSubject"/>
    <w:uiPriority w:val="99"/>
    <w:semiHidden/>
    <w:rsid w:val="00FB6B96"/>
    <w:rPr>
      <w:b/>
      <w:bCs/>
      <w:sz w:val="20"/>
      <w:szCs w:val="20"/>
    </w:rPr>
  </w:style>
  <w:style w:type="character" w:customStyle="1" w:styleId="Heading3Char">
    <w:name w:val="Heading 3 Char"/>
    <w:basedOn w:val="DefaultParagraphFont"/>
    <w:link w:val="Heading3"/>
    <w:uiPriority w:val="9"/>
    <w:rsid w:val="00F617D9"/>
    <w:rPr>
      <w:rFonts w:ascii="Times New Roman" w:eastAsia="Times New Roman" w:hAnsi="Times New Roman" w:cs="Times New Roman"/>
      <w:b/>
      <w:bCs/>
      <w:sz w:val="27"/>
      <w:szCs w:val="27"/>
    </w:rPr>
  </w:style>
  <w:style w:type="paragraph" w:styleId="ListParagraph">
    <w:name w:val="List Paragraph"/>
    <w:aliases w:val="Akapit z listą BS,List Paragraph 1,List_Paragraph,Multilevel para_II,List Paragraph1"/>
    <w:basedOn w:val="Normal"/>
    <w:link w:val="ListParagraphChar"/>
    <w:uiPriority w:val="34"/>
    <w:qFormat/>
    <w:rsid w:val="00C46F64"/>
    <w:pPr>
      <w:spacing w:after="200" w:line="276" w:lineRule="auto"/>
      <w:ind w:left="720"/>
      <w:contextualSpacing/>
    </w:pPr>
    <w:rPr>
      <w:rFonts w:eastAsiaTheme="minorEastAsia"/>
      <w:lang w:val="ru-RU" w:eastAsia="ru-RU"/>
    </w:rPr>
  </w:style>
  <w:style w:type="paragraph" w:styleId="NoSpacing">
    <w:name w:val="No Spacing"/>
    <w:uiPriority w:val="1"/>
    <w:qFormat/>
    <w:rsid w:val="00C46F64"/>
    <w:pPr>
      <w:spacing w:after="0" w:line="240" w:lineRule="auto"/>
    </w:pPr>
    <w:rPr>
      <w:rFonts w:eastAsiaTheme="minorEastAsia"/>
    </w:rPr>
  </w:style>
  <w:style w:type="character" w:customStyle="1" w:styleId="2">
    <w:name w:val="Основной текст (2)_"/>
    <w:link w:val="20"/>
    <w:rsid w:val="00C46F64"/>
    <w:rPr>
      <w:rFonts w:ascii="Sylfaen" w:eastAsia="Sylfaen" w:hAnsi="Sylfaen" w:cs="Sylfaen"/>
      <w:spacing w:val="20"/>
      <w:w w:val="80"/>
      <w:shd w:val="clear" w:color="auto" w:fill="FFFFFF"/>
    </w:rPr>
  </w:style>
  <w:style w:type="paragraph" w:customStyle="1" w:styleId="20">
    <w:name w:val="Основной текст (2)"/>
    <w:basedOn w:val="Normal"/>
    <w:link w:val="2"/>
    <w:rsid w:val="00C46F64"/>
    <w:pPr>
      <w:widowControl w:val="0"/>
      <w:shd w:val="clear" w:color="auto" w:fill="FFFFFF"/>
      <w:spacing w:before="300" w:after="0" w:line="0" w:lineRule="atLeast"/>
      <w:ind w:hanging="320"/>
      <w:jc w:val="both"/>
    </w:pPr>
    <w:rPr>
      <w:rFonts w:ascii="Sylfaen" w:eastAsia="Sylfaen" w:hAnsi="Sylfaen" w:cs="Sylfaen"/>
      <w:spacing w:val="20"/>
      <w:w w:val="80"/>
    </w:rPr>
  </w:style>
  <w:style w:type="paragraph" w:customStyle="1" w:styleId="Default">
    <w:name w:val="Default"/>
    <w:rsid w:val="00C46F64"/>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C46F64"/>
    <w:rPr>
      <w:rFonts w:eastAsiaTheme="minorEastAsia"/>
      <w:lang w:val="ru-RU" w:eastAsia="ru-RU"/>
    </w:rPr>
  </w:style>
  <w:style w:type="paragraph" w:styleId="FootnoteText">
    <w:name w:val="footnote text"/>
    <w:basedOn w:val="Normal"/>
    <w:link w:val="FootnoteTextChar"/>
    <w:uiPriority w:val="99"/>
    <w:semiHidden/>
    <w:unhideWhenUsed/>
    <w:rsid w:val="00C46F64"/>
    <w:pPr>
      <w:spacing w:after="0" w:line="240" w:lineRule="auto"/>
    </w:pPr>
    <w:rPr>
      <w:rFonts w:eastAsiaTheme="minorEastAsia"/>
      <w:sz w:val="20"/>
      <w:szCs w:val="20"/>
      <w:lang w:val="ru-RU" w:eastAsia="ru-RU"/>
    </w:rPr>
  </w:style>
  <w:style w:type="character" w:customStyle="1" w:styleId="FootnoteTextChar">
    <w:name w:val="Footnote Text Char"/>
    <w:basedOn w:val="DefaultParagraphFont"/>
    <w:link w:val="FootnoteText"/>
    <w:uiPriority w:val="99"/>
    <w:semiHidden/>
    <w:rsid w:val="00C46F64"/>
    <w:rPr>
      <w:rFonts w:eastAsiaTheme="minorEastAsia"/>
      <w:sz w:val="20"/>
      <w:szCs w:val="20"/>
      <w:lang w:val="ru-RU" w:eastAsia="ru-RU"/>
    </w:rPr>
  </w:style>
  <w:style w:type="character" w:styleId="FootnoteReference">
    <w:name w:val="footnote reference"/>
    <w:basedOn w:val="DefaultParagraphFont"/>
    <w:uiPriority w:val="99"/>
    <w:semiHidden/>
    <w:unhideWhenUsed/>
    <w:rsid w:val="00C46F64"/>
    <w:rPr>
      <w:vertAlign w:val="superscript"/>
    </w:rPr>
  </w:style>
  <w:style w:type="paragraph" w:styleId="Header">
    <w:name w:val="header"/>
    <w:basedOn w:val="Normal"/>
    <w:link w:val="HeaderChar"/>
    <w:uiPriority w:val="99"/>
    <w:unhideWhenUsed/>
    <w:rsid w:val="00C46F64"/>
    <w:pPr>
      <w:tabs>
        <w:tab w:val="center" w:pos="4844"/>
        <w:tab w:val="right" w:pos="9689"/>
      </w:tabs>
      <w:spacing w:after="0" w:line="240" w:lineRule="auto"/>
    </w:pPr>
    <w:rPr>
      <w:rFonts w:eastAsiaTheme="minorEastAsia"/>
      <w:lang w:val="ru-RU" w:eastAsia="ru-RU"/>
    </w:rPr>
  </w:style>
  <w:style w:type="character" w:customStyle="1" w:styleId="HeaderChar">
    <w:name w:val="Header Char"/>
    <w:basedOn w:val="DefaultParagraphFont"/>
    <w:link w:val="Header"/>
    <w:uiPriority w:val="99"/>
    <w:rsid w:val="00C46F64"/>
    <w:rPr>
      <w:rFonts w:eastAsiaTheme="minorEastAsia"/>
      <w:lang w:val="ru-RU" w:eastAsia="ru-RU"/>
    </w:rPr>
  </w:style>
  <w:style w:type="paragraph" w:styleId="Footer">
    <w:name w:val="footer"/>
    <w:basedOn w:val="Normal"/>
    <w:link w:val="FooterChar"/>
    <w:uiPriority w:val="99"/>
    <w:unhideWhenUsed/>
    <w:rsid w:val="00C46F64"/>
    <w:pPr>
      <w:tabs>
        <w:tab w:val="center" w:pos="4844"/>
        <w:tab w:val="right" w:pos="9689"/>
      </w:tabs>
      <w:spacing w:after="0" w:line="240" w:lineRule="auto"/>
    </w:pPr>
    <w:rPr>
      <w:rFonts w:eastAsiaTheme="minorEastAsia"/>
      <w:lang w:val="ru-RU" w:eastAsia="ru-RU"/>
    </w:rPr>
  </w:style>
  <w:style w:type="character" w:customStyle="1" w:styleId="FooterChar">
    <w:name w:val="Footer Char"/>
    <w:basedOn w:val="DefaultParagraphFont"/>
    <w:link w:val="Footer"/>
    <w:uiPriority w:val="99"/>
    <w:rsid w:val="00C46F64"/>
    <w:rPr>
      <w:rFonts w:eastAsiaTheme="minorEastAsia"/>
      <w:lang w:val="ru-RU" w:eastAsia="ru-RU"/>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9C5416"/>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9B38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0342">
      <w:bodyDiv w:val="1"/>
      <w:marLeft w:val="0"/>
      <w:marRight w:val="0"/>
      <w:marTop w:val="0"/>
      <w:marBottom w:val="0"/>
      <w:divBdr>
        <w:top w:val="none" w:sz="0" w:space="0" w:color="auto"/>
        <w:left w:val="none" w:sz="0" w:space="0" w:color="auto"/>
        <w:bottom w:val="none" w:sz="0" w:space="0" w:color="auto"/>
        <w:right w:val="none" w:sz="0" w:space="0" w:color="auto"/>
      </w:divBdr>
    </w:div>
    <w:div w:id="81609581">
      <w:bodyDiv w:val="1"/>
      <w:marLeft w:val="0"/>
      <w:marRight w:val="0"/>
      <w:marTop w:val="0"/>
      <w:marBottom w:val="0"/>
      <w:divBdr>
        <w:top w:val="none" w:sz="0" w:space="0" w:color="auto"/>
        <w:left w:val="none" w:sz="0" w:space="0" w:color="auto"/>
        <w:bottom w:val="none" w:sz="0" w:space="0" w:color="auto"/>
        <w:right w:val="none" w:sz="0" w:space="0" w:color="auto"/>
      </w:divBdr>
    </w:div>
    <w:div w:id="84033338">
      <w:bodyDiv w:val="1"/>
      <w:marLeft w:val="0"/>
      <w:marRight w:val="0"/>
      <w:marTop w:val="0"/>
      <w:marBottom w:val="0"/>
      <w:divBdr>
        <w:top w:val="none" w:sz="0" w:space="0" w:color="auto"/>
        <w:left w:val="none" w:sz="0" w:space="0" w:color="auto"/>
        <w:bottom w:val="none" w:sz="0" w:space="0" w:color="auto"/>
        <w:right w:val="none" w:sz="0" w:space="0" w:color="auto"/>
      </w:divBdr>
    </w:div>
    <w:div w:id="165412926">
      <w:bodyDiv w:val="1"/>
      <w:marLeft w:val="0"/>
      <w:marRight w:val="0"/>
      <w:marTop w:val="0"/>
      <w:marBottom w:val="0"/>
      <w:divBdr>
        <w:top w:val="none" w:sz="0" w:space="0" w:color="auto"/>
        <w:left w:val="none" w:sz="0" w:space="0" w:color="auto"/>
        <w:bottom w:val="none" w:sz="0" w:space="0" w:color="auto"/>
        <w:right w:val="none" w:sz="0" w:space="0" w:color="auto"/>
      </w:divBdr>
    </w:div>
    <w:div w:id="178856207">
      <w:bodyDiv w:val="1"/>
      <w:marLeft w:val="0"/>
      <w:marRight w:val="0"/>
      <w:marTop w:val="0"/>
      <w:marBottom w:val="0"/>
      <w:divBdr>
        <w:top w:val="none" w:sz="0" w:space="0" w:color="auto"/>
        <w:left w:val="none" w:sz="0" w:space="0" w:color="auto"/>
        <w:bottom w:val="none" w:sz="0" w:space="0" w:color="auto"/>
        <w:right w:val="none" w:sz="0" w:space="0" w:color="auto"/>
      </w:divBdr>
    </w:div>
    <w:div w:id="196164588">
      <w:bodyDiv w:val="1"/>
      <w:marLeft w:val="0"/>
      <w:marRight w:val="0"/>
      <w:marTop w:val="0"/>
      <w:marBottom w:val="0"/>
      <w:divBdr>
        <w:top w:val="none" w:sz="0" w:space="0" w:color="auto"/>
        <w:left w:val="none" w:sz="0" w:space="0" w:color="auto"/>
        <w:bottom w:val="none" w:sz="0" w:space="0" w:color="auto"/>
        <w:right w:val="none" w:sz="0" w:space="0" w:color="auto"/>
      </w:divBdr>
      <w:divsChild>
        <w:div w:id="1353920299">
          <w:marLeft w:val="0"/>
          <w:marRight w:val="0"/>
          <w:marTop w:val="0"/>
          <w:marBottom w:val="0"/>
          <w:divBdr>
            <w:top w:val="none" w:sz="0" w:space="0" w:color="auto"/>
            <w:left w:val="none" w:sz="0" w:space="0" w:color="auto"/>
            <w:bottom w:val="none" w:sz="0" w:space="0" w:color="auto"/>
            <w:right w:val="none" w:sz="0" w:space="0" w:color="auto"/>
          </w:divBdr>
        </w:div>
      </w:divsChild>
    </w:div>
    <w:div w:id="230622551">
      <w:bodyDiv w:val="1"/>
      <w:marLeft w:val="0"/>
      <w:marRight w:val="0"/>
      <w:marTop w:val="0"/>
      <w:marBottom w:val="0"/>
      <w:divBdr>
        <w:top w:val="none" w:sz="0" w:space="0" w:color="auto"/>
        <w:left w:val="none" w:sz="0" w:space="0" w:color="auto"/>
        <w:bottom w:val="none" w:sz="0" w:space="0" w:color="auto"/>
        <w:right w:val="none" w:sz="0" w:space="0" w:color="auto"/>
      </w:divBdr>
    </w:div>
    <w:div w:id="262307516">
      <w:bodyDiv w:val="1"/>
      <w:marLeft w:val="0"/>
      <w:marRight w:val="0"/>
      <w:marTop w:val="0"/>
      <w:marBottom w:val="0"/>
      <w:divBdr>
        <w:top w:val="none" w:sz="0" w:space="0" w:color="auto"/>
        <w:left w:val="none" w:sz="0" w:space="0" w:color="auto"/>
        <w:bottom w:val="none" w:sz="0" w:space="0" w:color="auto"/>
        <w:right w:val="none" w:sz="0" w:space="0" w:color="auto"/>
      </w:divBdr>
    </w:div>
    <w:div w:id="358163937">
      <w:bodyDiv w:val="1"/>
      <w:marLeft w:val="0"/>
      <w:marRight w:val="0"/>
      <w:marTop w:val="0"/>
      <w:marBottom w:val="0"/>
      <w:divBdr>
        <w:top w:val="none" w:sz="0" w:space="0" w:color="auto"/>
        <w:left w:val="none" w:sz="0" w:space="0" w:color="auto"/>
        <w:bottom w:val="none" w:sz="0" w:space="0" w:color="auto"/>
        <w:right w:val="none" w:sz="0" w:space="0" w:color="auto"/>
      </w:divBdr>
    </w:div>
    <w:div w:id="373696760">
      <w:bodyDiv w:val="1"/>
      <w:marLeft w:val="0"/>
      <w:marRight w:val="0"/>
      <w:marTop w:val="0"/>
      <w:marBottom w:val="0"/>
      <w:divBdr>
        <w:top w:val="none" w:sz="0" w:space="0" w:color="auto"/>
        <w:left w:val="none" w:sz="0" w:space="0" w:color="auto"/>
        <w:bottom w:val="none" w:sz="0" w:space="0" w:color="auto"/>
        <w:right w:val="none" w:sz="0" w:space="0" w:color="auto"/>
      </w:divBdr>
    </w:div>
    <w:div w:id="388111273">
      <w:bodyDiv w:val="1"/>
      <w:marLeft w:val="0"/>
      <w:marRight w:val="0"/>
      <w:marTop w:val="0"/>
      <w:marBottom w:val="0"/>
      <w:divBdr>
        <w:top w:val="none" w:sz="0" w:space="0" w:color="auto"/>
        <w:left w:val="none" w:sz="0" w:space="0" w:color="auto"/>
        <w:bottom w:val="none" w:sz="0" w:space="0" w:color="auto"/>
        <w:right w:val="none" w:sz="0" w:space="0" w:color="auto"/>
      </w:divBdr>
    </w:div>
    <w:div w:id="481043034">
      <w:bodyDiv w:val="1"/>
      <w:marLeft w:val="0"/>
      <w:marRight w:val="0"/>
      <w:marTop w:val="0"/>
      <w:marBottom w:val="0"/>
      <w:divBdr>
        <w:top w:val="none" w:sz="0" w:space="0" w:color="auto"/>
        <w:left w:val="none" w:sz="0" w:space="0" w:color="auto"/>
        <w:bottom w:val="none" w:sz="0" w:space="0" w:color="auto"/>
        <w:right w:val="none" w:sz="0" w:space="0" w:color="auto"/>
      </w:divBdr>
    </w:div>
    <w:div w:id="530538199">
      <w:bodyDiv w:val="1"/>
      <w:marLeft w:val="0"/>
      <w:marRight w:val="0"/>
      <w:marTop w:val="0"/>
      <w:marBottom w:val="0"/>
      <w:divBdr>
        <w:top w:val="none" w:sz="0" w:space="0" w:color="auto"/>
        <w:left w:val="none" w:sz="0" w:space="0" w:color="auto"/>
        <w:bottom w:val="none" w:sz="0" w:space="0" w:color="auto"/>
        <w:right w:val="none" w:sz="0" w:space="0" w:color="auto"/>
      </w:divBdr>
    </w:div>
    <w:div w:id="544565056">
      <w:bodyDiv w:val="1"/>
      <w:marLeft w:val="0"/>
      <w:marRight w:val="0"/>
      <w:marTop w:val="0"/>
      <w:marBottom w:val="0"/>
      <w:divBdr>
        <w:top w:val="none" w:sz="0" w:space="0" w:color="auto"/>
        <w:left w:val="none" w:sz="0" w:space="0" w:color="auto"/>
        <w:bottom w:val="none" w:sz="0" w:space="0" w:color="auto"/>
        <w:right w:val="none" w:sz="0" w:space="0" w:color="auto"/>
      </w:divBdr>
    </w:div>
    <w:div w:id="555551520">
      <w:bodyDiv w:val="1"/>
      <w:marLeft w:val="0"/>
      <w:marRight w:val="0"/>
      <w:marTop w:val="0"/>
      <w:marBottom w:val="0"/>
      <w:divBdr>
        <w:top w:val="none" w:sz="0" w:space="0" w:color="auto"/>
        <w:left w:val="none" w:sz="0" w:space="0" w:color="auto"/>
        <w:bottom w:val="none" w:sz="0" w:space="0" w:color="auto"/>
        <w:right w:val="none" w:sz="0" w:space="0" w:color="auto"/>
      </w:divBdr>
    </w:div>
    <w:div w:id="577011453">
      <w:bodyDiv w:val="1"/>
      <w:marLeft w:val="0"/>
      <w:marRight w:val="0"/>
      <w:marTop w:val="0"/>
      <w:marBottom w:val="0"/>
      <w:divBdr>
        <w:top w:val="none" w:sz="0" w:space="0" w:color="auto"/>
        <w:left w:val="none" w:sz="0" w:space="0" w:color="auto"/>
        <w:bottom w:val="none" w:sz="0" w:space="0" w:color="auto"/>
        <w:right w:val="none" w:sz="0" w:space="0" w:color="auto"/>
      </w:divBdr>
    </w:div>
    <w:div w:id="697893062">
      <w:bodyDiv w:val="1"/>
      <w:marLeft w:val="0"/>
      <w:marRight w:val="0"/>
      <w:marTop w:val="0"/>
      <w:marBottom w:val="0"/>
      <w:divBdr>
        <w:top w:val="none" w:sz="0" w:space="0" w:color="auto"/>
        <w:left w:val="none" w:sz="0" w:space="0" w:color="auto"/>
        <w:bottom w:val="none" w:sz="0" w:space="0" w:color="auto"/>
        <w:right w:val="none" w:sz="0" w:space="0" w:color="auto"/>
      </w:divBdr>
    </w:div>
    <w:div w:id="699742355">
      <w:bodyDiv w:val="1"/>
      <w:marLeft w:val="0"/>
      <w:marRight w:val="0"/>
      <w:marTop w:val="0"/>
      <w:marBottom w:val="0"/>
      <w:divBdr>
        <w:top w:val="none" w:sz="0" w:space="0" w:color="auto"/>
        <w:left w:val="none" w:sz="0" w:space="0" w:color="auto"/>
        <w:bottom w:val="none" w:sz="0" w:space="0" w:color="auto"/>
        <w:right w:val="none" w:sz="0" w:space="0" w:color="auto"/>
      </w:divBdr>
    </w:div>
    <w:div w:id="727412011">
      <w:bodyDiv w:val="1"/>
      <w:marLeft w:val="0"/>
      <w:marRight w:val="0"/>
      <w:marTop w:val="0"/>
      <w:marBottom w:val="0"/>
      <w:divBdr>
        <w:top w:val="none" w:sz="0" w:space="0" w:color="auto"/>
        <w:left w:val="none" w:sz="0" w:space="0" w:color="auto"/>
        <w:bottom w:val="none" w:sz="0" w:space="0" w:color="auto"/>
        <w:right w:val="none" w:sz="0" w:space="0" w:color="auto"/>
      </w:divBdr>
    </w:div>
    <w:div w:id="797377536">
      <w:bodyDiv w:val="1"/>
      <w:marLeft w:val="0"/>
      <w:marRight w:val="0"/>
      <w:marTop w:val="0"/>
      <w:marBottom w:val="0"/>
      <w:divBdr>
        <w:top w:val="none" w:sz="0" w:space="0" w:color="auto"/>
        <w:left w:val="none" w:sz="0" w:space="0" w:color="auto"/>
        <w:bottom w:val="none" w:sz="0" w:space="0" w:color="auto"/>
        <w:right w:val="none" w:sz="0" w:space="0" w:color="auto"/>
      </w:divBdr>
    </w:div>
    <w:div w:id="805590727">
      <w:bodyDiv w:val="1"/>
      <w:marLeft w:val="0"/>
      <w:marRight w:val="0"/>
      <w:marTop w:val="0"/>
      <w:marBottom w:val="0"/>
      <w:divBdr>
        <w:top w:val="none" w:sz="0" w:space="0" w:color="auto"/>
        <w:left w:val="none" w:sz="0" w:space="0" w:color="auto"/>
        <w:bottom w:val="none" w:sz="0" w:space="0" w:color="auto"/>
        <w:right w:val="none" w:sz="0" w:space="0" w:color="auto"/>
      </w:divBdr>
    </w:div>
    <w:div w:id="847403229">
      <w:bodyDiv w:val="1"/>
      <w:marLeft w:val="0"/>
      <w:marRight w:val="0"/>
      <w:marTop w:val="0"/>
      <w:marBottom w:val="0"/>
      <w:divBdr>
        <w:top w:val="none" w:sz="0" w:space="0" w:color="auto"/>
        <w:left w:val="none" w:sz="0" w:space="0" w:color="auto"/>
        <w:bottom w:val="none" w:sz="0" w:space="0" w:color="auto"/>
        <w:right w:val="none" w:sz="0" w:space="0" w:color="auto"/>
      </w:divBdr>
    </w:div>
    <w:div w:id="909074650">
      <w:bodyDiv w:val="1"/>
      <w:marLeft w:val="0"/>
      <w:marRight w:val="0"/>
      <w:marTop w:val="0"/>
      <w:marBottom w:val="0"/>
      <w:divBdr>
        <w:top w:val="none" w:sz="0" w:space="0" w:color="auto"/>
        <w:left w:val="none" w:sz="0" w:space="0" w:color="auto"/>
        <w:bottom w:val="none" w:sz="0" w:space="0" w:color="auto"/>
        <w:right w:val="none" w:sz="0" w:space="0" w:color="auto"/>
      </w:divBdr>
    </w:div>
    <w:div w:id="927270995">
      <w:bodyDiv w:val="1"/>
      <w:marLeft w:val="0"/>
      <w:marRight w:val="0"/>
      <w:marTop w:val="0"/>
      <w:marBottom w:val="0"/>
      <w:divBdr>
        <w:top w:val="none" w:sz="0" w:space="0" w:color="auto"/>
        <w:left w:val="none" w:sz="0" w:space="0" w:color="auto"/>
        <w:bottom w:val="none" w:sz="0" w:space="0" w:color="auto"/>
        <w:right w:val="none" w:sz="0" w:space="0" w:color="auto"/>
      </w:divBdr>
    </w:div>
    <w:div w:id="1059980395">
      <w:bodyDiv w:val="1"/>
      <w:marLeft w:val="0"/>
      <w:marRight w:val="0"/>
      <w:marTop w:val="0"/>
      <w:marBottom w:val="0"/>
      <w:divBdr>
        <w:top w:val="none" w:sz="0" w:space="0" w:color="auto"/>
        <w:left w:val="none" w:sz="0" w:space="0" w:color="auto"/>
        <w:bottom w:val="none" w:sz="0" w:space="0" w:color="auto"/>
        <w:right w:val="none" w:sz="0" w:space="0" w:color="auto"/>
      </w:divBdr>
    </w:div>
    <w:div w:id="1126705650">
      <w:bodyDiv w:val="1"/>
      <w:marLeft w:val="0"/>
      <w:marRight w:val="0"/>
      <w:marTop w:val="0"/>
      <w:marBottom w:val="0"/>
      <w:divBdr>
        <w:top w:val="none" w:sz="0" w:space="0" w:color="auto"/>
        <w:left w:val="none" w:sz="0" w:space="0" w:color="auto"/>
        <w:bottom w:val="none" w:sz="0" w:space="0" w:color="auto"/>
        <w:right w:val="none" w:sz="0" w:space="0" w:color="auto"/>
      </w:divBdr>
    </w:div>
    <w:div w:id="1221400067">
      <w:bodyDiv w:val="1"/>
      <w:marLeft w:val="0"/>
      <w:marRight w:val="0"/>
      <w:marTop w:val="0"/>
      <w:marBottom w:val="0"/>
      <w:divBdr>
        <w:top w:val="none" w:sz="0" w:space="0" w:color="auto"/>
        <w:left w:val="none" w:sz="0" w:space="0" w:color="auto"/>
        <w:bottom w:val="none" w:sz="0" w:space="0" w:color="auto"/>
        <w:right w:val="none" w:sz="0" w:space="0" w:color="auto"/>
      </w:divBdr>
    </w:div>
    <w:div w:id="1231572558">
      <w:bodyDiv w:val="1"/>
      <w:marLeft w:val="0"/>
      <w:marRight w:val="0"/>
      <w:marTop w:val="0"/>
      <w:marBottom w:val="0"/>
      <w:divBdr>
        <w:top w:val="none" w:sz="0" w:space="0" w:color="auto"/>
        <w:left w:val="none" w:sz="0" w:space="0" w:color="auto"/>
        <w:bottom w:val="none" w:sz="0" w:space="0" w:color="auto"/>
        <w:right w:val="none" w:sz="0" w:space="0" w:color="auto"/>
      </w:divBdr>
    </w:div>
    <w:div w:id="1332679984">
      <w:bodyDiv w:val="1"/>
      <w:marLeft w:val="0"/>
      <w:marRight w:val="0"/>
      <w:marTop w:val="0"/>
      <w:marBottom w:val="0"/>
      <w:divBdr>
        <w:top w:val="none" w:sz="0" w:space="0" w:color="auto"/>
        <w:left w:val="none" w:sz="0" w:space="0" w:color="auto"/>
        <w:bottom w:val="none" w:sz="0" w:space="0" w:color="auto"/>
        <w:right w:val="none" w:sz="0" w:space="0" w:color="auto"/>
      </w:divBdr>
    </w:div>
    <w:div w:id="1369331283">
      <w:bodyDiv w:val="1"/>
      <w:marLeft w:val="0"/>
      <w:marRight w:val="0"/>
      <w:marTop w:val="0"/>
      <w:marBottom w:val="0"/>
      <w:divBdr>
        <w:top w:val="none" w:sz="0" w:space="0" w:color="auto"/>
        <w:left w:val="none" w:sz="0" w:space="0" w:color="auto"/>
        <w:bottom w:val="none" w:sz="0" w:space="0" w:color="auto"/>
        <w:right w:val="none" w:sz="0" w:space="0" w:color="auto"/>
      </w:divBdr>
    </w:div>
    <w:div w:id="1421683871">
      <w:bodyDiv w:val="1"/>
      <w:marLeft w:val="0"/>
      <w:marRight w:val="0"/>
      <w:marTop w:val="0"/>
      <w:marBottom w:val="0"/>
      <w:divBdr>
        <w:top w:val="none" w:sz="0" w:space="0" w:color="auto"/>
        <w:left w:val="none" w:sz="0" w:space="0" w:color="auto"/>
        <w:bottom w:val="none" w:sz="0" w:space="0" w:color="auto"/>
        <w:right w:val="none" w:sz="0" w:space="0" w:color="auto"/>
      </w:divBdr>
    </w:div>
    <w:div w:id="1424305998">
      <w:bodyDiv w:val="1"/>
      <w:marLeft w:val="0"/>
      <w:marRight w:val="0"/>
      <w:marTop w:val="0"/>
      <w:marBottom w:val="0"/>
      <w:divBdr>
        <w:top w:val="none" w:sz="0" w:space="0" w:color="auto"/>
        <w:left w:val="none" w:sz="0" w:space="0" w:color="auto"/>
        <w:bottom w:val="none" w:sz="0" w:space="0" w:color="auto"/>
        <w:right w:val="none" w:sz="0" w:space="0" w:color="auto"/>
      </w:divBdr>
    </w:div>
    <w:div w:id="1465657581">
      <w:bodyDiv w:val="1"/>
      <w:marLeft w:val="0"/>
      <w:marRight w:val="0"/>
      <w:marTop w:val="0"/>
      <w:marBottom w:val="0"/>
      <w:divBdr>
        <w:top w:val="none" w:sz="0" w:space="0" w:color="auto"/>
        <w:left w:val="none" w:sz="0" w:space="0" w:color="auto"/>
        <w:bottom w:val="none" w:sz="0" w:space="0" w:color="auto"/>
        <w:right w:val="none" w:sz="0" w:space="0" w:color="auto"/>
      </w:divBdr>
    </w:div>
    <w:div w:id="1511599509">
      <w:bodyDiv w:val="1"/>
      <w:marLeft w:val="0"/>
      <w:marRight w:val="0"/>
      <w:marTop w:val="0"/>
      <w:marBottom w:val="0"/>
      <w:divBdr>
        <w:top w:val="none" w:sz="0" w:space="0" w:color="auto"/>
        <w:left w:val="none" w:sz="0" w:space="0" w:color="auto"/>
        <w:bottom w:val="none" w:sz="0" w:space="0" w:color="auto"/>
        <w:right w:val="none" w:sz="0" w:space="0" w:color="auto"/>
      </w:divBdr>
    </w:div>
    <w:div w:id="1584215684">
      <w:bodyDiv w:val="1"/>
      <w:marLeft w:val="0"/>
      <w:marRight w:val="0"/>
      <w:marTop w:val="0"/>
      <w:marBottom w:val="0"/>
      <w:divBdr>
        <w:top w:val="none" w:sz="0" w:space="0" w:color="auto"/>
        <w:left w:val="none" w:sz="0" w:space="0" w:color="auto"/>
        <w:bottom w:val="none" w:sz="0" w:space="0" w:color="auto"/>
        <w:right w:val="none" w:sz="0" w:space="0" w:color="auto"/>
      </w:divBdr>
    </w:div>
    <w:div w:id="1849320272">
      <w:bodyDiv w:val="1"/>
      <w:marLeft w:val="0"/>
      <w:marRight w:val="0"/>
      <w:marTop w:val="0"/>
      <w:marBottom w:val="0"/>
      <w:divBdr>
        <w:top w:val="none" w:sz="0" w:space="0" w:color="auto"/>
        <w:left w:val="none" w:sz="0" w:space="0" w:color="auto"/>
        <w:bottom w:val="none" w:sz="0" w:space="0" w:color="auto"/>
        <w:right w:val="none" w:sz="0" w:space="0" w:color="auto"/>
      </w:divBdr>
    </w:div>
    <w:div w:id="1863545780">
      <w:bodyDiv w:val="1"/>
      <w:marLeft w:val="0"/>
      <w:marRight w:val="0"/>
      <w:marTop w:val="0"/>
      <w:marBottom w:val="0"/>
      <w:divBdr>
        <w:top w:val="none" w:sz="0" w:space="0" w:color="auto"/>
        <w:left w:val="none" w:sz="0" w:space="0" w:color="auto"/>
        <w:bottom w:val="none" w:sz="0" w:space="0" w:color="auto"/>
        <w:right w:val="none" w:sz="0" w:space="0" w:color="auto"/>
      </w:divBdr>
    </w:div>
    <w:div w:id="1896381807">
      <w:bodyDiv w:val="1"/>
      <w:marLeft w:val="0"/>
      <w:marRight w:val="0"/>
      <w:marTop w:val="0"/>
      <w:marBottom w:val="0"/>
      <w:divBdr>
        <w:top w:val="none" w:sz="0" w:space="0" w:color="auto"/>
        <w:left w:val="none" w:sz="0" w:space="0" w:color="auto"/>
        <w:bottom w:val="none" w:sz="0" w:space="0" w:color="auto"/>
        <w:right w:val="none" w:sz="0" w:space="0" w:color="auto"/>
      </w:divBdr>
    </w:div>
    <w:div w:id="20756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AEF9-1D24-47D5-AE15-4D1BDAB9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1350</Words>
  <Characters>7699</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Taron Margaryan</dc:creator>
  <cp:keywords>https:/mul2.yerevan.am/tasks/2325074/oneclick?token=357f74ddc92bedef57b159844b726fd7</cp:keywords>
  <dc:description/>
  <cp:lastModifiedBy>Ashot Tsormutyan</cp:lastModifiedBy>
  <cp:revision>3</cp:revision>
  <cp:lastPrinted>2026-03-12T05:37:00Z</cp:lastPrinted>
  <dcterms:created xsi:type="dcterms:W3CDTF">2026-04-16T09:03:00Z</dcterms:created>
  <dcterms:modified xsi:type="dcterms:W3CDTF">2026-04-17T07:20:00Z</dcterms:modified>
</cp:coreProperties>
</file>