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01E13" w14:textId="77777777" w:rsidR="002A2220" w:rsidRDefault="002A2220" w:rsidP="002A2220">
      <w:pPr>
        <w:spacing w:line="360" w:lineRule="auto"/>
        <w:ind w:firstLineChars="200" w:firstLine="482"/>
        <w:jc w:val="center"/>
        <w:rPr>
          <w:rFonts w:ascii="GHEA Grapalat" w:hAnsi="GHEA Grapalat" w:cs="GHEA Grapalat"/>
          <w:b/>
          <w:color w:val="auto"/>
          <w:szCs w:val="24"/>
        </w:rPr>
      </w:pPr>
      <w:r>
        <w:rPr>
          <w:rFonts w:ascii="GHEA Grapalat" w:hAnsi="GHEA Grapalat" w:cs="GHEA Grapalat"/>
          <w:b/>
          <w:color w:val="auto"/>
          <w:szCs w:val="24"/>
        </w:rPr>
        <w:t>ՀԻՄՆԱՎՈՐՈՒՄ</w:t>
      </w:r>
    </w:p>
    <w:p w14:paraId="376EA422" w14:textId="77777777" w:rsidR="002A2220" w:rsidRDefault="002A2220" w:rsidP="002A2220">
      <w:pPr>
        <w:spacing w:line="360" w:lineRule="auto"/>
        <w:ind w:firstLineChars="200" w:firstLine="482"/>
        <w:jc w:val="center"/>
        <w:rPr>
          <w:rFonts w:ascii="GHEA Grapalat" w:hAnsi="GHEA Grapalat" w:cs="GHEA Grapalat"/>
          <w:b/>
          <w:color w:val="auto"/>
          <w:szCs w:val="24"/>
          <w:lang w:val="hy-AM"/>
        </w:rPr>
      </w:pPr>
      <w:r>
        <w:rPr>
          <w:rFonts w:ascii="GHEA Grapalat" w:hAnsi="GHEA Grapalat" w:cs="GHEA Grapalat"/>
          <w:b/>
          <w:color w:val="auto"/>
          <w:szCs w:val="24"/>
          <w:lang w:val="hy-AM"/>
        </w:rPr>
        <w:t>«ՇՐՋԱԿԱ ՄԻՋԱՎԱՅՐԻ ՎՐԱ ԱԶԴԵՑՈՒԹՅԱՆ ԳՆԱՀԱՏՄԱՆ ԵՎ ՓՈՐՁԱՔՆՆՈՒԹՅԱՆ ՄԱՍԻՆ ՕՐԵՆՔՈՒՄ ԼՐԱՑՈՒՄՆԵՐ ԵՎ ՓՈՓՈԽՈՒԹՅՈՒՆ ԿԱՏԱՐԵԼՈՒ ՄԱՍԻՆ», «ՊԵՏԱԿԱՆ ՏՈՒՐՔԻ ՄԱՍԻՆ ՕՐԵՆՔՈՒՄ ԼՐԱՑՈՒՄ ԿԱՏԱՐԵԼՈՒ ՄԱՍԻՆ»  ՕՐԵՆՔՆԵՐԻ ՆԱԽԱԳԾԵՐԻ ԸՆԴՈՒՆՄԱՆ</w:t>
      </w:r>
    </w:p>
    <w:p w14:paraId="2A9B6F0A"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b/>
          <w:lang w:val="hy-AM"/>
        </w:rPr>
      </w:pPr>
    </w:p>
    <w:p w14:paraId="27FF9F70"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lang w:val="af-ZA"/>
        </w:rPr>
      </w:pPr>
      <w:r>
        <w:rPr>
          <w:rFonts w:ascii="GHEA Grapalat" w:hAnsi="GHEA Grapalat" w:cs="GHEA Grapalat"/>
          <w:b/>
          <w:lang w:val="hy-AM"/>
        </w:rPr>
        <w:t>1. Ընթացիկ իրավիճակը և իրավական ակտերի ընդունման</w:t>
      </w:r>
      <w:r>
        <w:rPr>
          <w:rFonts w:ascii="GHEA Grapalat" w:hAnsi="GHEA Grapalat" w:cs="GHEA Grapalat"/>
          <w:b/>
          <w:lang w:val="af-ZA"/>
        </w:rPr>
        <w:t xml:space="preserve"> </w:t>
      </w:r>
      <w:r>
        <w:rPr>
          <w:rFonts w:ascii="GHEA Grapalat" w:hAnsi="GHEA Grapalat" w:cs="GHEA Grapalat"/>
          <w:b/>
          <w:lang w:val="hy-AM"/>
        </w:rPr>
        <w:t>անհրաժեշտությունը</w:t>
      </w:r>
    </w:p>
    <w:p w14:paraId="14944622" w14:textId="77777777" w:rsidR="002A2220" w:rsidRDefault="002A2220" w:rsidP="002A2220">
      <w:pPr>
        <w:spacing w:line="360" w:lineRule="auto"/>
        <w:ind w:firstLineChars="200" w:firstLine="480"/>
        <w:jc w:val="both"/>
        <w:rPr>
          <w:rFonts w:ascii="GHEA Grapalat" w:hAnsi="GHEA Grapalat" w:cs="GHEA Grapalat"/>
          <w:color w:val="auto"/>
          <w:szCs w:val="24"/>
          <w:lang w:val="hy-AM"/>
        </w:rPr>
      </w:pPr>
      <w:r>
        <w:rPr>
          <w:rFonts w:ascii="GHEA Grapalat" w:hAnsi="GHEA Grapalat" w:cs="GHEA Grapalat"/>
          <w:color w:val="auto"/>
          <w:szCs w:val="24"/>
          <w:lang w:val="hy-AM"/>
        </w:rPr>
        <w:t xml:space="preserve"> 1.1 Հայաստանի Հանրապետությունը հանդիսանում է ՄԱԿ-ի ԵՏՀ «Անդրսահմանային համատեքստում շրջակա միջավայրի վրա ազդեցության գնահատման մասին» (Էսպո),</w:t>
      </w:r>
      <w:r>
        <w:rPr>
          <w:rFonts w:ascii="GHEA Grapalat" w:hAnsi="GHEA Grapalat" w:cs="GHEA Grapalat"/>
          <w:b/>
          <w:bCs/>
          <w:i/>
          <w:iCs/>
          <w:szCs w:val="24"/>
          <w:shd w:val="clear" w:color="auto" w:fill="FFFFFF"/>
          <w:lang w:val="hy-AM"/>
        </w:rPr>
        <w:t xml:space="preserve"> </w:t>
      </w:r>
      <w:r>
        <w:rPr>
          <w:rFonts w:ascii="GHEA Grapalat" w:hAnsi="GHEA Grapalat" w:cs="GHEA Grapalat"/>
          <w:szCs w:val="24"/>
          <w:shd w:val="clear" w:color="auto" w:fill="FFFFFF"/>
          <w:lang w:val="hy-AM"/>
        </w:rPr>
        <w:t>«Շ</w:t>
      </w:r>
      <w:r>
        <w:rPr>
          <w:rFonts w:ascii="GHEA Grapalat" w:hAnsi="GHEA Grapalat" w:cs="GHEA Grapalat"/>
          <w:color w:val="auto"/>
          <w:szCs w:val="24"/>
          <w:lang w:val="hy-AM"/>
        </w:rPr>
        <w:t>րջակա միջավայրի առնչությամբ տեղեկության, որոշումներ ընդունելուն հասարակության մասնակցության և արդարադատության մատչելիության մասին» (Օրհուս) կոնվենցիաների (այսուհետ՝ Կոնվենցիաներ) և Էսպո կոնվենցիայի «Ռազմավարական էկոլոգիական գնահատման մասին» արձանագրության կողմ երկիր։</w:t>
      </w:r>
    </w:p>
    <w:p w14:paraId="175353E8" w14:textId="77777777" w:rsidR="002A2220" w:rsidRDefault="002A2220" w:rsidP="002A2220">
      <w:pPr>
        <w:spacing w:line="360" w:lineRule="auto"/>
        <w:ind w:firstLineChars="200" w:firstLine="480"/>
        <w:jc w:val="both"/>
        <w:rPr>
          <w:rFonts w:ascii="GHEA Grapalat" w:hAnsi="GHEA Grapalat" w:cs="Arial"/>
          <w:szCs w:val="24"/>
          <w:lang w:val="hy-AM"/>
        </w:rPr>
      </w:pPr>
      <w:r>
        <w:rPr>
          <w:rFonts w:ascii="GHEA Grapalat" w:hAnsi="GHEA Grapalat" w:cs="GHEA Grapalat"/>
          <w:color w:val="auto"/>
          <w:szCs w:val="24"/>
          <w:lang w:val="hy-AM"/>
        </w:rPr>
        <w:t xml:space="preserve"> «</w:t>
      </w:r>
      <w:r>
        <w:rPr>
          <w:rFonts w:ascii="GHEA Grapalat" w:hAnsi="GHEA Grapalat" w:cs="GHEA Grapalat"/>
          <w:szCs w:val="24"/>
          <w:lang w:val="hy-AM"/>
        </w:rPr>
        <w:t>Շրջակա միջավայրի վրա ազդեցության գնահատման և փորձաքննության մասին» օրենք</w:t>
      </w:r>
      <w:r>
        <w:rPr>
          <w:rFonts w:ascii="GHEA Grapalat" w:hAnsi="GHEA Grapalat" w:cs="GHEA Grapalat"/>
          <w:color w:val="auto"/>
          <w:szCs w:val="24"/>
          <w:lang w:val="hy-AM"/>
        </w:rPr>
        <w:t xml:space="preserve">ում (այսուհետ՝ Օրենք) լրացումներ և փոփոխություն կատարելու անհրաժեշտությունը </w:t>
      </w:r>
      <w:r>
        <w:rPr>
          <w:rFonts w:ascii="GHEA Grapalat" w:hAnsi="GHEA Grapalat"/>
          <w:szCs w:val="24"/>
          <w:shd w:val="clear" w:color="auto" w:fill="FFFFFF"/>
          <w:lang w:val="hy-AM"/>
        </w:rPr>
        <w:t xml:space="preserve">բխում է </w:t>
      </w:r>
      <w:r>
        <w:rPr>
          <w:rFonts w:ascii="GHEA Grapalat" w:hAnsi="GHEA Grapalat" w:cs="Arial"/>
          <w:szCs w:val="24"/>
          <w:lang w:val="hy-AM"/>
        </w:rPr>
        <w:t xml:space="preserve">Կոնվենցիաների և ՌԷԳ արձանագրության պահանջներին ազգային օրենսդրությունը լիարժեք համապատասխանեցնելու պարտավորությունից՝ հիմք ընդունելով Էսպո կոնվենցիայի </w:t>
      </w:r>
      <w:r>
        <w:rPr>
          <w:rFonts w:ascii="GHEA Grapalat" w:hAnsi="GHEA Grapalat"/>
          <w:szCs w:val="24"/>
          <w:lang w:val="hy-AM"/>
        </w:rPr>
        <w:t xml:space="preserve">IX/4b–V/4b </w:t>
      </w:r>
      <w:r>
        <w:rPr>
          <w:rFonts w:ascii="GHEA Grapalat" w:hAnsi="GHEA Grapalat" w:cs="Arial"/>
          <w:szCs w:val="24"/>
          <w:lang w:val="hy-AM"/>
        </w:rPr>
        <w:t xml:space="preserve"> և Օրհուսի </w:t>
      </w:r>
      <w:r>
        <w:rPr>
          <w:rFonts w:ascii="GHEA Grapalat" w:hAnsi="GHEA Grapalat"/>
          <w:szCs w:val="24"/>
          <w:lang w:val="hy-AM"/>
        </w:rPr>
        <w:t>VIII/8a կողմերի հանդիպումների որոշումները (կցվում են)</w:t>
      </w:r>
      <w:r>
        <w:rPr>
          <w:rFonts w:ascii="GHEA Grapalat" w:hAnsi="GHEA Grapalat" w:cs="Arial"/>
          <w:szCs w:val="24"/>
          <w:lang w:val="hy-AM"/>
        </w:rPr>
        <w:t xml:space="preserve">։ </w:t>
      </w:r>
    </w:p>
    <w:p w14:paraId="72C69EAE" w14:textId="77777777" w:rsidR="002A2220" w:rsidRDefault="002A2220" w:rsidP="002A2220">
      <w:pPr>
        <w:spacing w:line="360" w:lineRule="auto"/>
        <w:ind w:firstLineChars="200" w:firstLine="480"/>
        <w:jc w:val="both"/>
        <w:rPr>
          <w:rFonts w:ascii="GHEA Grapalat" w:hAnsi="GHEA Grapalat"/>
          <w:szCs w:val="24"/>
          <w:lang w:val="hy-AM"/>
        </w:rPr>
      </w:pPr>
      <w:r>
        <w:rPr>
          <w:rFonts w:ascii="GHEA Grapalat" w:hAnsi="GHEA Grapalat"/>
          <w:szCs w:val="24"/>
          <w:lang w:val="hy-AM"/>
        </w:rPr>
        <w:t>Համաձայն Էսպո կոնվենցիայի իրականացման կոմիտեի պահանջի (կցվում է)` Օրենքը պետք է ընդունվի մինչև 2026 թվականի մայիս, որից հետո նախատեսվում է համապատասխան ենթաօրենսդրական ակտերում փոփոխություններ կատարել, որ ս/թ դեկտեմբերին կայանալիք կողմերի հանդիպմանը Հայաստանի մասով կոնվենցիայի պահանջների չկատարման վերաբերյալ որոշումը հնարավոր լինի համարել ամբողջովին փակված։ Միաժամանակ, արտաքին գործերի նախարարությունը ևս խիստ անհրաժեշտ է գտնում սեղմ ժամկետներում օրենսդրական փոփոխություններին ուղղված ՀՀ կողմից ստանձնած պարտավորությունների արագացված իրականացումը։</w:t>
      </w:r>
    </w:p>
    <w:p w14:paraId="48C26A47" w14:textId="77777777" w:rsidR="002A2220" w:rsidRDefault="002A2220" w:rsidP="002A2220">
      <w:pPr>
        <w:spacing w:line="360" w:lineRule="auto"/>
        <w:ind w:firstLine="709"/>
        <w:jc w:val="both"/>
        <w:rPr>
          <w:rFonts w:ascii="GHEA Grapalat" w:hAnsi="GHEA Grapalat" w:cs="Arial"/>
          <w:lang w:val="hy-AM"/>
        </w:rPr>
      </w:pPr>
      <w:r>
        <w:rPr>
          <w:rFonts w:ascii="GHEA Grapalat" w:hAnsi="GHEA Grapalat"/>
          <w:szCs w:val="24"/>
          <w:lang w:val="hy-AM"/>
        </w:rPr>
        <w:t xml:space="preserve">Նախատեսվում է նաև ամրագրել, որ </w:t>
      </w:r>
      <w:r>
        <w:rPr>
          <w:rFonts w:ascii="GHEA Grapalat" w:hAnsi="GHEA Grapalat" w:cs="GHEA Grapalat"/>
          <w:lang w:val="hy-AM"/>
        </w:rPr>
        <w:t>Օրենքի 20-րդ հոդվածի  1-ին մասով կարգավորվող պ</w:t>
      </w:r>
      <w:r>
        <w:rPr>
          <w:rFonts w:ascii="GHEA Grapalat" w:hAnsi="GHEA Grapalat"/>
          <w:bCs/>
          <w:szCs w:val="24"/>
          <w:lang w:val="hy-AM"/>
        </w:rPr>
        <w:t>ետական փորձաքննական դրական եզրակացությունն</w:t>
      </w:r>
      <w:r>
        <w:rPr>
          <w:rFonts w:ascii="GHEA Grapalat" w:hAnsi="GHEA Grapalat"/>
          <w:color w:val="000000" w:themeColor="text1"/>
          <w:szCs w:val="24"/>
          <w:lang w:val="hy-AM"/>
        </w:rPr>
        <w:t xml:space="preserve"> </w:t>
      </w:r>
      <w:r>
        <w:rPr>
          <w:rFonts w:ascii="GHEA Grapalat" w:hAnsi="GHEA Grapalat"/>
          <w:bCs/>
          <w:szCs w:val="24"/>
          <w:lang w:val="hy-AM"/>
        </w:rPr>
        <w:t xml:space="preserve">ուժը կորցրած ճանաչվի՝ </w:t>
      </w:r>
      <w:r>
        <w:rPr>
          <w:rFonts w:ascii="GHEA Grapalat" w:hAnsi="GHEA Grapalat"/>
          <w:color w:val="000000" w:themeColor="text1"/>
          <w:szCs w:val="24"/>
          <w:lang w:val="hy-AM"/>
        </w:rPr>
        <w:t xml:space="preserve">լիազոր մարմնի կողմից։ </w:t>
      </w:r>
      <w:r>
        <w:rPr>
          <w:rFonts w:ascii="GHEA Grapalat" w:hAnsi="GHEA Grapalat" w:cs="Arial"/>
          <w:lang w:val="hy-AM"/>
        </w:rPr>
        <w:t>Փոփոխությունը</w:t>
      </w:r>
      <w:r>
        <w:rPr>
          <w:rFonts w:ascii="GHEA Grapalat" w:hAnsi="GHEA Grapalat"/>
          <w:lang w:val="hy-AM"/>
        </w:rPr>
        <w:t xml:space="preserve"> </w:t>
      </w:r>
      <w:r>
        <w:rPr>
          <w:rFonts w:ascii="GHEA Grapalat" w:hAnsi="GHEA Grapalat" w:cs="Arial"/>
          <w:lang w:val="hy-AM"/>
        </w:rPr>
        <w:t>նպատակ</w:t>
      </w:r>
      <w:r>
        <w:rPr>
          <w:rFonts w:ascii="GHEA Grapalat" w:hAnsi="GHEA Grapalat"/>
          <w:lang w:val="hy-AM"/>
        </w:rPr>
        <w:t xml:space="preserve"> </w:t>
      </w:r>
      <w:r>
        <w:rPr>
          <w:rFonts w:ascii="GHEA Grapalat" w:hAnsi="GHEA Grapalat" w:cs="Arial"/>
          <w:lang w:val="hy-AM"/>
        </w:rPr>
        <w:t>ունի</w:t>
      </w:r>
      <w:r>
        <w:rPr>
          <w:rFonts w:ascii="GHEA Grapalat" w:hAnsi="GHEA Grapalat"/>
          <w:lang w:val="hy-AM"/>
        </w:rPr>
        <w:t xml:space="preserve"> </w:t>
      </w:r>
      <w:r>
        <w:rPr>
          <w:rFonts w:ascii="GHEA Grapalat" w:hAnsi="GHEA Grapalat" w:cs="Arial"/>
          <w:lang w:val="hy-AM"/>
        </w:rPr>
        <w:t>հստակեցնել</w:t>
      </w:r>
      <w:r>
        <w:rPr>
          <w:rFonts w:ascii="GHEA Grapalat" w:hAnsi="GHEA Grapalat"/>
          <w:lang w:val="hy-AM"/>
        </w:rPr>
        <w:t xml:space="preserve"> </w:t>
      </w:r>
      <w:r>
        <w:rPr>
          <w:rFonts w:ascii="GHEA Grapalat" w:hAnsi="GHEA Grapalat" w:cs="Arial"/>
          <w:lang w:val="hy-AM"/>
        </w:rPr>
        <w:t>եզրակացության</w:t>
      </w:r>
      <w:r>
        <w:rPr>
          <w:rFonts w:ascii="GHEA Grapalat" w:hAnsi="GHEA Grapalat"/>
          <w:lang w:val="hy-AM"/>
        </w:rPr>
        <w:t xml:space="preserve"> </w:t>
      </w:r>
      <w:r>
        <w:rPr>
          <w:rFonts w:ascii="GHEA Grapalat" w:hAnsi="GHEA Grapalat" w:cs="Arial"/>
          <w:lang w:val="hy-AM"/>
        </w:rPr>
        <w:t>ուժը</w:t>
      </w:r>
      <w:r>
        <w:rPr>
          <w:rFonts w:ascii="GHEA Grapalat" w:hAnsi="GHEA Grapalat"/>
          <w:lang w:val="hy-AM"/>
        </w:rPr>
        <w:t xml:space="preserve"> </w:t>
      </w:r>
      <w:r>
        <w:rPr>
          <w:rFonts w:ascii="GHEA Grapalat" w:hAnsi="GHEA Grapalat" w:cs="Arial"/>
          <w:lang w:val="hy-AM"/>
        </w:rPr>
        <w:t>կորցնելու</w:t>
      </w:r>
      <w:r>
        <w:rPr>
          <w:rFonts w:ascii="GHEA Grapalat" w:hAnsi="GHEA Grapalat"/>
          <w:lang w:val="hy-AM"/>
        </w:rPr>
        <w:t xml:space="preserve"> </w:t>
      </w:r>
      <w:r>
        <w:rPr>
          <w:rFonts w:ascii="GHEA Grapalat" w:hAnsi="GHEA Grapalat" w:cs="Arial"/>
          <w:lang w:val="hy-AM"/>
        </w:rPr>
        <w:lastRenderedPageBreak/>
        <w:t>ընթացակարգը</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ապահովել</w:t>
      </w:r>
      <w:r>
        <w:rPr>
          <w:rFonts w:ascii="GHEA Grapalat" w:hAnsi="GHEA Grapalat"/>
          <w:lang w:val="hy-AM"/>
        </w:rPr>
        <w:t xml:space="preserve"> </w:t>
      </w:r>
      <w:r>
        <w:rPr>
          <w:rFonts w:ascii="GHEA Grapalat" w:hAnsi="GHEA Grapalat" w:cs="Arial"/>
          <w:lang w:val="hy-AM"/>
        </w:rPr>
        <w:t>լիազոր</w:t>
      </w:r>
      <w:r>
        <w:rPr>
          <w:rFonts w:ascii="GHEA Grapalat" w:hAnsi="GHEA Grapalat"/>
          <w:lang w:val="hy-AM"/>
        </w:rPr>
        <w:t xml:space="preserve"> </w:t>
      </w:r>
      <w:r>
        <w:rPr>
          <w:rFonts w:ascii="GHEA Grapalat" w:hAnsi="GHEA Grapalat" w:cs="Arial"/>
          <w:lang w:val="hy-AM"/>
        </w:rPr>
        <w:t>մարմնի</w:t>
      </w:r>
      <w:r>
        <w:rPr>
          <w:rFonts w:ascii="GHEA Grapalat" w:hAnsi="GHEA Grapalat"/>
          <w:lang w:val="hy-AM"/>
        </w:rPr>
        <w:t xml:space="preserve"> </w:t>
      </w:r>
      <w:r>
        <w:rPr>
          <w:rFonts w:ascii="GHEA Grapalat" w:hAnsi="GHEA Grapalat" w:cs="Arial"/>
          <w:lang w:val="hy-AM"/>
        </w:rPr>
        <w:t>կողմից</w:t>
      </w:r>
      <w:r>
        <w:rPr>
          <w:rFonts w:ascii="GHEA Grapalat" w:hAnsi="GHEA Grapalat"/>
          <w:lang w:val="hy-AM"/>
        </w:rPr>
        <w:t xml:space="preserve"> </w:t>
      </w:r>
      <w:r>
        <w:rPr>
          <w:rFonts w:ascii="GHEA Grapalat" w:hAnsi="GHEA Grapalat" w:cs="Arial"/>
          <w:lang w:val="hy-AM"/>
        </w:rPr>
        <w:t>արդյունավետ</w:t>
      </w:r>
      <w:r>
        <w:rPr>
          <w:rFonts w:ascii="GHEA Grapalat" w:hAnsi="GHEA Grapalat"/>
          <w:lang w:val="hy-AM"/>
        </w:rPr>
        <w:t xml:space="preserve"> </w:t>
      </w:r>
      <w:r>
        <w:rPr>
          <w:rFonts w:ascii="GHEA Grapalat" w:hAnsi="GHEA Grapalat" w:cs="Arial"/>
          <w:lang w:val="hy-AM"/>
        </w:rPr>
        <w:t>վերահսկողություն՝</w:t>
      </w:r>
      <w:r>
        <w:rPr>
          <w:rFonts w:ascii="GHEA Grapalat" w:hAnsi="GHEA Grapalat"/>
          <w:lang w:val="hy-AM"/>
        </w:rPr>
        <w:t xml:space="preserve"> </w:t>
      </w:r>
      <w:r>
        <w:rPr>
          <w:rFonts w:ascii="GHEA Grapalat" w:hAnsi="GHEA Grapalat" w:cs="Arial"/>
          <w:lang w:val="hy-AM"/>
        </w:rPr>
        <w:t>օրենսդրական</w:t>
      </w:r>
      <w:r>
        <w:rPr>
          <w:rFonts w:ascii="GHEA Grapalat" w:hAnsi="GHEA Grapalat"/>
          <w:lang w:val="hy-AM"/>
        </w:rPr>
        <w:t xml:space="preserve"> </w:t>
      </w:r>
      <w:r>
        <w:rPr>
          <w:rFonts w:ascii="GHEA Grapalat" w:hAnsi="GHEA Grapalat" w:cs="Arial"/>
          <w:lang w:val="hy-AM"/>
        </w:rPr>
        <w:t>պահանջների</w:t>
      </w:r>
      <w:r>
        <w:rPr>
          <w:rFonts w:ascii="GHEA Grapalat" w:hAnsi="GHEA Grapalat"/>
          <w:lang w:val="hy-AM"/>
        </w:rPr>
        <w:t xml:space="preserve"> </w:t>
      </w:r>
      <w:r>
        <w:rPr>
          <w:rFonts w:ascii="GHEA Grapalat" w:hAnsi="GHEA Grapalat" w:cs="Arial"/>
          <w:lang w:val="hy-AM"/>
        </w:rPr>
        <w:t>պահպանման</w:t>
      </w:r>
      <w:r>
        <w:rPr>
          <w:rFonts w:ascii="GHEA Grapalat" w:hAnsi="GHEA Grapalat"/>
          <w:lang w:val="hy-AM"/>
        </w:rPr>
        <w:t xml:space="preserve"> </w:t>
      </w:r>
      <w:r>
        <w:rPr>
          <w:rFonts w:ascii="GHEA Grapalat" w:hAnsi="GHEA Grapalat" w:cs="Arial"/>
          <w:lang w:val="hy-AM"/>
        </w:rPr>
        <w:t>համար։</w:t>
      </w:r>
    </w:p>
    <w:p w14:paraId="65740360" w14:textId="77777777" w:rsidR="002A2220" w:rsidRPr="00985DCC" w:rsidRDefault="002A2220" w:rsidP="002A2220">
      <w:pPr>
        <w:pStyle w:val="NormalWeb"/>
        <w:shd w:val="clear" w:color="auto" w:fill="FFFFFF"/>
        <w:spacing w:before="0" w:beforeAutospacing="0" w:after="0" w:afterAutospacing="0" w:line="360" w:lineRule="auto"/>
        <w:ind w:firstLine="375"/>
        <w:jc w:val="both"/>
        <w:rPr>
          <w:rFonts w:ascii="GHEA Grapalat" w:hAnsi="GHEA Grapalat" w:cs="GHEA Grapalat"/>
          <w:lang w:val="hy-AM"/>
        </w:rPr>
      </w:pPr>
      <w:r w:rsidRPr="00985DCC">
        <w:rPr>
          <w:rFonts w:ascii="GHEA Grapalat" w:hAnsi="GHEA Grapalat" w:cs="GHEA Grapalat"/>
          <w:lang w:val="hy-AM"/>
        </w:rPr>
        <w:t>Համաձայն Օրենքի շրջակա միջավայրի վրա ազդեցության գնահատման և փորձաքնության է են</w:t>
      </w:r>
      <w:r>
        <w:rPr>
          <w:rFonts w:ascii="GHEA Grapalat" w:hAnsi="GHEA Grapalat" w:cs="GHEA Grapalat"/>
          <w:lang w:val="hy-AM"/>
        </w:rPr>
        <w:t xml:space="preserve">թակա </w:t>
      </w:r>
      <w:r w:rsidRPr="00985DCC">
        <w:rPr>
          <w:rFonts w:ascii="GHEA Grapalat" w:hAnsi="GHEA Grapalat" w:cs="GHEA Grapalat"/>
          <w:lang w:val="hy-AM"/>
        </w:rPr>
        <w:t xml:space="preserve">քաղաքաշինական գործունեության օբյեկտների կառուցումը՝ 1500 քմ և ավելի վերգետնյա ամենամեծ կառուցապատման մակերեսով կամ 2000 քմ և ավելի ստորգետնյա ամենամեծ կառուցապատման մակերեսով։ Գործող կարգավորումը </w:t>
      </w:r>
      <w:r>
        <w:rPr>
          <w:rFonts w:ascii="GHEA Grapalat" w:hAnsi="GHEA Grapalat" w:cs="GHEA Grapalat"/>
          <w:lang w:val="hy-AM"/>
        </w:rPr>
        <w:t>վերաբերում</w:t>
      </w:r>
      <w:r w:rsidRPr="00985DCC">
        <w:rPr>
          <w:rFonts w:ascii="GHEA Grapalat" w:hAnsi="GHEA Grapalat" w:cs="GHEA Grapalat"/>
          <w:lang w:val="hy-AM"/>
        </w:rPr>
        <w:t xml:space="preserve"> է նաև պետական կամ համայնքային ենթակայությամբ դպրոցների և մանկապարտեզների կառուցմանը, վերակառուցմանը և հիմնանորոգմանը, մինչդեռ վերջիններս, որպես կանոն, չեն առաջացնում էական բացասական ազդեցություն շրջակա միջավայրի վրա, քանի որ իրականացվում են այդ նպատակով արդեն գոյություն ունեցող տարածքներում։ </w:t>
      </w:r>
    </w:p>
    <w:p w14:paraId="2EB2750F" w14:textId="77777777" w:rsidR="002A2220" w:rsidRPr="00985DCC" w:rsidRDefault="002A2220" w:rsidP="002A2220">
      <w:pPr>
        <w:pStyle w:val="NormalWeb"/>
        <w:shd w:val="clear" w:color="auto" w:fill="FFFFFF"/>
        <w:spacing w:before="0" w:beforeAutospacing="0" w:after="0" w:afterAutospacing="0" w:line="360" w:lineRule="auto"/>
        <w:ind w:firstLine="375"/>
        <w:jc w:val="both"/>
        <w:rPr>
          <w:rFonts w:ascii="Arial" w:hAnsi="Arial" w:cs="Arial"/>
          <w:lang w:val="hy-AM"/>
        </w:rPr>
      </w:pPr>
      <w:r w:rsidRPr="00985DCC">
        <w:rPr>
          <w:rFonts w:ascii="GHEA Grapalat" w:hAnsi="GHEA Grapalat" w:cs="GHEA Grapalat"/>
          <w:lang w:val="hy-AM"/>
        </w:rPr>
        <w:t>Խնդրո առարկա դպրոցների և մանկապարտեզների կառուցումը, վերանորոգումը կամ հիմնանորոգումը, ենթակա են նաև քաղաքաշինական պետական համալիր փորձաքննության, որի շրջանակներում ապահովվում է համապատասխանությունը պարտադիր նորմերին, ներառյալ՝ շրջակա միջավայրի պահպանության պահանջներին։ Միաժամանակ հարկ է նշել, որ կարևորելով ոլորտի զագրացումը՝  Կառավարության կողմից</w:t>
      </w:r>
      <w:r w:rsidRPr="00985DCC">
        <w:rPr>
          <w:rFonts w:ascii="GHEA Grapalat" w:eastAsia="SimSun" w:hAnsi="GHEA Grapalat" w:cs="GHEA Grapalat"/>
          <w:lang w:val="hy-AM"/>
        </w:rPr>
        <w:t xml:space="preserve"> 2015 թվականի մարտի</w:t>
      </w:r>
      <w:r w:rsidRPr="00985DCC">
        <w:rPr>
          <w:rFonts w:ascii="GHEA Grapalat" w:hAnsi="GHEA Grapalat" w:cs="GHEA Grapalat"/>
          <w:lang w:val="hy-AM"/>
        </w:rPr>
        <w:t xml:space="preserve"> </w:t>
      </w:r>
      <w:r w:rsidRPr="00985DCC">
        <w:rPr>
          <w:rFonts w:ascii="GHEA Grapalat" w:eastAsia="SimSun" w:hAnsi="GHEA Grapalat" w:cs="GHEA Grapalat"/>
          <w:lang w:val="hy-AM"/>
        </w:rPr>
        <w:t>19-ի N596-Ն որոշմամբ հաստատված ՀՀ-ում կառուցապատման նպատակով թույլտվությունների և այլ փաստաթղթերի տրամադրման կարգով 2</w:t>
      </w:r>
      <w:r w:rsidRPr="00985DCC">
        <w:rPr>
          <w:rFonts w:ascii="GHEA Grapalat" w:hAnsi="GHEA Grapalat" w:cs="GHEA Grapalat"/>
          <w:lang w:val="hy-AM"/>
        </w:rPr>
        <w:t xml:space="preserve">024 թվականից </w:t>
      </w:r>
      <w:r w:rsidRPr="00985DCC">
        <w:rPr>
          <w:rFonts w:ascii="GHEA Grapalat" w:eastAsia="SimSun" w:hAnsi="GHEA Grapalat" w:cs="GHEA Grapalat"/>
          <w:lang w:val="hy-AM"/>
        </w:rPr>
        <w:t>սահմանվել է</w:t>
      </w:r>
      <w:r>
        <w:rPr>
          <w:rFonts w:ascii="GHEA Grapalat" w:eastAsia="SimSun" w:hAnsi="GHEA Grapalat" w:cs="GHEA Grapalat"/>
          <w:lang w:val="hy-AM"/>
        </w:rPr>
        <w:t>,</w:t>
      </w:r>
      <w:r w:rsidRPr="00985DCC">
        <w:rPr>
          <w:rFonts w:ascii="GHEA Grapalat" w:eastAsia="SimSun" w:hAnsi="GHEA Grapalat" w:cs="GHEA Grapalat"/>
          <w:lang w:val="hy-AM"/>
        </w:rPr>
        <w:t xml:space="preserve"> որ տվյալ նախագծերի համար քաղաքաշինական պետական համալիր փորձաքննության եզրակացությունը կարող է տրվել նախքան շրջակա միջավայրի վրա ազդեցության փորձաքննության պետական փորձաքննական եզրակացության տրամադրումը: </w:t>
      </w:r>
      <w:r w:rsidRPr="00985DCC">
        <w:rPr>
          <w:rFonts w:ascii="GHEA Grapalat" w:hAnsi="GHEA Grapalat" w:cs="GHEA Grapalat"/>
          <w:lang w:val="hy-AM"/>
        </w:rPr>
        <w:t>Ուստի նպատակահարմար է սահմանել բացառություն՝ համաձայն որի նշված գործունեության տեսակները ենթակա չեն լինի շրջակա միջավայրի վրա ազդեցության գնահատման և փորձաքննության՝ պետական ծրագրերի շրջանականերում վարչարարության բեռի թեթևացման նպատակով։ Տվյալ դեպքում շրջակա միջավայրի բաղադրիչների վրա ազդեցության գնահատումը կիրականացվի քաղաքաշինական պետական համալիր փորձաքննության ընթացքում։</w:t>
      </w:r>
    </w:p>
    <w:p w14:paraId="0F418B9B" w14:textId="77777777" w:rsidR="002A2220" w:rsidRDefault="002A2220" w:rsidP="002A2220">
      <w:pPr>
        <w:spacing w:line="360" w:lineRule="auto"/>
        <w:ind w:firstLine="709"/>
        <w:jc w:val="both"/>
        <w:rPr>
          <w:rFonts w:ascii="GHEA Grapalat" w:hAnsi="GHEA Grapalat" w:cs="Arial"/>
          <w:lang w:val="hy-AM"/>
        </w:rPr>
      </w:pPr>
    </w:p>
    <w:p w14:paraId="609573E7" w14:textId="77777777" w:rsidR="002A2220" w:rsidRDefault="002A2220" w:rsidP="002A2220">
      <w:pPr>
        <w:pStyle w:val="NormalWeb"/>
        <w:spacing w:before="0" w:beforeAutospacing="0" w:afterAutospacing="0" w:line="360" w:lineRule="auto"/>
        <w:ind w:firstLineChars="100" w:firstLine="240"/>
        <w:jc w:val="both"/>
        <w:rPr>
          <w:rFonts w:ascii="GHEA Grapalat" w:hAnsi="GHEA Grapalat"/>
          <w:lang w:val="hy-AM"/>
        </w:rPr>
      </w:pPr>
      <w:r>
        <w:rPr>
          <w:rFonts w:ascii="GHEA Grapalat" w:hAnsi="GHEA Grapalat"/>
          <w:lang w:val="hy-AM"/>
        </w:rPr>
        <w:t>1</w:t>
      </w:r>
      <w:r>
        <w:rPr>
          <w:rFonts w:ascii="Cambria Math" w:hAnsi="Cambria Math" w:cs="Cambria Math"/>
          <w:lang w:val="hy-AM"/>
        </w:rPr>
        <w:t>․</w:t>
      </w:r>
      <w:r>
        <w:rPr>
          <w:rFonts w:ascii="GHEA Grapalat" w:hAnsi="GHEA Grapalat"/>
          <w:lang w:val="hy-AM"/>
        </w:rPr>
        <w:t xml:space="preserve">2 Գործող կարգավորումների համաձայն ոչ անտառային հողերում իրականացվող անտառապատման ծրագրերը ենթակա են շրջակա միջավայրի վրա ազդեցության գնահատման և փորձաքննության, որի դեպքում որպես Բ կատեգորիայի նախատեսվող գործունեության տեսակ, նախատեսված  է պետական տուրք՝ նվազագույն աշխատավարձի 300-ապատիկի </w:t>
      </w:r>
      <w:r>
        <w:rPr>
          <w:rFonts w:ascii="GHEA Grapalat" w:hAnsi="GHEA Grapalat"/>
          <w:lang w:val="hy-AM"/>
        </w:rPr>
        <w:lastRenderedPageBreak/>
        <w:t>չափով։ Նշված պահանջը կարող է լրացուցիչ ֆինանսական բեռ հանդիսանալ անտառապատման ծրագրերի նախաձեռնողների համար և որոշ դեպքերում խոչընդոտել ոլորտի քաղաքականությունից բխող ծրագրերի իրականացմանը։ Նախկինում (հին ՇՄԱԳ օրենքով) վերոնշյալ ծրագրերը ՇՄԱԳ-ի և փորձաքննության ենթակա չեն եղել։</w:t>
      </w:r>
    </w:p>
    <w:p w14:paraId="608C4067" w14:textId="77777777" w:rsidR="002A2220" w:rsidRDefault="002A2220" w:rsidP="002A2220">
      <w:pPr>
        <w:pStyle w:val="NormalWeb"/>
        <w:spacing w:before="0" w:beforeAutospacing="0" w:afterAutospacing="0" w:line="360" w:lineRule="auto"/>
        <w:jc w:val="both"/>
        <w:rPr>
          <w:rFonts w:ascii="GHEA Grapalat" w:hAnsi="GHEA Grapalat"/>
          <w:lang w:val="hy-AM"/>
        </w:rPr>
      </w:pPr>
      <w:r>
        <w:rPr>
          <w:rFonts w:ascii="GHEA Grapalat" w:hAnsi="GHEA Grapalat"/>
          <w:lang w:val="hy-AM"/>
        </w:rPr>
        <w:t xml:space="preserve"> Սակայն հաշվի առնելով, որ անտառապատման ծրագրերը ունեն նշանակալի բնապահպանական և հանրային արժեք՝ նպաստելով անտառածածկույթի ավելացմանը, ածխածնի կլանման կարողության բարձրացմանը,  կլիմայի փոփոխության մեղմմանն ուղղված պետական քաղաքականության իրականացմանը և ջերմոցային գազերի արտանետումների կրճատմանը՝  անհրաժեշտություն է առաջացել «Պետական տուրքի մասին» օրենքում նախատեսել համապատասխան փոփոխություն։ </w:t>
      </w:r>
    </w:p>
    <w:p w14:paraId="7F8FA74D" w14:textId="77777777" w:rsidR="002A2220" w:rsidRDefault="002A2220" w:rsidP="002A2220">
      <w:pPr>
        <w:pStyle w:val="NormalWeb"/>
        <w:spacing w:before="0" w:beforeAutospacing="0" w:afterAutospacing="0" w:line="360" w:lineRule="auto"/>
        <w:jc w:val="both"/>
        <w:rPr>
          <w:rFonts w:ascii="GHEA Grapalat" w:hAnsi="GHEA Grapalat" w:cs="GHEA Grapalat"/>
          <w:b/>
          <w:bCs/>
          <w:lang w:val="hy-AM"/>
        </w:rPr>
      </w:pPr>
      <w:r>
        <w:rPr>
          <w:rFonts w:ascii="GHEA Grapalat" w:hAnsi="GHEA Grapalat"/>
          <w:lang w:val="hy-AM"/>
        </w:rPr>
        <w:t xml:space="preserve">Առաջարկվող փոփոխությամբ նախատեսվում է ոչ անտառային հողերում իրականացվող՝ ՇՄԱԳ և փորձաքննության ենթակա անտառապատման ծրագրերը ազատել շրջակա միջավայրի վրա ազդեցության փորձաքննության համար նախատեսված պետական տուրքի վճարումից՝ խթանելով նման ծրագրերի իրականացումը և նպաստելով երկրի կլիմայական և բնապահպանական քաղաքականության նպատակների իրականացմանը, ինչպես նաև նպաստելով  </w:t>
      </w:r>
      <w:r>
        <w:rPr>
          <w:rFonts w:ascii="GHEA Grapalat" w:hAnsi="GHEA Grapalat" w:cs="GHEA Grapalat"/>
          <w:lang w:val="hy-AM"/>
        </w:rPr>
        <w:t>COP 17-ի նախաշեմին Հայաստանի պատասխանատու և կայուն զարգացման սկզբունքներին հավատարիմ պետության կարգավիճակի ամրապնդմանը</w:t>
      </w:r>
      <w:r>
        <w:rPr>
          <w:rFonts w:ascii="GHEA Grapalat" w:hAnsi="GHEA Grapalat"/>
          <w:lang w:val="hy-AM"/>
        </w:rPr>
        <w:t xml:space="preserve">։ </w:t>
      </w:r>
    </w:p>
    <w:p w14:paraId="451226CA"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b/>
          <w:lang w:val="hy-AM"/>
        </w:rPr>
      </w:pPr>
      <w:r>
        <w:rPr>
          <w:rFonts w:ascii="GHEA Grapalat" w:hAnsi="GHEA Grapalat" w:cs="GHEA Grapalat"/>
          <w:b/>
          <w:lang w:val="hy-AM"/>
        </w:rPr>
        <w:t>2. Առաջարկվող կարգավորման բնույթը</w:t>
      </w:r>
    </w:p>
    <w:p w14:paraId="6466E9EC" w14:textId="77777777" w:rsidR="002A2220" w:rsidRDefault="002A2220" w:rsidP="002A2220">
      <w:pPr>
        <w:spacing w:line="360" w:lineRule="auto"/>
        <w:ind w:firstLineChars="200" w:firstLine="480"/>
        <w:jc w:val="both"/>
        <w:rPr>
          <w:rFonts w:ascii="GHEA Grapalat" w:hAnsi="GHEA Grapalat" w:cs="GHEA Grapalat"/>
          <w:szCs w:val="24"/>
          <w:lang w:val="hy-AM"/>
        </w:rPr>
      </w:pPr>
      <w:r>
        <w:rPr>
          <w:rFonts w:ascii="GHEA Grapalat" w:hAnsi="GHEA Grapalat" w:cs="GHEA Grapalat"/>
          <w:szCs w:val="24"/>
          <w:lang w:val="hy-AM"/>
        </w:rPr>
        <w:t xml:space="preserve">2.1 «Շրջակա միջավայրի վրա ազդեցության գնահատման և փորձաքննության մասին» օրենքում փոփոխություններ և լրացումներ կատարելու մասին» օրենքի նախագծով՝ </w:t>
      </w:r>
    </w:p>
    <w:p w14:paraId="5B28FB11" w14:textId="77777777" w:rsidR="002A2220" w:rsidRDefault="002A2220" w:rsidP="002A2220">
      <w:pPr>
        <w:spacing w:line="360" w:lineRule="auto"/>
        <w:ind w:firstLineChars="200" w:firstLine="480"/>
        <w:jc w:val="both"/>
        <w:rPr>
          <w:rFonts w:ascii="GHEA Grapalat" w:hAnsi="GHEA Grapalat" w:cs="GHEA Grapalat"/>
          <w:szCs w:val="24"/>
          <w:lang w:val="nb-NO"/>
        </w:rPr>
      </w:pPr>
      <w:r>
        <w:rPr>
          <w:rFonts w:ascii="GHEA Grapalat" w:hAnsi="GHEA Grapalat" w:cs="GHEA Grapalat"/>
          <w:szCs w:val="24"/>
          <w:lang w:val="hy-AM"/>
        </w:rPr>
        <w:t>- առաջարկվում է վերոնշյալ կոնվենցիաների պահանջներին համապատասխան</w:t>
      </w:r>
      <w:r>
        <w:rPr>
          <w:rFonts w:ascii="GHEA Grapalat" w:hAnsi="GHEA Grapalat" w:cs="GHEA Grapalat"/>
          <w:szCs w:val="24"/>
          <w:lang w:val="nb-NO"/>
        </w:rPr>
        <w:t xml:space="preserve"> սահմանել նոր</w:t>
      </w:r>
      <w:r>
        <w:rPr>
          <w:rFonts w:ascii="GHEA Grapalat" w:hAnsi="GHEA Grapalat" w:cs="GHEA Grapalat"/>
          <w:szCs w:val="24"/>
          <w:lang w:val="hy-AM"/>
        </w:rPr>
        <w:t>՝</w:t>
      </w:r>
      <w:r>
        <w:rPr>
          <w:rFonts w:ascii="GHEA Grapalat" w:hAnsi="GHEA Grapalat" w:cs="GHEA Grapalat"/>
          <w:szCs w:val="24"/>
          <w:lang w:val="nb-NO"/>
        </w:rPr>
        <w:t xml:space="preserve"> «հանրություն» հասկացությունը</w:t>
      </w:r>
      <w:r>
        <w:rPr>
          <w:rFonts w:ascii="GHEA Grapalat" w:hAnsi="GHEA Grapalat" w:cs="GHEA Grapalat"/>
          <w:szCs w:val="24"/>
          <w:lang w:val="hy-AM"/>
        </w:rPr>
        <w:t>՝ համապատասխանաբար</w:t>
      </w:r>
      <w:r>
        <w:rPr>
          <w:rFonts w:ascii="GHEA Grapalat" w:hAnsi="GHEA Grapalat" w:cs="GHEA Grapalat"/>
          <w:szCs w:val="24"/>
          <w:lang w:val="nb-NO"/>
        </w:rPr>
        <w:t xml:space="preserve"> խմբագրել</w:t>
      </w:r>
      <w:r>
        <w:rPr>
          <w:rFonts w:ascii="GHEA Grapalat" w:hAnsi="GHEA Grapalat" w:cs="GHEA Grapalat"/>
          <w:szCs w:val="24"/>
          <w:lang w:val="hy-AM"/>
        </w:rPr>
        <w:t>ով</w:t>
      </w:r>
      <w:r>
        <w:rPr>
          <w:rFonts w:ascii="GHEA Grapalat" w:hAnsi="GHEA Grapalat" w:cs="GHEA Grapalat"/>
          <w:szCs w:val="24"/>
          <w:lang w:val="nb-NO"/>
        </w:rPr>
        <w:t xml:space="preserve"> «շահագրգիռ հանրություն» հասկացությունը</w:t>
      </w:r>
      <w:r>
        <w:rPr>
          <w:rFonts w:ascii="GHEA Grapalat" w:hAnsi="GHEA Grapalat" w:cs="GHEA Grapalat"/>
          <w:szCs w:val="24"/>
          <w:lang w:val="hy-AM"/>
        </w:rPr>
        <w:t xml:space="preserve"> և դրա հետ կապված իրավակարգավորումները,</w:t>
      </w:r>
      <w:r>
        <w:rPr>
          <w:rFonts w:ascii="GHEA Grapalat" w:hAnsi="GHEA Grapalat" w:cs="GHEA Grapalat"/>
          <w:szCs w:val="24"/>
          <w:lang w:val="nb-NO"/>
        </w:rPr>
        <w:t xml:space="preserve"> </w:t>
      </w:r>
    </w:p>
    <w:p w14:paraId="4E34B070" w14:textId="77777777" w:rsidR="002A2220" w:rsidRDefault="002A2220" w:rsidP="002A2220">
      <w:pPr>
        <w:spacing w:line="360" w:lineRule="auto"/>
        <w:ind w:firstLineChars="200" w:firstLine="480"/>
        <w:jc w:val="both"/>
        <w:rPr>
          <w:rFonts w:ascii="GHEA Grapalat" w:hAnsi="GHEA Grapalat"/>
          <w:bCs/>
          <w:lang w:val="hy-AM"/>
        </w:rPr>
      </w:pPr>
      <w:r>
        <w:rPr>
          <w:rFonts w:ascii="GHEA Grapalat" w:hAnsi="GHEA Grapalat" w:cs="GHEA Grapalat"/>
          <w:szCs w:val="24"/>
          <w:lang w:val="hy-AM"/>
        </w:rPr>
        <w:t xml:space="preserve"> - նախատեսվում է լրամշակել Օրենքի 12-րդ հոդվածով սահմանված ՇՄԱԳ-ի և փորձաքննության ենթակա գործունեության տեսակները՝ համապատասխանեցնելով Օրհուսի և Էսպո Կոնվենցիաների պահանջներին՝ քարտուղարություների կողմից ներկայացված դիտարկումների հիման վրա, մասնավորապես </w:t>
      </w:r>
      <w:r>
        <w:rPr>
          <w:rFonts w:ascii="GHEA Grapalat" w:hAnsi="GHEA Grapalat"/>
          <w:bCs/>
          <w:lang w:val="hy-AM"/>
        </w:rPr>
        <w:t xml:space="preserve"> Օրենքի 12-րդ հոդվածի համապատասխան գործունեության տեսակների համար ՝</w:t>
      </w:r>
    </w:p>
    <w:p w14:paraId="56619CCA" w14:textId="77777777" w:rsidR="002A2220" w:rsidRDefault="002A2220" w:rsidP="002A2220">
      <w:pPr>
        <w:pStyle w:val="ListParagraph"/>
        <w:numPr>
          <w:ilvl w:val="0"/>
          <w:numId w:val="1"/>
        </w:numPr>
        <w:spacing w:before="100" w:beforeAutospacing="1" w:after="100" w:afterAutospacing="1" w:line="360" w:lineRule="auto"/>
        <w:rPr>
          <w:rFonts w:ascii="GHEA Grapalat" w:hAnsi="GHEA Grapalat"/>
          <w:color w:val="auto"/>
          <w:szCs w:val="24"/>
          <w:lang w:val="hy-AM"/>
        </w:rPr>
      </w:pPr>
      <w:r>
        <w:rPr>
          <w:rFonts w:ascii="GHEA Grapalat" w:hAnsi="GHEA Grapalat" w:cs="Arial"/>
          <w:color w:val="auto"/>
          <w:szCs w:val="24"/>
          <w:lang w:val="hy-AM"/>
        </w:rPr>
        <w:lastRenderedPageBreak/>
        <w:t>հստակեցվել</w:t>
      </w:r>
      <w:r>
        <w:rPr>
          <w:rFonts w:ascii="GHEA Grapalat" w:hAnsi="GHEA Grapalat"/>
          <w:color w:val="auto"/>
          <w:szCs w:val="24"/>
          <w:lang w:val="hy-AM"/>
        </w:rPr>
        <w:t xml:space="preserve"> </w:t>
      </w:r>
      <w:r>
        <w:rPr>
          <w:rFonts w:ascii="GHEA Grapalat" w:hAnsi="GHEA Grapalat" w:cs="Arial"/>
          <w:color w:val="auto"/>
          <w:szCs w:val="24"/>
          <w:lang w:val="hy-AM"/>
        </w:rPr>
        <w:t>է</w:t>
      </w:r>
      <w:r>
        <w:rPr>
          <w:rFonts w:ascii="GHEA Grapalat" w:hAnsi="GHEA Grapalat"/>
          <w:color w:val="auto"/>
          <w:szCs w:val="24"/>
          <w:lang w:val="hy-AM"/>
        </w:rPr>
        <w:t xml:space="preserve">, </w:t>
      </w:r>
      <w:r>
        <w:rPr>
          <w:rFonts w:ascii="GHEA Grapalat" w:hAnsi="GHEA Grapalat" w:cs="Arial"/>
          <w:color w:val="auto"/>
          <w:szCs w:val="24"/>
          <w:lang w:val="hy-AM"/>
        </w:rPr>
        <w:t>որ</w:t>
      </w:r>
      <w:r>
        <w:rPr>
          <w:rFonts w:ascii="GHEA Grapalat" w:hAnsi="GHEA Grapalat"/>
          <w:color w:val="auto"/>
          <w:szCs w:val="24"/>
          <w:lang w:val="hy-AM"/>
        </w:rPr>
        <w:t xml:space="preserve"> </w:t>
      </w:r>
      <w:r>
        <w:rPr>
          <w:rFonts w:ascii="GHEA Grapalat" w:hAnsi="GHEA Grapalat" w:cs="Arial"/>
          <w:color w:val="auto"/>
          <w:szCs w:val="24"/>
          <w:lang w:val="hy-AM"/>
        </w:rPr>
        <w:t>դեղագործական</w:t>
      </w:r>
      <w:r>
        <w:rPr>
          <w:rFonts w:ascii="GHEA Grapalat" w:hAnsi="GHEA Grapalat"/>
          <w:color w:val="auto"/>
          <w:szCs w:val="24"/>
          <w:lang w:val="hy-AM"/>
        </w:rPr>
        <w:t xml:space="preserve"> </w:t>
      </w:r>
      <w:r>
        <w:rPr>
          <w:rFonts w:ascii="GHEA Grapalat" w:hAnsi="GHEA Grapalat" w:cs="Arial"/>
          <w:color w:val="auto"/>
          <w:szCs w:val="24"/>
          <w:lang w:val="hy-AM"/>
        </w:rPr>
        <w:t>արտադրության</w:t>
      </w:r>
      <w:r>
        <w:rPr>
          <w:rFonts w:ascii="GHEA Grapalat" w:hAnsi="GHEA Grapalat"/>
          <w:color w:val="auto"/>
          <w:szCs w:val="24"/>
          <w:lang w:val="hy-AM"/>
        </w:rPr>
        <w:t xml:space="preserve"> </w:t>
      </w:r>
      <w:r>
        <w:rPr>
          <w:rFonts w:ascii="GHEA Grapalat" w:hAnsi="GHEA Grapalat" w:cs="Arial"/>
          <w:color w:val="auto"/>
          <w:szCs w:val="24"/>
          <w:lang w:val="hy-AM"/>
        </w:rPr>
        <w:t>ոլորտում</w:t>
      </w:r>
      <w:r>
        <w:rPr>
          <w:rFonts w:ascii="GHEA Grapalat" w:hAnsi="GHEA Grapalat"/>
          <w:color w:val="auto"/>
          <w:szCs w:val="24"/>
          <w:lang w:val="hy-AM"/>
        </w:rPr>
        <w:t xml:space="preserve"> </w:t>
      </w:r>
      <w:r>
        <w:rPr>
          <w:rFonts w:ascii="GHEA Grapalat" w:hAnsi="GHEA Grapalat" w:cs="Arial"/>
          <w:color w:val="auto"/>
          <w:szCs w:val="24"/>
          <w:lang w:val="hy-AM"/>
        </w:rPr>
        <w:t>ներառվում</w:t>
      </w:r>
      <w:r>
        <w:rPr>
          <w:rFonts w:ascii="GHEA Grapalat" w:hAnsi="GHEA Grapalat"/>
          <w:color w:val="auto"/>
          <w:szCs w:val="24"/>
          <w:lang w:val="hy-AM"/>
        </w:rPr>
        <w:t xml:space="preserve"> </w:t>
      </w:r>
      <w:r>
        <w:rPr>
          <w:rFonts w:ascii="GHEA Grapalat" w:hAnsi="GHEA Grapalat" w:cs="Arial"/>
          <w:color w:val="auto"/>
          <w:szCs w:val="24"/>
          <w:lang w:val="hy-AM"/>
        </w:rPr>
        <w:t>են</w:t>
      </w:r>
      <w:r>
        <w:rPr>
          <w:rFonts w:ascii="GHEA Grapalat" w:hAnsi="GHEA Grapalat"/>
          <w:color w:val="auto"/>
          <w:szCs w:val="24"/>
          <w:lang w:val="hy-AM"/>
        </w:rPr>
        <w:t xml:space="preserve"> </w:t>
      </w:r>
      <w:r>
        <w:rPr>
          <w:rFonts w:ascii="GHEA Grapalat" w:hAnsi="GHEA Grapalat" w:cs="Arial"/>
          <w:color w:val="auto"/>
          <w:szCs w:val="24"/>
          <w:lang w:val="hy-AM"/>
        </w:rPr>
        <w:t>այն</w:t>
      </w:r>
      <w:r>
        <w:rPr>
          <w:rFonts w:ascii="GHEA Grapalat" w:hAnsi="GHEA Grapalat"/>
          <w:color w:val="auto"/>
          <w:szCs w:val="24"/>
          <w:lang w:val="hy-AM"/>
        </w:rPr>
        <w:t xml:space="preserve"> </w:t>
      </w:r>
      <w:r>
        <w:rPr>
          <w:rFonts w:ascii="GHEA Grapalat" w:hAnsi="GHEA Grapalat" w:cs="Arial"/>
          <w:color w:val="auto"/>
          <w:szCs w:val="24"/>
          <w:lang w:val="hy-AM"/>
        </w:rPr>
        <w:t>կայանքները</w:t>
      </w:r>
      <w:r>
        <w:rPr>
          <w:rFonts w:ascii="GHEA Grapalat" w:hAnsi="GHEA Grapalat"/>
          <w:color w:val="auto"/>
          <w:szCs w:val="24"/>
          <w:lang w:val="hy-AM"/>
        </w:rPr>
        <w:t xml:space="preserve">, </w:t>
      </w:r>
      <w:r>
        <w:rPr>
          <w:rFonts w:ascii="GHEA Grapalat" w:hAnsi="GHEA Grapalat" w:cs="Arial"/>
          <w:color w:val="auto"/>
          <w:szCs w:val="24"/>
          <w:lang w:val="hy-AM"/>
        </w:rPr>
        <w:t>որտեղ</w:t>
      </w:r>
      <w:r>
        <w:rPr>
          <w:rFonts w:ascii="GHEA Grapalat" w:hAnsi="GHEA Grapalat"/>
          <w:color w:val="auto"/>
          <w:szCs w:val="24"/>
          <w:lang w:val="hy-AM"/>
        </w:rPr>
        <w:t xml:space="preserve"> </w:t>
      </w:r>
      <w:r>
        <w:rPr>
          <w:rFonts w:ascii="GHEA Grapalat" w:hAnsi="GHEA Grapalat" w:cs="Arial"/>
          <w:color w:val="auto"/>
          <w:szCs w:val="24"/>
          <w:lang w:val="hy-AM"/>
        </w:rPr>
        <w:t>կիրառվում</w:t>
      </w:r>
      <w:r>
        <w:rPr>
          <w:rFonts w:ascii="GHEA Grapalat" w:hAnsi="GHEA Grapalat"/>
          <w:color w:val="auto"/>
          <w:szCs w:val="24"/>
          <w:lang w:val="hy-AM"/>
        </w:rPr>
        <w:t xml:space="preserve"> </w:t>
      </w:r>
      <w:r>
        <w:rPr>
          <w:rFonts w:ascii="GHEA Grapalat" w:hAnsi="GHEA Grapalat" w:cs="Arial"/>
          <w:color w:val="auto"/>
          <w:szCs w:val="24"/>
          <w:lang w:val="hy-AM"/>
        </w:rPr>
        <w:t>են</w:t>
      </w:r>
      <w:r>
        <w:rPr>
          <w:rFonts w:ascii="GHEA Grapalat" w:hAnsi="GHEA Grapalat"/>
          <w:color w:val="auto"/>
          <w:szCs w:val="24"/>
          <w:lang w:val="hy-AM"/>
        </w:rPr>
        <w:t xml:space="preserve"> </w:t>
      </w:r>
      <w:r>
        <w:rPr>
          <w:rFonts w:ascii="GHEA Grapalat" w:hAnsi="GHEA Grapalat" w:cs="Arial"/>
          <w:color w:val="auto"/>
          <w:szCs w:val="24"/>
          <w:lang w:val="hy-AM"/>
        </w:rPr>
        <w:t>քիմիական</w:t>
      </w:r>
      <w:r>
        <w:rPr>
          <w:rFonts w:ascii="GHEA Grapalat" w:hAnsi="GHEA Grapalat"/>
          <w:color w:val="auto"/>
          <w:szCs w:val="24"/>
          <w:lang w:val="hy-AM"/>
        </w:rPr>
        <w:t xml:space="preserve"> </w:t>
      </w:r>
      <w:r>
        <w:rPr>
          <w:rFonts w:ascii="GHEA Grapalat" w:hAnsi="GHEA Grapalat" w:cs="Arial"/>
          <w:color w:val="auto"/>
          <w:szCs w:val="24"/>
          <w:lang w:val="hy-AM"/>
        </w:rPr>
        <w:t>կամ</w:t>
      </w:r>
      <w:r>
        <w:rPr>
          <w:rFonts w:ascii="GHEA Grapalat" w:hAnsi="GHEA Grapalat"/>
          <w:color w:val="auto"/>
          <w:szCs w:val="24"/>
          <w:lang w:val="hy-AM"/>
        </w:rPr>
        <w:t xml:space="preserve"> </w:t>
      </w:r>
      <w:r>
        <w:rPr>
          <w:rFonts w:ascii="GHEA Grapalat" w:hAnsi="GHEA Grapalat" w:cs="Arial"/>
          <w:color w:val="auto"/>
          <w:szCs w:val="24"/>
          <w:lang w:val="hy-AM"/>
        </w:rPr>
        <w:t>կենսաբանական</w:t>
      </w:r>
      <w:r>
        <w:rPr>
          <w:rFonts w:ascii="GHEA Grapalat" w:hAnsi="GHEA Grapalat"/>
          <w:color w:val="auto"/>
          <w:szCs w:val="24"/>
          <w:lang w:val="hy-AM"/>
        </w:rPr>
        <w:t xml:space="preserve"> </w:t>
      </w:r>
      <w:r>
        <w:rPr>
          <w:rFonts w:ascii="GHEA Grapalat" w:hAnsi="GHEA Grapalat" w:cs="Arial"/>
          <w:color w:val="auto"/>
          <w:szCs w:val="24"/>
          <w:lang w:val="hy-AM"/>
        </w:rPr>
        <w:t>պրոցեսներ (Օրհուս),</w:t>
      </w:r>
      <w:r>
        <w:rPr>
          <w:rFonts w:ascii="GHEA Grapalat" w:hAnsi="GHEA Grapalat"/>
          <w:color w:val="auto"/>
          <w:szCs w:val="24"/>
          <w:lang w:val="hy-AM"/>
        </w:rPr>
        <w:t xml:space="preserve"> </w:t>
      </w:r>
    </w:p>
    <w:p w14:paraId="79C8E4FE" w14:textId="77777777" w:rsidR="002A2220" w:rsidRDefault="002A2220" w:rsidP="002A2220">
      <w:pPr>
        <w:pStyle w:val="ListParagraph"/>
        <w:numPr>
          <w:ilvl w:val="0"/>
          <w:numId w:val="1"/>
        </w:numPr>
        <w:spacing w:before="100" w:beforeAutospacing="1" w:after="100" w:afterAutospacing="1" w:line="360" w:lineRule="auto"/>
        <w:rPr>
          <w:rFonts w:ascii="GHEA Grapalat" w:hAnsi="GHEA Grapalat"/>
          <w:color w:val="auto"/>
          <w:szCs w:val="24"/>
          <w:lang w:val="hy-AM"/>
        </w:rPr>
      </w:pPr>
      <w:r>
        <w:rPr>
          <w:rFonts w:ascii="GHEA Grapalat" w:hAnsi="GHEA Grapalat"/>
          <w:color w:val="auto"/>
          <w:szCs w:val="24"/>
          <w:lang w:val="hy-AM"/>
        </w:rPr>
        <w:t>տերմինաբանական ճշգրտումներ են կատարվել՝ թ</w:t>
      </w:r>
      <w:r>
        <w:rPr>
          <w:rFonts w:ascii="GHEA Grapalat" w:hAnsi="GHEA Grapalat"/>
          <w:bCs/>
          <w:szCs w:val="24"/>
          <w:lang w:val="hy-AM"/>
        </w:rPr>
        <w:t>րծման միջոցով կերամիկական արտադրատեսակների</w:t>
      </w:r>
      <w:r>
        <w:rPr>
          <w:rFonts w:ascii="GHEA Grapalat" w:hAnsi="GHEA Grapalat"/>
          <w:color w:val="auto"/>
          <w:szCs w:val="24"/>
          <w:lang w:val="hy-AM"/>
        </w:rPr>
        <w:t xml:space="preserve"> </w:t>
      </w:r>
      <w:r>
        <w:rPr>
          <w:rFonts w:ascii="GHEA Grapalat" w:hAnsi="GHEA Grapalat"/>
          <w:bCs/>
          <w:szCs w:val="24"/>
          <w:lang w:val="hy-AM"/>
        </w:rPr>
        <w:t>թրծման վառարանների,  ոչ վտանգավոր թափոնների համար նախատեսված կայանների վերաբերյալ գործունեության տեսակներում</w:t>
      </w:r>
      <w:r>
        <w:rPr>
          <w:rFonts w:ascii="GHEA Grapalat" w:hAnsi="GHEA Grapalat" w:cs="Arial"/>
          <w:color w:val="auto"/>
          <w:szCs w:val="24"/>
          <w:lang w:val="hy-AM"/>
        </w:rPr>
        <w:t>(Օրհուս)</w:t>
      </w:r>
      <w:r>
        <w:rPr>
          <w:rFonts w:ascii="GHEA Grapalat" w:hAnsi="GHEA Grapalat"/>
          <w:bCs/>
          <w:szCs w:val="24"/>
          <w:lang w:val="hy-AM"/>
        </w:rPr>
        <w:t xml:space="preserve">, </w:t>
      </w:r>
      <w:r>
        <w:rPr>
          <w:rFonts w:ascii="GHEA Grapalat" w:hAnsi="GHEA Grapalat"/>
          <w:color w:val="auto"/>
          <w:szCs w:val="24"/>
          <w:lang w:val="hy-AM"/>
        </w:rPr>
        <w:t xml:space="preserve"> </w:t>
      </w:r>
    </w:p>
    <w:p w14:paraId="2B05EEE4" w14:textId="77777777" w:rsidR="002A2220" w:rsidRDefault="002A2220" w:rsidP="002A2220">
      <w:pPr>
        <w:pStyle w:val="ListParagraph"/>
        <w:numPr>
          <w:ilvl w:val="0"/>
          <w:numId w:val="1"/>
        </w:numPr>
        <w:spacing w:before="100" w:beforeAutospacing="1" w:after="100" w:afterAutospacing="1" w:line="360" w:lineRule="auto"/>
        <w:rPr>
          <w:rFonts w:ascii="GHEA Grapalat" w:hAnsi="GHEA Grapalat"/>
          <w:color w:val="auto"/>
          <w:szCs w:val="24"/>
          <w:lang w:val="hy-AM"/>
        </w:rPr>
      </w:pPr>
      <w:r>
        <w:rPr>
          <w:rFonts w:ascii="GHEA Grapalat" w:hAnsi="GHEA Grapalat"/>
          <w:bCs/>
          <w:szCs w:val="24"/>
          <w:lang w:val="hy-AM"/>
        </w:rPr>
        <w:t>ապակու կամ ապակաթելի կամ ապակյա իրերի արտադրության համար</w:t>
      </w:r>
      <w:r>
        <w:rPr>
          <w:rFonts w:ascii="GHEA Grapalat" w:hAnsi="GHEA Grapalat"/>
          <w:color w:val="auto"/>
          <w:szCs w:val="24"/>
          <w:lang w:val="hy-AM"/>
        </w:rPr>
        <w:t xml:space="preserve"> լրացվել է «հալեցման արտադրության հզորությամբ» արտահայտությունը</w:t>
      </w:r>
      <w:r>
        <w:rPr>
          <w:rFonts w:ascii="GHEA Grapalat" w:hAnsi="GHEA Grapalat" w:cs="Arial"/>
          <w:color w:val="auto"/>
          <w:szCs w:val="24"/>
          <w:lang w:val="hy-AM"/>
        </w:rPr>
        <w:t>(Օրհուս),</w:t>
      </w:r>
      <w:r>
        <w:rPr>
          <w:rFonts w:ascii="GHEA Grapalat" w:hAnsi="GHEA Grapalat"/>
          <w:color w:val="auto"/>
          <w:szCs w:val="24"/>
          <w:lang w:val="hy-AM"/>
        </w:rPr>
        <w:t xml:space="preserve"> </w:t>
      </w:r>
    </w:p>
    <w:p w14:paraId="1DAA7C2B" w14:textId="77777777" w:rsidR="002A2220" w:rsidRDefault="002A2220" w:rsidP="002A2220">
      <w:pPr>
        <w:pStyle w:val="ListParagraph"/>
        <w:numPr>
          <w:ilvl w:val="0"/>
          <w:numId w:val="1"/>
        </w:numPr>
        <w:spacing w:before="100" w:beforeAutospacing="1" w:after="100" w:afterAutospacing="1" w:line="360" w:lineRule="auto"/>
        <w:rPr>
          <w:rFonts w:ascii="GHEA Grapalat" w:hAnsi="GHEA Grapalat"/>
          <w:color w:val="auto"/>
          <w:szCs w:val="24"/>
          <w:lang w:val="hy-AM"/>
        </w:rPr>
      </w:pPr>
      <w:r>
        <w:rPr>
          <w:rFonts w:ascii="GHEA Grapalat" w:hAnsi="GHEA Grapalat"/>
          <w:color w:val="auto"/>
          <w:szCs w:val="24"/>
          <w:lang w:val="hy-AM"/>
        </w:rPr>
        <w:t xml:space="preserve">նոր խմբագրությամբ սահմանվում են ասբեստի հետ կապված գործունեությունների շեմային չափերը՝ ըստ արտադրանքի տեսակների և տարեկան ծավալների </w:t>
      </w:r>
      <w:r>
        <w:rPr>
          <w:rFonts w:ascii="GHEA Grapalat" w:hAnsi="GHEA Grapalat" w:cs="Arial"/>
          <w:color w:val="auto"/>
          <w:szCs w:val="24"/>
          <w:lang w:val="hy-AM"/>
        </w:rPr>
        <w:t>(Էսպո)</w:t>
      </w:r>
      <w:r>
        <w:rPr>
          <w:rFonts w:ascii="GHEA Grapalat" w:hAnsi="GHEA Grapalat"/>
          <w:color w:val="auto"/>
          <w:szCs w:val="24"/>
          <w:lang w:val="hy-AM"/>
        </w:rPr>
        <w:t xml:space="preserve">։ </w:t>
      </w:r>
    </w:p>
    <w:p w14:paraId="306A4135" w14:textId="77777777" w:rsidR="002A2220" w:rsidRDefault="002A2220" w:rsidP="002A2220">
      <w:pPr>
        <w:pStyle w:val="ListParagraph"/>
        <w:numPr>
          <w:ilvl w:val="0"/>
          <w:numId w:val="1"/>
        </w:numPr>
        <w:spacing w:before="100" w:beforeAutospacing="1" w:after="100" w:afterAutospacing="1" w:line="360" w:lineRule="auto"/>
        <w:rPr>
          <w:rFonts w:ascii="GHEA Grapalat" w:hAnsi="GHEA Grapalat"/>
          <w:color w:val="auto"/>
          <w:szCs w:val="24"/>
          <w:lang w:val="hy-AM"/>
        </w:rPr>
      </w:pPr>
      <w:r>
        <w:rPr>
          <w:rFonts w:ascii="GHEA Grapalat" w:hAnsi="GHEA Grapalat"/>
          <w:color w:val="auto"/>
          <w:szCs w:val="24"/>
          <w:lang w:val="hy-AM"/>
        </w:rPr>
        <w:t>թվային շեմի փոփոխություն է կատարվել «</w:t>
      </w:r>
      <w:r>
        <w:rPr>
          <w:rFonts w:ascii="GHEA Grapalat" w:hAnsi="GHEA Grapalat"/>
          <w:bCs/>
          <w:szCs w:val="24"/>
          <w:lang w:val="hy-AM"/>
        </w:rPr>
        <w:t>կենդանիների դիակիզում կամ թաղում կամ սպանդանոցներ» գործունութան տեսակի համար</w:t>
      </w:r>
      <w:r>
        <w:rPr>
          <w:rFonts w:ascii="GHEA Grapalat" w:hAnsi="GHEA Grapalat"/>
          <w:color w:val="auto"/>
          <w:szCs w:val="24"/>
          <w:lang w:val="hy-AM"/>
        </w:rPr>
        <w:t xml:space="preserve"> ՝ « օրական 20 տոննա հզորությամբ»-ը փոխարինվել է «10»-ով</w:t>
      </w:r>
      <w:r>
        <w:rPr>
          <w:rFonts w:ascii="GHEA Grapalat" w:hAnsi="GHEA Grapalat" w:cs="Arial"/>
          <w:color w:val="auto"/>
          <w:szCs w:val="24"/>
          <w:lang w:val="hy-AM"/>
        </w:rPr>
        <w:t>(Օրհուս),</w:t>
      </w:r>
      <w:r>
        <w:rPr>
          <w:rFonts w:ascii="GHEA Grapalat" w:hAnsi="GHEA Grapalat"/>
          <w:color w:val="auto"/>
          <w:szCs w:val="24"/>
          <w:lang w:val="hy-AM"/>
        </w:rPr>
        <w:t xml:space="preserve"> </w:t>
      </w:r>
    </w:p>
    <w:p w14:paraId="775461F2" w14:textId="77777777" w:rsidR="002A2220" w:rsidRDefault="002A2220" w:rsidP="002A2220">
      <w:pPr>
        <w:pStyle w:val="ListParagraph"/>
        <w:numPr>
          <w:ilvl w:val="0"/>
          <w:numId w:val="1"/>
        </w:numPr>
        <w:spacing w:before="100" w:beforeAutospacing="1" w:after="100" w:afterAutospacing="1" w:line="360" w:lineRule="auto"/>
        <w:rPr>
          <w:rFonts w:ascii="GHEA Grapalat" w:hAnsi="GHEA Grapalat"/>
          <w:color w:val="auto"/>
          <w:szCs w:val="24"/>
          <w:lang w:val="hy-AM"/>
        </w:rPr>
      </w:pPr>
      <w:r>
        <w:rPr>
          <w:rFonts w:ascii="GHEA Grapalat" w:hAnsi="GHEA Grapalat"/>
          <w:color w:val="auto"/>
          <w:szCs w:val="24"/>
          <w:lang w:val="hy-AM"/>
        </w:rPr>
        <w:t>ջրային կառույցների մասով ընդլայնվել է  է ձևակերպումը՝ ներառելով ոչ միայն ջրավազանները, այլ նաև ջուր ամբարող այլ կառույցները</w:t>
      </w:r>
      <w:r>
        <w:rPr>
          <w:rFonts w:ascii="GHEA Grapalat" w:hAnsi="GHEA Grapalat" w:cs="Arial"/>
          <w:color w:val="auto"/>
          <w:szCs w:val="24"/>
          <w:lang w:val="hy-AM"/>
        </w:rPr>
        <w:t>(էսպո)</w:t>
      </w:r>
      <w:r>
        <w:rPr>
          <w:rFonts w:ascii="GHEA Grapalat" w:hAnsi="GHEA Grapalat"/>
          <w:color w:val="auto"/>
          <w:szCs w:val="24"/>
          <w:lang w:val="hy-AM"/>
        </w:rPr>
        <w:t xml:space="preserve">։ </w:t>
      </w:r>
    </w:p>
    <w:p w14:paraId="7B3E7CFE" w14:textId="77777777" w:rsidR="002A2220" w:rsidRDefault="002A2220" w:rsidP="002A2220">
      <w:pPr>
        <w:pStyle w:val="ListParagraph"/>
        <w:numPr>
          <w:ilvl w:val="0"/>
          <w:numId w:val="1"/>
        </w:numPr>
        <w:spacing w:before="100" w:beforeAutospacing="1" w:after="100" w:afterAutospacing="1" w:line="360" w:lineRule="auto"/>
        <w:rPr>
          <w:rFonts w:ascii="GHEA Grapalat" w:hAnsi="GHEA Grapalat"/>
          <w:color w:val="auto"/>
          <w:szCs w:val="24"/>
          <w:lang w:val="hy-AM"/>
        </w:rPr>
      </w:pPr>
      <w:r>
        <w:rPr>
          <w:rFonts w:ascii="GHEA Grapalat" w:hAnsi="GHEA Grapalat"/>
          <w:color w:val="auto"/>
          <w:szCs w:val="24"/>
          <w:lang w:val="hy-AM"/>
        </w:rPr>
        <w:t>ավելացվել է նոր կարգավորում՝ առևտրային և ներքին նավահանգիստների վերաբերյալ՝ 1350 մետր-տոննայից ավելի տարողությամբ նավերի սպասարկման շեմով</w:t>
      </w:r>
      <w:r>
        <w:rPr>
          <w:rFonts w:ascii="GHEA Grapalat" w:hAnsi="GHEA Grapalat" w:cs="Arial"/>
          <w:color w:val="auto"/>
          <w:szCs w:val="24"/>
          <w:lang w:val="hy-AM"/>
        </w:rPr>
        <w:t>(էսպո),</w:t>
      </w:r>
      <w:r>
        <w:rPr>
          <w:rFonts w:ascii="GHEA Grapalat" w:hAnsi="GHEA Grapalat"/>
          <w:color w:val="auto"/>
          <w:szCs w:val="24"/>
          <w:lang w:val="hy-AM"/>
        </w:rPr>
        <w:t xml:space="preserve">։ </w:t>
      </w:r>
    </w:p>
    <w:p w14:paraId="274E14AF" w14:textId="77777777" w:rsidR="002A2220" w:rsidRDefault="002A2220" w:rsidP="002A2220">
      <w:pPr>
        <w:pStyle w:val="ListParagraph"/>
        <w:numPr>
          <w:ilvl w:val="0"/>
          <w:numId w:val="1"/>
        </w:numPr>
        <w:spacing w:before="100" w:beforeAutospacing="1" w:after="100" w:afterAutospacing="1" w:line="360" w:lineRule="auto"/>
        <w:rPr>
          <w:rFonts w:ascii="GHEA Grapalat" w:hAnsi="GHEA Grapalat"/>
          <w:color w:val="auto"/>
          <w:szCs w:val="24"/>
          <w:lang w:val="hy-AM"/>
        </w:rPr>
      </w:pPr>
      <w:r>
        <w:rPr>
          <w:rFonts w:ascii="GHEA Grapalat" w:hAnsi="GHEA Grapalat"/>
          <w:bCs/>
          <w:szCs w:val="24"/>
          <w:lang w:val="hy-AM"/>
        </w:rPr>
        <w:t xml:space="preserve"> «ավտոմայրուղիների և արագընթաց ճանապարհների կառուցում» գործունեության տեսակի համար հ</w:t>
      </w:r>
      <w:r>
        <w:rPr>
          <w:rFonts w:ascii="GHEA Grapalat" w:hAnsi="GHEA Grapalat"/>
          <w:color w:val="auto"/>
          <w:szCs w:val="24"/>
          <w:lang w:val="hy-AM"/>
        </w:rPr>
        <w:t>եռացվել է սահմանափակող դրույթը («1 կմ-ից ավելի անընդհատ երկարությամբ»)</w:t>
      </w:r>
      <w:r>
        <w:rPr>
          <w:rFonts w:ascii="GHEA Grapalat" w:hAnsi="GHEA Grapalat" w:cs="Arial"/>
          <w:color w:val="auto"/>
          <w:szCs w:val="24"/>
          <w:lang w:val="hy-AM"/>
        </w:rPr>
        <w:t xml:space="preserve"> (Օրհուս)</w:t>
      </w:r>
      <w:r>
        <w:rPr>
          <w:rFonts w:ascii="GHEA Grapalat" w:hAnsi="GHEA Grapalat"/>
          <w:color w:val="auto"/>
          <w:szCs w:val="24"/>
          <w:lang w:val="hy-AM"/>
        </w:rPr>
        <w:t>։</w:t>
      </w:r>
      <w:r w:rsidRPr="00382A86">
        <w:rPr>
          <w:rFonts w:ascii="GHEA Grapalat" w:hAnsi="GHEA Grapalat"/>
          <w:color w:val="auto"/>
          <w:szCs w:val="24"/>
          <w:lang w:val="hy-AM"/>
        </w:rPr>
        <w:t xml:space="preserve"> </w:t>
      </w:r>
    </w:p>
    <w:p w14:paraId="797C5384" w14:textId="77777777" w:rsidR="002A2220" w:rsidRPr="00BF5085" w:rsidRDefault="002A2220" w:rsidP="002A2220">
      <w:pPr>
        <w:pStyle w:val="NormalWeb"/>
        <w:numPr>
          <w:ilvl w:val="0"/>
          <w:numId w:val="1"/>
        </w:numPr>
        <w:shd w:val="clear" w:color="auto" w:fill="FFFFFF"/>
        <w:spacing w:before="0" w:beforeAutospacing="0" w:after="0" w:afterAutospacing="0"/>
        <w:jc w:val="both"/>
        <w:rPr>
          <w:rFonts w:ascii="GHEA Grapalat" w:hAnsi="GHEA Grapalat" w:cs="GHEA Grapalat"/>
          <w:color w:val="000000" w:themeColor="text1"/>
          <w:lang w:val="hy-AM"/>
        </w:rPr>
      </w:pPr>
      <w:r w:rsidRPr="00BF5085">
        <w:rPr>
          <w:rFonts w:ascii="GHEA Grapalat" w:hAnsi="GHEA Grapalat"/>
          <w:color w:val="000000" w:themeColor="text1"/>
          <w:lang w:val="hy-AM"/>
        </w:rPr>
        <w:t xml:space="preserve">փոփոխվել է  նաև գործող Օրենքի 12-րդ հոդվածի 3-րդ մասի 14-րդ կետով ամրագրված  </w:t>
      </w:r>
      <w:r w:rsidRPr="00BF5085">
        <w:rPr>
          <w:rFonts w:ascii="GHEA Grapalat" w:hAnsi="GHEA Grapalat" w:cs="Arial"/>
          <w:color w:val="000000" w:themeColor="text1"/>
          <w:lang w:val="hy-AM"/>
        </w:rPr>
        <w:t xml:space="preserve"> փայտի և թղթի արդյունաբերության բնագավառի ա</w:t>
      </w:r>
      <w:r w:rsidRPr="00BF5085">
        <w:rPr>
          <w:rFonts w:ascii="Cambria Math" w:hAnsi="Cambria Math" w:cs="Cambria Math"/>
          <w:color w:val="000000" w:themeColor="text1"/>
          <w:lang w:val="hy-AM"/>
        </w:rPr>
        <w:t>․</w:t>
      </w:r>
      <w:r w:rsidRPr="00BF5085">
        <w:rPr>
          <w:rFonts w:ascii="GHEA Grapalat" w:hAnsi="GHEA Grapalat" w:cs="Arial"/>
          <w:color w:val="000000" w:themeColor="text1"/>
          <w:lang w:val="hy-AM"/>
        </w:rPr>
        <w:t xml:space="preserve"> </w:t>
      </w:r>
      <w:r w:rsidRPr="00BF5085">
        <w:rPr>
          <w:rFonts w:ascii="GHEA Grapalat" w:hAnsi="GHEA Grapalat" w:cs="GHEA Grapalat"/>
          <w:color w:val="000000" w:themeColor="text1"/>
          <w:lang w:val="hy-AM"/>
        </w:rPr>
        <w:t>ենթա</w:t>
      </w:r>
      <w:r w:rsidRPr="00BF5085">
        <w:rPr>
          <w:rFonts w:ascii="GHEA Grapalat" w:hAnsi="GHEA Grapalat" w:cs="Arial"/>
          <w:color w:val="000000" w:themeColor="text1"/>
          <w:lang w:val="hy-AM"/>
        </w:rPr>
        <w:t xml:space="preserve">կետը։ Մասնավորապես, գործող կարգավորմամբ որպես փորձաքննության ենթակա գործունեության տեսակ ամրագրված է  </w:t>
      </w:r>
      <w:r w:rsidRPr="00BF5085">
        <w:rPr>
          <w:rFonts w:ascii="GHEA Grapalat" w:hAnsi="GHEA Grapalat" w:cs="Arial"/>
          <w:lang w:val="hy-AM"/>
        </w:rPr>
        <w:t>թղթի</w:t>
      </w:r>
      <w:r w:rsidRPr="00BF5085">
        <w:rPr>
          <w:rFonts w:ascii="GHEA Grapalat" w:hAnsi="GHEA Grapalat"/>
          <w:lang w:val="hy-AM"/>
        </w:rPr>
        <w:t xml:space="preserve"> </w:t>
      </w:r>
      <w:r w:rsidRPr="00BF5085">
        <w:rPr>
          <w:rFonts w:ascii="GHEA Grapalat" w:hAnsi="GHEA Grapalat" w:cs="Arial"/>
          <w:lang w:val="hy-AM"/>
        </w:rPr>
        <w:t>արտադրության</w:t>
      </w:r>
      <w:r w:rsidRPr="00BF5085">
        <w:rPr>
          <w:rFonts w:ascii="GHEA Grapalat" w:hAnsi="GHEA Grapalat"/>
          <w:lang w:val="hy-AM"/>
        </w:rPr>
        <w:t xml:space="preserve"> </w:t>
      </w:r>
      <w:r w:rsidRPr="00BF5085">
        <w:rPr>
          <w:rFonts w:ascii="GHEA Grapalat" w:hAnsi="GHEA Grapalat" w:cs="Arial"/>
          <w:lang w:val="hy-AM"/>
        </w:rPr>
        <w:t>համար</w:t>
      </w:r>
      <w:r w:rsidRPr="00BF5085">
        <w:rPr>
          <w:rFonts w:ascii="GHEA Grapalat" w:hAnsi="GHEA Grapalat"/>
          <w:lang w:val="hy-AM"/>
        </w:rPr>
        <w:t xml:space="preserve"> </w:t>
      </w:r>
      <w:r w:rsidRPr="00BF5085">
        <w:rPr>
          <w:rFonts w:ascii="GHEA Grapalat" w:hAnsi="GHEA Grapalat" w:cs="Arial"/>
          <w:lang w:val="hy-AM"/>
        </w:rPr>
        <w:t>փայտանյութի</w:t>
      </w:r>
      <w:r w:rsidRPr="00BF5085">
        <w:rPr>
          <w:rFonts w:ascii="GHEA Grapalat" w:hAnsi="GHEA Grapalat"/>
          <w:lang w:val="hy-AM"/>
        </w:rPr>
        <w:t xml:space="preserve">, </w:t>
      </w:r>
      <w:r w:rsidRPr="00BF5085">
        <w:rPr>
          <w:rFonts w:ascii="GHEA Grapalat" w:hAnsi="GHEA Grapalat" w:cs="Arial"/>
          <w:lang w:val="hy-AM"/>
        </w:rPr>
        <w:t>թղթի</w:t>
      </w:r>
      <w:r w:rsidRPr="00BF5085">
        <w:rPr>
          <w:rFonts w:ascii="GHEA Grapalat" w:hAnsi="GHEA Grapalat"/>
          <w:lang w:val="hy-AM"/>
        </w:rPr>
        <w:t xml:space="preserve"> </w:t>
      </w:r>
      <w:r w:rsidRPr="00BF5085">
        <w:rPr>
          <w:rFonts w:ascii="GHEA Grapalat" w:hAnsi="GHEA Grapalat" w:cs="Arial"/>
          <w:lang w:val="hy-AM"/>
        </w:rPr>
        <w:t>կամ</w:t>
      </w:r>
      <w:r w:rsidRPr="00BF5085">
        <w:rPr>
          <w:rFonts w:ascii="GHEA Grapalat" w:hAnsi="GHEA Grapalat"/>
          <w:lang w:val="hy-AM"/>
        </w:rPr>
        <w:t xml:space="preserve"> </w:t>
      </w:r>
      <w:r w:rsidRPr="00BF5085">
        <w:rPr>
          <w:rFonts w:ascii="GHEA Grapalat" w:hAnsi="GHEA Grapalat" w:cs="Arial"/>
          <w:lang w:val="hy-AM"/>
        </w:rPr>
        <w:t>ստվարաթղթի</w:t>
      </w:r>
      <w:r w:rsidRPr="00BF5085">
        <w:rPr>
          <w:rFonts w:ascii="GHEA Grapalat" w:hAnsi="GHEA Grapalat"/>
          <w:lang w:val="hy-AM"/>
        </w:rPr>
        <w:t xml:space="preserve"> </w:t>
      </w:r>
      <w:r w:rsidRPr="00BF5085">
        <w:rPr>
          <w:rFonts w:ascii="GHEA Grapalat" w:hAnsi="GHEA Grapalat" w:cs="Arial"/>
          <w:lang w:val="hy-AM"/>
        </w:rPr>
        <w:t>արտադրությու</w:t>
      </w:r>
      <w:r w:rsidRPr="00BF5085">
        <w:rPr>
          <w:rFonts w:ascii="GHEA Grapalat" w:hAnsi="GHEA Grapalat"/>
          <w:lang w:val="hy-AM"/>
        </w:rPr>
        <w:t>նը, ինչ</w:t>
      </w:r>
      <w:r>
        <w:rPr>
          <w:rFonts w:ascii="GHEA Grapalat" w:hAnsi="GHEA Grapalat"/>
          <w:lang w:val="hy-AM"/>
        </w:rPr>
        <w:t>ը</w:t>
      </w:r>
      <w:r w:rsidRPr="00BF5085">
        <w:rPr>
          <w:rFonts w:ascii="GHEA Grapalat" w:hAnsi="GHEA Grapalat"/>
          <w:lang w:val="hy-AM"/>
        </w:rPr>
        <w:t xml:space="preserve"> </w:t>
      </w:r>
      <w:r>
        <w:rPr>
          <w:rFonts w:ascii="GHEA Grapalat" w:hAnsi="GHEA Grapalat"/>
          <w:lang w:val="hy-AM"/>
        </w:rPr>
        <w:t>անորոշ ձևակերպում է</w:t>
      </w:r>
      <w:r w:rsidRPr="00BF5085">
        <w:rPr>
          <w:rFonts w:ascii="GHEA Grapalat" w:hAnsi="GHEA Grapalat"/>
          <w:lang w:val="hy-AM"/>
        </w:rPr>
        <w:t xml:space="preserve"> և </w:t>
      </w:r>
      <w:r w:rsidRPr="00BF5085">
        <w:rPr>
          <w:rFonts w:ascii="GHEA Grapalat" w:hAnsi="GHEA Grapalat" w:cs="Arial"/>
          <w:color w:val="000000" w:themeColor="text1"/>
          <w:lang w:val="hy-AM"/>
        </w:rPr>
        <w:t>չի համապատասխանում Օրհուսի կոնվենցիայով սահմանված համանման կարգավորմանը, քանի որ Կոնվենցիայում բացակայում են «</w:t>
      </w:r>
      <w:r w:rsidRPr="00BF5085">
        <w:rPr>
          <w:rFonts w:ascii="GHEA Grapalat" w:hAnsi="GHEA Grapalat" w:cs="Arial"/>
          <w:lang w:val="hy-AM"/>
        </w:rPr>
        <w:t>թղթի</w:t>
      </w:r>
      <w:r w:rsidRPr="00BF5085">
        <w:rPr>
          <w:rFonts w:ascii="GHEA Grapalat" w:hAnsi="GHEA Grapalat"/>
          <w:lang w:val="hy-AM"/>
        </w:rPr>
        <w:t xml:space="preserve"> </w:t>
      </w:r>
      <w:r w:rsidRPr="00BF5085">
        <w:rPr>
          <w:rFonts w:ascii="GHEA Grapalat" w:hAnsi="GHEA Grapalat" w:cs="Arial"/>
          <w:lang w:val="hy-AM"/>
        </w:rPr>
        <w:t>արտադրության</w:t>
      </w:r>
      <w:r w:rsidRPr="00BF5085">
        <w:rPr>
          <w:rFonts w:ascii="GHEA Grapalat" w:hAnsi="GHEA Grapalat"/>
          <w:lang w:val="hy-AM"/>
        </w:rPr>
        <w:t xml:space="preserve"> </w:t>
      </w:r>
      <w:r w:rsidRPr="00BF5085">
        <w:rPr>
          <w:rFonts w:ascii="GHEA Grapalat" w:hAnsi="GHEA Grapalat" w:cs="Arial"/>
          <w:lang w:val="hy-AM"/>
        </w:rPr>
        <w:t>համար</w:t>
      </w:r>
      <w:r w:rsidRPr="00BF5085">
        <w:rPr>
          <w:rFonts w:ascii="GHEA Grapalat" w:hAnsi="GHEA Grapalat"/>
          <w:lang w:val="hy-AM"/>
        </w:rPr>
        <w:t xml:space="preserve"> </w:t>
      </w:r>
      <w:r w:rsidRPr="00BF5085">
        <w:rPr>
          <w:rFonts w:ascii="GHEA Grapalat" w:hAnsi="GHEA Grapalat" w:cs="Arial"/>
          <w:lang w:val="hy-AM"/>
        </w:rPr>
        <w:t xml:space="preserve">փայտանյութի» բառերը։ Բացի այդ, </w:t>
      </w:r>
      <w:r w:rsidRPr="00BF5085">
        <w:rPr>
          <w:rFonts w:ascii="GHEA Grapalat" w:hAnsi="GHEA Grapalat" w:cs="Arial"/>
          <w:color w:val="000000" w:themeColor="text1"/>
          <w:lang w:val="hy-AM"/>
        </w:rPr>
        <w:t xml:space="preserve"> </w:t>
      </w:r>
      <w:r w:rsidRPr="00BF5085">
        <w:rPr>
          <w:rFonts w:ascii="GHEA Grapalat" w:hAnsi="GHEA Grapalat"/>
          <w:color w:val="000000" w:themeColor="text1"/>
          <w:lang w:val="hy-AM"/>
        </w:rPr>
        <w:t>նու</w:t>
      </w:r>
      <w:r>
        <w:rPr>
          <w:rFonts w:ascii="GHEA Grapalat" w:hAnsi="GHEA Grapalat"/>
          <w:color w:val="000000" w:themeColor="text1"/>
          <w:lang w:val="hy-AM"/>
        </w:rPr>
        <w:t>յ</w:t>
      </w:r>
      <w:r w:rsidRPr="00BF5085">
        <w:rPr>
          <w:rFonts w:ascii="GHEA Grapalat" w:hAnsi="GHEA Grapalat"/>
          <w:color w:val="000000" w:themeColor="text1"/>
          <w:lang w:val="hy-AM"/>
        </w:rPr>
        <w:t xml:space="preserve">ն կետի </w:t>
      </w:r>
      <w:r w:rsidRPr="00BF5085">
        <w:rPr>
          <w:rFonts w:ascii="GHEA Grapalat" w:hAnsi="GHEA Grapalat" w:cs="Arial"/>
          <w:color w:val="000000" w:themeColor="text1"/>
          <w:lang w:val="hy-AM"/>
        </w:rPr>
        <w:t>բ</w:t>
      </w:r>
      <w:r w:rsidRPr="00BF5085">
        <w:rPr>
          <w:rFonts w:ascii="Cambria Math" w:hAnsi="Cambria Math" w:cs="Cambria Math"/>
          <w:color w:val="000000" w:themeColor="text1"/>
          <w:lang w:val="hy-AM"/>
        </w:rPr>
        <w:t>․</w:t>
      </w:r>
      <w:r w:rsidRPr="00BF5085">
        <w:rPr>
          <w:rFonts w:ascii="GHEA Grapalat" w:hAnsi="GHEA Grapalat" w:cs="Arial"/>
          <w:color w:val="000000" w:themeColor="text1"/>
          <w:lang w:val="hy-AM"/>
        </w:rPr>
        <w:t xml:space="preserve"> </w:t>
      </w:r>
      <w:r w:rsidRPr="00BF5085">
        <w:rPr>
          <w:rFonts w:ascii="GHEA Grapalat" w:hAnsi="GHEA Grapalat" w:cs="GHEA Grapalat"/>
          <w:color w:val="000000" w:themeColor="text1"/>
          <w:lang w:val="hy-AM"/>
        </w:rPr>
        <w:lastRenderedPageBreak/>
        <w:t xml:space="preserve">ենթակետով որպես փորձաքննության ենթակա գործունեության տեսակ արդեն իսկ սահմանված է </w:t>
      </w:r>
      <w:r w:rsidRPr="00BF5085">
        <w:rPr>
          <w:rFonts w:ascii="GHEA Grapalat" w:hAnsi="GHEA Grapalat" w:cs="Arial"/>
          <w:color w:val="000000" w:themeColor="text1"/>
          <w:lang w:val="hy-AM"/>
        </w:rPr>
        <w:t xml:space="preserve">«փայտանյութից ցելյուլոզի կամ նման մանրաթելային նյութերի արտադրություն»-ը։ </w:t>
      </w:r>
    </w:p>
    <w:p w14:paraId="319CD5E8" w14:textId="77777777" w:rsidR="002A2220" w:rsidRDefault="002A2220" w:rsidP="002A2220">
      <w:pPr>
        <w:pStyle w:val="ListParagraph"/>
        <w:rPr>
          <w:rFonts w:ascii="GHEA Grapalat" w:hAnsi="GHEA Grapalat"/>
          <w:bCs/>
          <w:lang w:val="hy-AM"/>
        </w:rPr>
      </w:pPr>
    </w:p>
    <w:p w14:paraId="68C6EEEF" w14:textId="77777777" w:rsidR="002A2220" w:rsidRDefault="002A2220" w:rsidP="002A2220">
      <w:pPr>
        <w:pStyle w:val="NormalWeb"/>
        <w:numPr>
          <w:ilvl w:val="0"/>
          <w:numId w:val="1"/>
        </w:numPr>
        <w:shd w:val="clear" w:color="auto" w:fill="FFFFFF"/>
        <w:spacing w:before="0" w:beforeAutospacing="0" w:after="0" w:afterAutospacing="0" w:line="360" w:lineRule="auto"/>
        <w:ind w:left="270" w:firstLine="270"/>
        <w:jc w:val="both"/>
        <w:rPr>
          <w:rFonts w:ascii="GHEA Grapalat" w:hAnsi="GHEA Grapalat" w:cs="GHEA Grapalat"/>
          <w:lang w:val="hy-AM"/>
        </w:rPr>
      </w:pPr>
      <w:r>
        <w:rPr>
          <w:rFonts w:ascii="GHEA Grapalat" w:hAnsi="GHEA Grapalat"/>
          <w:bCs/>
          <w:lang w:val="hy-AM"/>
        </w:rPr>
        <w:t xml:space="preserve">  </w:t>
      </w:r>
      <w:r>
        <w:rPr>
          <w:rFonts w:ascii="GHEA Grapalat" w:hAnsi="GHEA Grapalat" w:cs="GHEA Grapalat"/>
          <w:lang w:val="hy-AM"/>
        </w:rPr>
        <w:t>- ա</w:t>
      </w:r>
      <w:r>
        <w:rPr>
          <w:rFonts w:ascii="GHEA Grapalat" w:hAnsi="GHEA Grapalat" w:cs="GHEA Grapalat"/>
          <w:lang w:val="nb-NO"/>
        </w:rPr>
        <w:t xml:space="preserve">ռաջարկվում է նաև </w:t>
      </w:r>
      <w:r>
        <w:rPr>
          <w:rFonts w:ascii="GHEA Grapalat" w:hAnsi="GHEA Grapalat" w:cs="GHEA Grapalat"/>
          <w:lang w:val="hy-AM"/>
        </w:rPr>
        <w:t>ամբողջությամբ վերանայել</w:t>
      </w:r>
      <w:r>
        <w:rPr>
          <w:rFonts w:ascii="GHEA Grapalat" w:hAnsi="GHEA Grapalat" w:cs="GHEA Grapalat"/>
          <w:lang w:val="nb-NO"/>
        </w:rPr>
        <w:t xml:space="preserve"> </w:t>
      </w:r>
      <w:r>
        <w:rPr>
          <w:rFonts w:ascii="GHEA Grapalat" w:hAnsi="GHEA Grapalat" w:cs="GHEA Grapalat"/>
          <w:lang w:val="hy-AM"/>
        </w:rPr>
        <w:t>ՌԷԳ</w:t>
      </w:r>
      <w:r>
        <w:rPr>
          <w:rFonts w:ascii="GHEA Grapalat" w:hAnsi="GHEA Grapalat" w:cs="GHEA Grapalat"/>
          <w:lang w:val="nb-NO"/>
        </w:rPr>
        <w:t>-</w:t>
      </w:r>
      <w:r>
        <w:rPr>
          <w:rFonts w:ascii="GHEA Grapalat" w:hAnsi="GHEA Grapalat" w:cs="GHEA Grapalat"/>
          <w:lang w:val="hy-AM"/>
        </w:rPr>
        <w:t>ի</w:t>
      </w:r>
      <w:r>
        <w:rPr>
          <w:rFonts w:ascii="GHEA Grapalat" w:hAnsi="GHEA Grapalat" w:cs="GHEA Grapalat"/>
          <w:lang w:val="nb-NO"/>
        </w:rPr>
        <w:t xml:space="preserve"> </w:t>
      </w:r>
      <w:r>
        <w:rPr>
          <w:rFonts w:ascii="GHEA Grapalat" w:hAnsi="GHEA Grapalat" w:cs="GHEA Grapalat"/>
          <w:lang w:val="hy-AM"/>
        </w:rPr>
        <w:t>ենթակա</w:t>
      </w:r>
      <w:r>
        <w:rPr>
          <w:rFonts w:ascii="GHEA Grapalat" w:hAnsi="GHEA Grapalat" w:cs="GHEA Grapalat"/>
          <w:lang w:val="nb-NO"/>
        </w:rPr>
        <w:t xml:space="preserve"> </w:t>
      </w:r>
      <w:r>
        <w:rPr>
          <w:rFonts w:ascii="GHEA Grapalat" w:hAnsi="GHEA Grapalat" w:cs="GHEA Grapalat"/>
          <w:lang w:val="hy-AM"/>
        </w:rPr>
        <w:t>հիմնադրույթային</w:t>
      </w:r>
      <w:r>
        <w:rPr>
          <w:rFonts w:ascii="GHEA Grapalat" w:hAnsi="GHEA Grapalat" w:cs="GHEA Grapalat"/>
          <w:lang w:val="nb-NO"/>
        </w:rPr>
        <w:t xml:space="preserve"> </w:t>
      </w:r>
      <w:r>
        <w:rPr>
          <w:rFonts w:ascii="GHEA Grapalat" w:hAnsi="GHEA Grapalat" w:cs="GHEA Grapalat"/>
          <w:lang w:val="hy-AM"/>
        </w:rPr>
        <w:t>փաստաթղթերի</w:t>
      </w:r>
      <w:r>
        <w:rPr>
          <w:rFonts w:ascii="GHEA Grapalat" w:hAnsi="GHEA Grapalat" w:cs="GHEA Grapalat"/>
          <w:lang w:val="nb-NO"/>
        </w:rPr>
        <w:t xml:space="preserve"> վերաբերյալ 21-րդ հոդվածը՝ հիմք ընդունելով ՄԱԿ-ի ԵՏՀ </w:t>
      </w:r>
      <w:r>
        <w:rPr>
          <w:rFonts w:ascii="GHEA Grapalat" w:hAnsi="GHEA Grapalat" w:cs="GHEA Grapalat"/>
          <w:lang w:val="hy-AM"/>
        </w:rPr>
        <w:t xml:space="preserve">«Ռազմավարական էկոլոգիական գնահատման մասին» արձանագրության պահանջները՝ համաձայն որի Գյուղատնտեսության, անտառտնտեսության, ձկնաբուծության, էներգետիկայի, արդյունաբերական ճյուղերի, ընդերքօգտագործման, տրանսպորտի, տարածքային զարգացման, թափոնների գործածության, ջրային տնտեսության, կապի, զբոսաշրջության, քաղաքաշինության բնագավառներին վերաբերող հիմնադրույթային փաստաթղթերի նախագծերը ենթակա կլինեն ՌԷԳ-ի և փորձաքննության, եթե դրանցով սահմանվում են Էսպո կոնվենցիայի ՌԷԳ արձանագրության 1-ին հավելվածով թվարկված նախագծերի իրականացման հիմքեր կամ 2-րդ հավելվածում թվարկված այն նախագծերի հիմքեր, որոնք Օրենքի 12-րդ հոդվածի համաձայն ենթակա են շրջակա միջավայրի վրա ազդեցության գնահատման և փորձաքննության: Գործող կարգավորումների համաձայն նշված ոլորտներում հիմնադրույթային փաստաթղթերի նախագծերը ենթակա են ՌԷԳ-ի և փորձաքննության, եթե պարունակում են ինչպես Օրենքի 12-րդ հոդվածով, այնպես էլ ՌԷԳ արձանագրության 1-ին և 2-րդ հավելվածներով սահմանված գործունեության տեսակների հիմքեր։ Նշված մոտեցմամբ կկրճատվեն ՌԷԳ-ի և փորձաքննության ենթակա հիմնադրույթային փաստաթղթղերի նախգծերը։ Միաժամանակ, առաջարկվող կարգավորման արդյունքում այն նախագծերի մասով, որոնց ՌԷԳ և փորձաքննությունը պարտադիր չեն, ենթակա լինելու հարցը կորոշվի Լիազոր մարմնի կողմից՝ Առողջապահության նախարարության հետ համատեղ խորհրդակցությունների արդյունքով՝ Կառավարության կողմից հաստատված </w:t>
      </w:r>
      <w:r>
        <w:rPr>
          <w:rFonts w:ascii="GHEA Grapalat" w:eastAsia="MS Mincho" w:hAnsi="GHEA Grapalat" w:cs="GHEA Grapalat"/>
          <w:color w:val="000000" w:themeColor="text1"/>
          <w:lang w:val="hy-AM"/>
        </w:rPr>
        <w:t xml:space="preserve">կարգին համապատասխան։ </w:t>
      </w:r>
    </w:p>
    <w:p w14:paraId="32C935DE" w14:textId="77777777" w:rsidR="002A2220" w:rsidRDefault="002A2220" w:rsidP="002A2220">
      <w:pPr>
        <w:pStyle w:val="ListParagraph"/>
        <w:spacing w:line="360" w:lineRule="auto"/>
        <w:ind w:left="0" w:firstLineChars="200" w:firstLine="480"/>
        <w:jc w:val="both"/>
        <w:rPr>
          <w:rFonts w:ascii="GHEA Grapalat" w:hAnsi="GHEA Grapalat" w:cs="GHEA Grapalat"/>
          <w:color w:val="000000" w:themeColor="text1"/>
          <w:szCs w:val="24"/>
          <w:lang w:val="hy-AM"/>
        </w:rPr>
      </w:pPr>
      <w:r>
        <w:rPr>
          <w:rFonts w:ascii="GHEA Grapalat" w:hAnsi="GHEA Grapalat" w:cs="GHEA Grapalat"/>
          <w:color w:val="auto"/>
          <w:szCs w:val="24"/>
          <w:lang w:val="hy-AM"/>
        </w:rPr>
        <w:t xml:space="preserve">- հիմք ընդունելով Էսպո կոնվենցիայի պահանջները, սահմանվել են նոր կարգավորումներ այն դեպքերի համար, երբ </w:t>
      </w:r>
      <w:r>
        <w:rPr>
          <w:rFonts w:ascii="GHEA Grapalat" w:hAnsi="GHEA Grapalat" w:cs="GHEA Grapalat"/>
          <w:color w:val="000000" w:themeColor="text1"/>
          <w:szCs w:val="24"/>
          <w:lang w:val="hy-AM"/>
        </w:rPr>
        <w:t xml:space="preserve">նախատեսվող գործունեության զգալի անդրսահմանային ազդեցության վերաբերյալ լրացուցիչ տեղեկատվությունը, որն առկա չի եղել պետական փորձաքննական եզրակացության տրամադրման պահին և որը կարող էր էականորեն ազդել այդ եզրակացության վրա, հայտնի է դառնում  այդ գործունեության իրականացումը սկսելուց առաջ։ </w:t>
      </w:r>
      <w:r>
        <w:rPr>
          <w:rFonts w:ascii="GHEA Grapalat" w:hAnsi="GHEA Grapalat" w:cs="GHEA Grapalat"/>
          <w:color w:val="000000" w:themeColor="text1"/>
          <w:szCs w:val="24"/>
          <w:lang w:val="hy-AM"/>
        </w:rPr>
        <w:lastRenderedPageBreak/>
        <w:t>Այս դեպքում առանձնացված է 2 կարգավորում՝ երբ ՀՀ-ն հանդիսանում է որպես ծագման պետություն և, երբ ՀՀ-ն հանդիսանում է ազդակիր պետություն։</w:t>
      </w:r>
    </w:p>
    <w:p w14:paraId="6C2466D4" w14:textId="77777777" w:rsidR="002A2220" w:rsidRDefault="002A2220" w:rsidP="002A2220">
      <w:pPr>
        <w:pStyle w:val="ListParagraph"/>
        <w:spacing w:line="360" w:lineRule="auto"/>
        <w:ind w:left="0" w:firstLineChars="200" w:firstLine="480"/>
        <w:jc w:val="both"/>
        <w:rPr>
          <w:rFonts w:ascii="GHEA Grapalat" w:hAnsi="GHEA Grapalat"/>
          <w:color w:val="000000" w:themeColor="text1"/>
          <w:szCs w:val="24"/>
          <w:lang w:val="hy-AM"/>
        </w:rPr>
      </w:pPr>
      <w:r>
        <w:rPr>
          <w:rFonts w:ascii="GHEA Grapalat" w:hAnsi="GHEA Grapalat" w:cs="GHEA Grapalat"/>
          <w:lang w:val="hy-AM"/>
        </w:rPr>
        <w:t>Իրականացվել է նաև Օրենքի 20-րդ հոդվածի  1-ին մասի լրացում, որպեսզի պ</w:t>
      </w:r>
      <w:r>
        <w:rPr>
          <w:rFonts w:ascii="GHEA Grapalat" w:hAnsi="GHEA Grapalat"/>
          <w:bCs/>
          <w:szCs w:val="24"/>
          <w:lang w:val="hy-AM"/>
        </w:rPr>
        <w:t>ետական փորձաքննական դրական եզրակացությունն</w:t>
      </w:r>
      <w:r>
        <w:rPr>
          <w:rFonts w:ascii="GHEA Grapalat" w:hAnsi="GHEA Grapalat"/>
          <w:color w:val="000000" w:themeColor="text1"/>
          <w:szCs w:val="24"/>
          <w:lang w:val="hy-AM"/>
        </w:rPr>
        <w:t xml:space="preserve"> </w:t>
      </w:r>
      <w:r>
        <w:rPr>
          <w:rFonts w:ascii="GHEA Grapalat" w:hAnsi="GHEA Grapalat"/>
          <w:bCs/>
          <w:szCs w:val="24"/>
          <w:lang w:val="hy-AM"/>
        </w:rPr>
        <w:t xml:space="preserve">ուժը կորցրած ճանաչվի՝ </w:t>
      </w:r>
      <w:r>
        <w:rPr>
          <w:rFonts w:ascii="GHEA Grapalat" w:hAnsi="GHEA Grapalat"/>
          <w:color w:val="000000" w:themeColor="text1"/>
          <w:szCs w:val="24"/>
          <w:lang w:val="hy-AM"/>
        </w:rPr>
        <w:t>լիազոր մարմնի կողմից։</w:t>
      </w:r>
    </w:p>
    <w:p w14:paraId="4B89C368" w14:textId="77777777" w:rsidR="002A2220" w:rsidRPr="001B7531" w:rsidRDefault="002A2220" w:rsidP="002A2220">
      <w:pPr>
        <w:pStyle w:val="ListParagraph"/>
        <w:spacing w:line="360" w:lineRule="auto"/>
        <w:ind w:left="0" w:firstLineChars="200" w:firstLine="480"/>
        <w:jc w:val="both"/>
        <w:rPr>
          <w:rFonts w:ascii="GHEA Grapalat" w:hAnsi="GHEA Grapalat" w:cs="GHEA Grapalat"/>
          <w:shd w:val="clear" w:color="auto" w:fill="FFFFFF"/>
          <w:lang w:val="hy-AM"/>
        </w:rPr>
      </w:pPr>
      <w:r w:rsidRPr="0084724F">
        <w:rPr>
          <w:rFonts w:ascii="GHEA Grapalat" w:hAnsi="GHEA Grapalat" w:cs="GHEA Grapalat"/>
          <w:shd w:val="clear" w:color="auto" w:fill="FFFFFF"/>
          <w:lang w:val="hy-AM"/>
        </w:rPr>
        <w:t xml:space="preserve">Օրենքի 12-րդ հոդվածը լրացվել է նոր 5.1 </w:t>
      </w:r>
      <w:r>
        <w:rPr>
          <w:rFonts w:ascii="GHEA Grapalat" w:hAnsi="GHEA Grapalat" w:cs="GHEA Grapalat"/>
          <w:shd w:val="clear" w:color="auto" w:fill="FFFFFF"/>
          <w:lang w:val="hy-AM"/>
        </w:rPr>
        <w:t xml:space="preserve">կետով, </w:t>
      </w:r>
      <w:r w:rsidRPr="0084724F">
        <w:rPr>
          <w:rFonts w:ascii="GHEA Grapalat" w:hAnsi="GHEA Grapalat" w:cs="GHEA Grapalat"/>
          <w:shd w:val="clear" w:color="auto" w:fill="FFFFFF"/>
          <w:lang w:val="hy-AM"/>
        </w:rPr>
        <w:t>համ</w:t>
      </w:r>
      <w:r>
        <w:rPr>
          <w:rFonts w:ascii="GHEA Grapalat" w:hAnsi="GHEA Grapalat" w:cs="GHEA Grapalat"/>
          <w:shd w:val="clear" w:color="auto" w:fill="FFFFFF"/>
          <w:lang w:val="hy-AM"/>
        </w:rPr>
        <w:t>ա</w:t>
      </w:r>
      <w:r w:rsidRPr="0084724F">
        <w:rPr>
          <w:rFonts w:ascii="GHEA Grapalat" w:hAnsi="GHEA Grapalat" w:cs="GHEA Grapalat"/>
          <w:shd w:val="clear" w:color="auto" w:fill="FFFFFF"/>
          <w:lang w:val="hy-AM"/>
        </w:rPr>
        <w:t>ձայն որ</w:t>
      </w:r>
      <w:r>
        <w:rPr>
          <w:rFonts w:ascii="GHEA Grapalat" w:hAnsi="GHEA Grapalat" w:cs="GHEA Grapalat"/>
          <w:shd w:val="clear" w:color="auto" w:fill="FFFFFF"/>
          <w:lang w:val="hy-AM"/>
        </w:rPr>
        <w:t>ի՝</w:t>
      </w:r>
      <w:r w:rsidRPr="0084724F">
        <w:rPr>
          <w:rFonts w:ascii="GHEA Grapalat" w:hAnsi="GHEA Grapalat" w:cs="GHEA Grapalat"/>
          <w:shd w:val="clear" w:color="auto" w:fill="FFFFFF"/>
          <w:lang w:val="hy-AM"/>
        </w:rPr>
        <w:t xml:space="preserve"> </w:t>
      </w:r>
      <w:r w:rsidRPr="001B7531">
        <w:rPr>
          <w:rFonts w:ascii="GHEA Grapalat" w:hAnsi="GHEA Grapalat" w:cs="GHEA Grapalat"/>
          <w:shd w:val="clear" w:color="auto" w:fill="FFFFFF"/>
          <w:lang w:val="hy-AM"/>
        </w:rPr>
        <w:t>Փորձաքննության ենթակա չեն գոյություն ունեցող պետական կամ համայնքային ենթակայությամբ դպրոցներին և պետական կամ համայնքային ենթակայությամբ մանկապարտեզներին ամրացված հողամասերում կամ դրանց սահմանակից հողամասերում նախատեսվող նոր դպրոցի (կրթահամալիրի) կամ մանկապարտեզի կառուցումը, կամ գոյություն ունեցող դպրոցի կրթահամալիրի կամ դպրոցի (կրթահամալիրի) մարզադահլիճի, ճաշարանի, հանդիսությունների դահլիճի կամ մանկապարտեզի վերակառուցումը կամ հիմնանորոգումը, որպիսի դեպքերում շրջակա միջավայրի վրա ազդեցության վերաբերյալ դիրքորոշումը լիազոր մարմինը ներկայացնում է ճարտարապետաշինարարական նախագծերի քաղաքաշինական պետական համալիր փորձաքննության ժամանակ։</w:t>
      </w:r>
    </w:p>
    <w:p w14:paraId="7F1A584D" w14:textId="77777777" w:rsidR="002A2220" w:rsidRDefault="002A2220" w:rsidP="002A2220">
      <w:pPr>
        <w:pStyle w:val="ListParagraph"/>
        <w:spacing w:line="360" w:lineRule="auto"/>
        <w:ind w:left="0" w:firstLineChars="200" w:firstLine="480"/>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Ն</w:t>
      </w:r>
      <w:r w:rsidRPr="001B7531">
        <w:rPr>
          <w:rFonts w:ascii="GHEA Grapalat" w:hAnsi="GHEA Grapalat" w:cs="GHEA Grapalat"/>
          <w:shd w:val="clear" w:color="auto" w:fill="FFFFFF"/>
          <w:lang w:val="hy-AM"/>
        </w:rPr>
        <w:t>ույն մասո</w:t>
      </w:r>
      <w:r>
        <w:rPr>
          <w:rFonts w:ascii="GHEA Grapalat" w:hAnsi="GHEA Grapalat" w:cs="GHEA Grapalat"/>
          <w:shd w:val="clear" w:color="auto" w:fill="FFFFFF"/>
          <w:lang w:val="hy-AM"/>
        </w:rPr>
        <w:t xml:space="preserve">վ սահմանվել է նաև, որ </w:t>
      </w:r>
      <w:r w:rsidRPr="001B7531">
        <w:rPr>
          <w:rFonts w:ascii="GHEA Grapalat" w:hAnsi="GHEA Grapalat" w:cs="GHEA Grapalat"/>
          <w:shd w:val="clear" w:color="auto" w:fill="FFFFFF"/>
          <w:lang w:val="hy-AM"/>
        </w:rPr>
        <w:t xml:space="preserve">նշված գործունեության տեսակների՝ միևնույն բնակավայրում այդ նպատակով հատկացված այլ հողամասերում իրականացումը ենթակա չէ փորձաքննության, եթե դա նախատեսված </w:t>
      </w:r>
      <w:r>
        <w:rPr>
          <w:rFonts w:ascii="GHEA Grapalat" w:hAnsi="GHEA Grapalat" w:cs="GHEA Grapalat"/>
          <w:shd w:val="clear" w:color="auto" w:fill="FFFFFF"/>
          <w:lang w:val="hy-AM"/>
        </w:rPr>
        <w:t>լինի</w:t>
      </w:r>
      <w:r w:rsidRPr="001B7531">
        <w:rPr>
          <w:rFonts w:ascii="GHEA Grapalat" w:hAnsi="GHEA Grapalat" w:cs="GHEA Grapalat"/>
          <w:shd w:val="clear" w:color="auto" w:fill="FFFFFF"/>
          <w:lang w:val="hy-AM"/>
        </w:rPr>
        <w:t xml:space="preserve"> օրենքի 8-րդ հոդվածի 1-ին մասի 3-րդ կետով սահմանված կարգով։ </w:t>
      </w:r>
    </w:p>
    <w:p w14:paraId="30BA74EA" w14:textId="77777777" w:rsidR="002A2220" w:rsidRDefault="002A2220" w:rsidP="002A2220">
      <w:pPr>
        <w:tabs>
          <w:tab w:val="left" w:pos="480"/>
        </w:tabs>
        <w:spacing w:line="360" w:lineRule="auto"/>
        <w:ind w:firstLineChars="100" w:firstLine="240"/>
        <w:jc w:val="both"/>
        <w:rPr>
          <w:rFonts w:ascii="GHEA Grapalat" w:hAnsi="GHEA Grapalat" w:cs="GHEA Grapalat"/>
          <w:color w:val="auto"/>
          <w:szCs w:val="24"/>
          <w:lang w:val="hy-AM"/>
        </w:rPr>
      </w:pPr>
      <w:r>
        <w:rPr>
          <w:rFonts w:ascii="GHEA Grapalat" w:hAnsi="GHEA Grapalat" w:cs="GHEA Grapalat"/>
          <w:color w:val="auto"/>
          <w:szCs w:val="24"/>
          <w:lang w:val="hy-AM"/>
        </w:rPr>
        <w:t xml:space="preserve">2.2 </w:t>
      </w:r>
      <w:r>
        <w:rPr>
          <w:rFonts w:ascii="GHEA Grapalat" w:hAnsi="GHEA Grapalat" w:cs="GHEA Grapalat"/>
          <w:szCs w:val="24"/>
          <w:lang w:val="hy-AM"/>
        </w:rPr>
        <w:t xml:space="preserve"> </w:t>
      </w:r>
      <w:r>
        <w:rPr>
          <w:rFonts w:ascii="GHEA Grapalat" w:hAnsi="GHEA Grapalat" w:cs="GHEA Grapalat"/>
          <w:color w:val="auto"/>
          <w:szCs w:val="24"/>
          <w:lang w:val="hy-AM"/>
        </w:rPr>
        <w:t>«Պետական տուրքի մասի» օրենքում լրացում կատարելու մասին» օրենքի նախագծող առաջարկվում է սահմանել պետական տուրքի արտոնություն՝ անտառապատման ծրագրերի ՇՄԱԳ և փորձաքննության համար։</w:t>
      </w:r>
    </w:p>
    <w:p w14:paraId="7C24010F" w14:textId="77777777" w:rsidR="002A2220" w:rsidRDefault="002A2220" w:rsidP="002A2220">
      <w:pPr>
        <w:pStyle w:val="NormalWeb"/>
        <w:spacing w:before="0" w:beforeAutospacing="0" w:after="0" w:afterAutospacing="0" w:line="360" w:lineRule="auto"/>
        <w:ind w:firstLineChars="200" w:firstLine="480"/>
        <w:jc w:val="both"/>
        <w:rPr>
          <w:rFonts w:ascii="GHEA Grapalat" w:hAnsi="GHEA Grapalat" w:cs="GHEA Grapalat"/>
          <w:lang w:val="hy-AM"/>
        </w:rPr>
      </w:pPr>
    </w:p>
    <w:p w14:paraId="0C49844E"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b/>
          <w:lang w:val="hy-AM"/>
        </w:rPr>
      </w:pPr>
      <w:r>
        <w:rPr>
          <w:rFonts w:ascii="GHEA Grapalat" w:hAnsi="GHEA Grapalat" w:cs="GHEA Grapalat"/>
          <w:b/>
          <w:lang w:val="hy-AM"/>
        </w:rPr>
        <w:t>3. Նախագծի մշակման գործընթացում ներգրավված ինստիտուտները</w:t>
      </w:r>
    </w:p>
    <w:p w14:paraId="7B654E84" w14:textId="77777777" w:rsidR="002A2220" w:rsidRDefault="002A2220" w:rsidP="002A2220">
      <w:pPr>
        <w:pStyle w:val="NormalWeb"/>
        <w:spacing w:before="0" w:beforeAutospacing="0" w:after="0" w:afterAutospacing="0" w:line="360" w:lineRule="auto"/>
        <w:ind w:firstLineChars="200" w:firstLine="480"/>
        <w:jc w:val="both"/>
        <w:rPr>
          <w:rFonts w:ascii="GHEA Grapalat" w:hAnsi="GHEA Grapalat" w:cs="GHEA Grapalat"/>
          <w:b/>
          <w:lang w:val="hy-AM"/>
        </w:rPr>
      </w:pPr>
      <w:r>
        <w:rPr>
          <w:rFonts w:ascii="GHEA Grapalat" w:hAnsi="GHEA Grapalat" w:cs="GHEA Grapalat"/>
          <w:lang w:val="hy-AM"/>
        </w:rPr>
        <w:t>«Շրջակա միջավայրի վրա ազդեցության գնահատման և փորձաքննության մասին» օրենքում փոփոխություններ և լրացումներ կատարելու մասին» և  «Պետական տուրքի մասին» օրենքում լրացում կատարելու մասին» օրենքների նախագծերը մշակվել են շրջակա միջավայրի նախարարության կողմից:</w:t>
      </w:r>
    </w:p>
    <w:p w14:paraId="78822845"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b/>
          <w:lang w:val="hy-AM"/>
        </w:rPr>
      </w:pPr>
    </w:p>
    <w:p w14:paraId="344FC4E5"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b/>
          <w:lang w:val="hy-AM"/>
        </w:rPr>
      </w:pPr>
      <w:r>
        <w:rPr>
          <w:rFonts w:ascii="GHEA Grapalat" w:hAnsi="GHEA Grapalat" w:cs="GHEA Grapalat"/>
          <w:b/>
          <w:lang w:val="hy-AM"/>
        </w:rPr>
        <w:t>4. Ակնկալվող արդյունքը</w:t>
      </w:r>
    </w:p>
    <w:p w14:paraId="73415955" w14:textId="77777777" w:rsidR="002A2220" w:rsidRDefault="002A2220" w:rsidP="002A2220">
      <w:pPr>
        <w:spacing w:line="360" w:lineRule="auto"/>
        <w:ind w:firstLineChars="200" w:firstLine="480"/>
        <w:jc w:val="both"/>
        <w:rPr>
          <w:rFonts w:ascii="GHEA Grapalat" w:hAnsi="GHEA Grapalat" w:cs="GHEA Grapalat"/>
          <w:szCs w:val="24"/>
          <w:lang w:val="hy-AM"/>
        </w:rPr>
      </w:pPr>
      <w:r>
        <w:rPr>
          <w:rFonts w:ascii="GHEA Grapalat" w:hAnsi="GHEA Grapalat" w:cs="GHEA Grapalat"/>
          <w:szCs w:val="24"/>
          <w:lang w:val="hy-AM"/>
        </w:rPr>
        <w:lastRenderedPageBreak/>
        <w:tab/>
        <w:t xml:space="preserve">«Շրջակա միջավայրի վրա ազդեցության գնահատման և փորձաքննության մասին» օրենքում փոփոխություններ և լրացումներ կատարելու մասին»  </w:t>
      </w:r>
      <w:r>
        <w:rPr>
          <w:rFonts w:ascii="GHEA Grapalat" w:hAnsi="GHEA Grapalat" w:cs="GHEA Grapalat"/>
          <w:lang w:val="hy-AM"/>
        </w:rPr>
        <w:t xml:space="preserve"> և </w:t>
      </w:r>
      <w:r>
        <w:rPr>
          <w:rFonts w:ascii="GHEA Grapalat" w:hAnsi="GHEA Grapalat" w:cs="GHEA Grapalat"/>
          <w:color w:val="auto"/>
          <w:szCs w:val="24"/>
          <w:lang w:val="hy-AM"/>
        </w:rPr>
        <w:t>«Պետական տուրքի մասին» օրենքում լրացու</w:t>
      </w:r>
      <w:r>
        <w:rPr>
          <w:rFonts w:ascii="GHEA Grapalat" w:hAnsi="GHEA Grapalat" w:cs="GHEA Grapalat"/>
          <w:lang w:val="hy-AM"/>
        </w:rPr>
        <w:t xml:space="preserve">մ կատարելու մասին» </w:t>
      </w:r>
      <w:r>
        <w:rPr>
          <w:rFonts w:ascii="GHEA Grapalat" w:hAnsi="GHEA Grapalat" w:cs="GHEA Grapalat"/>
          <w:szCs w:val="24"/>
          <w:lang w:val="hy-AM"/>
        </w:rPr>
        <w:t xml:space="preserve">օրենքների  </w:t>
      </w:r>
      <w:r>
        <w:rPr>
          <w:rStyle w:val="Strong"/>
          <w:rFonts w:ascii="GHEA Grapalat" w:hAnsi="GHEA Grapalat" w:cs="GHEA Grapalat"/>
          <w:b w:val="0"/>
          <w:szCs w:val="24"/>
          <w:lang w:val="hy-AM"/>
        </w:rPr>
        <w:t>ընդունումը հնարավորություն կտա ապահովելու միջազգային պայմանագրերով ՀՀ կողմից ստանձնած պարտավորությունները, ինչպես նաև կբերի շ</w:t>
      </w:r>
      <w:r>
        <w:rPr>
          <w:rFonts w:ascii="GHEA Grapalat" w:hAnsi="GHEA Grapalat" w:cs="GHEA Grapalat"/>
          <w:szCs w:val="24"/>
          <w:lang w:val="hy-AM"/>
        </w:rPr>
        <w:t xml:space="preserve">րջակա միջավայրի վրա ազդեցության գնահատման և փորձաքննության գործընթացի արդյունավետության բարձրացմանը և շրջակա միջավայրի վիճակի բարելավմանը։ </w:t>
      </w:r>
    </w:p>
    <w:p w14:paraId="2D0D1169"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b/>
          <w:lang w:val="hy-AM"/>
        </w:rPr>
      </w:pPr>
    </w:p>
    <w:p w14:paraId="6961A29D"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lang w:val="hy-AM"/>
        </w:rPr>
      </w:pPr>
      <w:r>
        <w:rPr>
          <w:rFonts w:ascii="GHEA Grapalat" w:hAnsi="GHEA Grapalat" w:cs="GHEA Grapalat"/>
          <w:b/>
          <w:lang w:val="hy-AM"/>
        </w:rPr>
        <w:t>5. Լրացուցիչ ֆինանսական միջոցների անհրաժեշտությունը և պետական բյուջեի եկամուտներում և ծախսերում սպասվելիք փոփոխությունները</w:t>
      </w:r>
    </w:p>
    <w:p w14:paraId="61A84716" w14:textId="77777777" w:rsidR="002A2220" w:rsidRDefault="002A2220" w:rsidP="002A2220">
      <w:pPr>
        <w:pStyle w:val="NormalWeb"/>
        <w:spacing w:before="0" w:beforeAutospacing="0" w:after="0" w:afterAutospacing="0" w:line="360" w:lineRule="auto"/>
        <w:ind w:firstLineChars="200" w:firstLine="480"/>
        <w:jc w:val="both"/>
        <w:rPr>
          <w:rFonts w:ascii="GHEA Grapalat" w:hAnsi="GHEA Grapalat" w:cs="GHEA Grapalat"/>
          <w:lang w:val="hy-AM"/>
        </w:rPr>
      </w:pPr>
      <w:r>
        <w:rPr>
          <w:rFonts w:ascii="GHEA Grapalat" w:hAnsi="GHEA Grapalat" w:cs="GHEA Grapalat"/>
          <w:lang w:val="hy-AM"/>
        </w:rPr>
        <w:t>«Շրջակա միջավայրի վրա ազդեցության գնահատման և փորձաքննության մասին» օրենքում փոփոխություններ և լրացումներ կատարելու մասին» և  «Պետական տուրքի մասին» օրենքում լրացում կատարելու մասին» օրենքների ընդունմամբ պետական բյուջեի եկամուտներում և ծախսերում էական փոփոխություններ չեն ակնկալվում։</w:t>
      </w:r>
    </w:p>
    <w:p w14:paraId="0FBBFFF8" w14:textId="77777777" w:rsidR="002A2220" w:rsidRDefault="002A2220" w:rsidP="002A2220">
      <w:pPr>
        <w:pStyle w:val="NormalWeb"/>
        <w:spacing w:before="0" w:beforeAutospacing="0" w:after="0" w:afterAutospacing="0" w:line="360" w:lineRule="auto"/>
        <w:ind w:firstLineChars="200" w:firstLine="480"/>
        <w:jc w:val="both"/>
        <w:rPr>
          <w:rFonts w:ascii="GHEA Grapalat" w:hAnsi="GHEA Grapalat" w:cs="GHEA Grapalat"/>
          <w:lang w:val="hy-AM"/>
        </w:rPr>
      </w:pPr>
    </w:p>
    <w:p w14:paraId="3A5792ED" w14:textId="77777777" w:rsidR="002A2220" w:rsidRDefault="002A2220" w:rsidP="002A2220">
      <w:pPr>
        <w:pStyle w:val="NormalWeb"/>
        <w:spacing w:before="0" w:beforeAutospacing="0" w:after="0" w:afterAutospacing="0" w:line="360" w:lineRule="auto"/>
        <w:ind w:firstLineChars="200" w:firstLine="482"/>
        <w:jc w:val="both"/>
        <w:rPr>
          <w:rFonts w:ascii="GHEA Grapalat" w:hAnsi="GHEA Grapalat" w:cs="GHEA Grapalat"/>
          <w:lang w:val="hy-AM"/>
        </w:rPr>
      </w:pPr>
      <w:r>
        <w:rPr>
          <w:rFonts w:ascii="GHEA Grapalat" w:hAnsi="GHEA Grapalat" w:cs="GHEA Grapalat"/>
          <w:b/>
          <w:lang w:val="hy-AM"/>
        </w:rPr>
        <w:t>6. Կապը ռազմավարական փաստաթղթերի հետ</w:t>
      </w:r>
      <w:r>
        <w:rPr>
          <w:rFonts w:ascii="GHEA Grapalat" w:hAnsi="GHEA Grapalat" w:cs="GHEA Grapalat"/>
          <w:lang w:val="hy-AM"/>
        </w:rPr>
        <w:t xml:space="preserve"> </w:t>
      </w:r>
    </w:p>
    <w:p w14:paraId="4CAC7307" w14:textId="77777777" w:rsidR="002A2220" w:rsidRDefault="002A2220" w:rsidP="002A2220">
      <w:pPr>
        <w:pStyle w:val="Bodytext2"/>
        <w:shd w:val="clear" w:color="auto" w:fill="auto"/>
        <w:spacing w:line="360" w:lineRule="auto"/>
        <w:ind w:firstLineChars="200" w:firstLine="480"/>
        <w:rPr>
          <w:rFonts w:ascii="GHEA Grapalat" w:hAnsi="GHEA Grapalat" w:cs="GHEA Grapalat"/>
          <w:b/>
          <w:bCs/>
          <w:sz w:val="24"/>
          <w:szCs w:val="24"/>
          <w:lang w:val="hy-AM"/>
        </w:rPr>
      </w:pPr>
      <w:r>
        <w:rPr>
          <w:rFonts w:ascii="GHEA Grapalat" w:hAnsi="GHEA Grapalat" w:cs="GHEA Grapalat"/>
          <w:sz w:val="24"/>
          <w:szCs w:val="24"/>
          <w:lang w:val="hy-AM"/>
        </w:rPr>
        <w:t xml:space="preserve">Նախագծի մշակումը բխում է Կառավարության 2021 </w:t>
      </w:r>
      <w:r>
        <w:rPr>
          <w:rFonts w:ascii="GHEA Grapalat" w:hAnsi="GHEA Grapalat" w:cs="GHEA Grapalat"/>
          <w:sz w:val="24"/>
          <w:szCs w:val="24"/>
          <w:lang w:val="hy-AM" w:eastAsia="hy-AM"/>
        </w:rPr>
        <w:t>օգոստոսի 8-ի  N 1363 որոշմամբ հաստաված «ՀՀ կառավարության 2021-2026թթ</w:t>
      </w:r>
      <w:r>
        <w:rPr>
          <w:rFonts w:ascii="Cambria Math" w:hAnsi="Cambria Math" w:cs="Cambria Math"/>
          <w:sz w:val="24"/>
          <w:szCs w:val="24"/>
          <w:lang w:val="hy-AM" w:eastAsia="hy-AM"/>
        </w:rPr>
        <w:t>․</w:t>
      </w:r>
      <w:r>
        <w:rPr>
          <w:rFonts w:ascii="GHEA Grapalat" w:hAnsi="GHEA Grapalat" w:cs="GHEA Grapalat"/>
          <w:sz w:val="24"/>
          <w:szCs w:val="24"/>
          <w:lang w:val="hy-AM" w:eastAsia="hy-AM"/>
        </w:rPr>
        <w:t xml:space="preserve"> ծրագրի»  4.10 ՇՐՋԱԿԱ ՄԻՋԱՎԱՅՐԻ ՊԱՀՊԱՆՈՒԹՅՈՒՆ» բաժնի «</w:t>
      </w:r>
      <w:r>
        <w:rPr>
          <w:rStyle w:val="Bodytext20"/>
          <w:rFonts w:ascii="GHEA Grapalat" w:hAnsi="GHEA Grapalat" w:cs="GHEA Grapalat"/>
          <w:color w:val="000000"/>
          <w:sz w:val="24"/>
          <w:szCs w:val="24"/>
          <w:lang w:val="hy-AM" w:eastAsia="hy-AM"/>
        </w:rPr>
        <w:t>շրջակա միջավայրի վրա ազդեցության գնահատման և փորձաքննության համակարգի կատարելագործում՝ հիմնված կանխարգելման սկզբունքի վրա, փորձաքննության որակի բարձրացմանն ուղղված գործուն մեխանիզմների ներդրմամբ» առաջնահերթ ուղղությունից։</w:t>
      </w:r>
    </w:p>
    <w:p w14:paraId="0EC5A0B9" w14:textId="77777777" w:rsidR="002A2220" w:rsidRDefault="002A2220" w:rsidP="002A2220">
      <w:pPr>
        <w:pStyle w:val="BodyText"/>
        <w:ind w:leftChars="6" w:left="14" w:firstLineChars="193" w:firstLine="463"/>
        <w:jc w:val="both"/>
        <w:rPr>
          <w:rFonts w:ascii="GHEA Grapalat" w:hAnsi="GHEA Grapalat" w:cs="GHEA Grapalat"/>
          <w:sz w:val="24"/>
          <w:szCs w:val="24"/>
          <w:lang w:val="hy-AM" w:eastAsia="en-US"/>
        </w:rPr>
      </w:pPr>
    </w:p>
    <w:p w14:paraId="4EB39021" w14:textId="77777777" w:rsidR="002A2220" w:rsidRDefault="002A2220" w:rsidP="002A2220">
      <w:pPr>
        <w:pStyle w:val="NormalWeb"/>
        <w:spacing w:before="0" w:beforeAutospacing="0" w:after="0" w:afterAutospacing="0" w:line="360" w:lineRule="auto"/>
        <w:ind w:firstLineChars="200" w:firstLine="480"/>
        <w:jc w:val="both"/>
        <w:rPr>
          <w:rFonts w:ascii="GHEA Grapalat" w:hAnsi="GHEA Grapalat" w:cs="GHEA Grapalat"/>
          <w:lang w:val="hy-AM"/>
        </w:rPr>
      </w:pPr>
    </w:p>
    <w:p w14:paraId="337371BE" w14:textId="77777777" w:rsidR="007D37DD" w:rsidRPr="002A2220" w:rsidRDefault="007D37DD" w:rsidP="002A2220">
      <w:pPr>
        <w:rPr>
          <w:lang w:val="hy-AM"/>
        </w:rPr>
      </w:pPr>
      <w:bookmarkStart w:id="0" w:name="_GoBack"/>
      <w:bookmarkEnd w:id="0"/>
    </w:p>
    <w:sectPr w:rsidR="007D37DD" w:rsidRPr="002A2220">
      <w:pgSz w:w="12240" w:h="15840"/>
      <w:pgMar w:top="567" w:right="786" w:bottom="567" w:left="8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roman"/>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LatRus">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14034"/>
    <w:multiLevelType w:val="multilevel"/>
    <w:tmpl w:val="31514034"/>
    <w:lvl w:ilvl="0">
      <w:start w:val="1"/>
      <w:numFmt w:val="bullet"/>
      <w:lvlText w:val="o"/>
      <w:lvlJc w:val="left"/>
      <w:pPr>
        <w:ind w:left="1800" w:hanging="360"/>
      </w:pPr>
      <w:rPr>
        <w:rFonts w:ascii="Courier New" w:hAnsi="Courier New" w:cs="Courier New"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1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ADB"/>
    <w:rsid w:val="0000368E"/>
    <w:rsid w:val="00005D89"/>
    <w:rsid w:val="00012150"/>
    <w:rsid w:val="00021B25"/>
    <w:rsid w:val="00023AE5"/>
    <w:rsid w:val="00025F83"/>
    <w:rsid w:val="00027FBA"/>
    <w:rsid w:val="000315A0"/>
    <w:rsid w:val="00033146"/>
    <w:rsid w:val="00041B85"/>
    <w:rsid w:val="0004539E"/>
    <w:rsid w:val="00045AE6"/>
    <w:rsid w:val="000479DA"/>
    <w:rsid w:val="00085D5A"/>
    <w:rsid w:val="00087E75"/>
    <w:rsid w:val="000A55D0"/>
    <w:rsid w:val="000B41A0"/>
    <w:rsid w:val="000B7E03"/>
    <w:rsid w:val="000C10F1"/>
    <w:rsid w:val="000C7874"/>
    <w:rsid w:val="000E42CF"/>
    <w:rsid w:val="000E45F8"/>
    <w:rsid w:val="000F3A64"/>
    <w:rsid w:val="00110D06"/>
    <w:rsid w:val="001264BF"/>
    <w:rsid w:val="00150069"/>
    <w:rsid w:val="001534E2"/>
    <w:rsid w:val="00162273"/>
    <w:rsid w:val="0016608F"/>
    <w:rsid w:val="00191E7C"/>
    <w:rsid w:val="001926DE"/>
    <w:rsid w:val="00193E34"/>
    <w:rsid w:val="001A139B"/>
    <w:rsid w:val="001B545D"/>
    <w:rsid w:val="001B7ACC"/>
    <w:rsid w:val="001C5A0B"/>
    <w:rsid w:val="001F5FB8"/>
    <w:rsid w:val="001F6B42"/>
    <w:rsid w:val="00210157"/>
    <w:rsid w:val="0022376E"/>
    <w:rsid w:val="0022696A"/>
    <w:rsid w:val="00247BCE"/>
    <w:rsid w:val="00263BEE"/>
    <w:rsid w:val="00276443"/>
    <w:rsid w:val="00282820"/>
    <w:rsid w:val="00283EB9"/>
    <w:rsid w:val="002A2220"/>
    <w:rsid w:val="002C7479"/>
    <w:rsid w:val="002D0730"/>
    <w:rsid w:val="002F4252"/>
    <w:rsid w:val="00306ACB"/>
    <w:rsid w:val="003201BD"/>
    <w:rsid w:val="003630A7"/>
    <w:rsid w:val="0037540D"/>
    <w:rsid w:val="0037573D"/>
    <w:rsid w:val="00395DF5"/>
    <w:rsid w:val="00396BA1"/>
    <w:rsid w:val="003979C5"/>
    <w:rsid w:val="003A0415"/>
    <w:rsid w:val="003B0A9B"/>
    <w:rsid w:val="003B2784"/>
    <w:rsid w:val="003B3C3D"/>
    <w:rsid w:val="003B41EE"/>
    <w:rsid w:val="003C05E6"/>
    <w:rsid w:val="003C2F9D"/>
    <w:rsid w:val="003C6C54"/>
    <w:rsid w:val="003D20C1"/>
    <w:rsid w:val="003D294D"/>
    <w:rsid w:val="003D74CC"/>
    <w:rsid w:val="003D75B0"/>
    <w:rsid w:val="003D7F68"/>
    <w:rsid w:val="003E70FC"/>
    <w:rsid w:val="003F3503"/>
    <w:rsid w:val="004101C4"/>
    <w:rsid w:val="004164B4"/>
    <w:rsid w:val="00423C5B"/>
    <w:rsid w:val="00426E63"/>
    <w:rsid w:val="0044135A"/>
    <w:rsid w:val="00447884"/>
    <w:rsid w:val="00473D65"/>
    <w:rsid w:val="00493BFA"/>
    <w:rsid w:val="004B6FAD"/>
    <w:rsid w:val="004C7E05"/>
    <w:rsid w:val="004D0C36"/>
    <w:rsid w:val="004E369C"/>
    <w:rsid w:val="004E69A8"/>
    <w:rsid w:val="004F6386"/>
    <w:rsid w:val="004F6E34"/>
    <w:rsid w:val="00506CA4"/>
    <w:rsid w:val="00521DC8"/>
    <w:rsid w:val="005350FE"/>
    <w:rsid w:val="005369D6"/>
    <w:rsid w:val="00536FA0"/>
    <w:rsid w:val="00561940"/>
    <w:rsid w:val="00572F38"/>
    <w:rsid w:val="00574090"/>
    <w:rsid w:val="00576CFC"/>
    <w:rsid w:val="005950F5"/>
    <w:rsid w:val="005B11BC"/>
    <w:rsid w:val="005B5C1D"/>
    <w:rsid w:val="005C70DA"/>
    <w:rsid w:val="005D24E4"/>
    <w:rsid w:val="005D3003"/>
    <w:rsid w:val="00602F0C"/>
    <w:rsid w:val="006111B1"/>
    <w:rsid w:val="00614FDF"/>
    <w:rsid w:val="00617F8A"/>
    <w:rsid w:val="00622B95"/>
    <w:rsid w:val="00623E5C"/>
    <w:rsid w:val="00653EA0"/>
    <w:rsid w:val="006551E2"/>
    <w:rsid w:val="00662700"/>
    <w:rsid w:val="0066347D"/>
    <w:rsid w:val="00665C68"/>
    <w:rsid w:val="0066645C"/>
    <w:rsid w:val="00670C9A"/>
    <w:rsid w:val="00672662"/>
    <w:rsid w:val="0068233D"/>
    <w:rsid w:val="0069626F"/>
    <w:rsid w:val="006B11B1"/>
    <w:rsid w:val="006B48C9"/>
    <w:rsid w:val="006D0FA1"/>
    <w:rsid w:val="006F5F7A"/>
    <w:rsid w:val="006F6C90"/>
    <w:rsid w:val="00704CEB"/>
    <w:rsid w:val="00704E94"/>
    <w:rsid w:val="00705874"/>
    <w:rsid w:val="00713B0E"/>
    <w:rsid w:val="00734688"/>
    <w:rsid w:val="00735A94"/>
    <w:rsid w:val="00751195"/>
    <w:rsid w:val="00764661"/>
    <w:rsid w:val="00783BAC"/>
    <w:rsid w:val="007A3AA2"/>
    <w:rsid w:val="007A51EB"/>
    <w:rsid w:val="007A5C68"/>
    <w:rsid w:val="007A76C3"/>
    <w:rsid w:val="007B044F"/>
    <w:rsid w:val="007B2F8C"/>
    <w:rsid w:val="007B4ADB"/>
    <w:rsid w:val="007D2A45"/>
    <w:rsid w:val="007D37DD"/>
    <w:rsid w:val="007E7BAD"/>
    <w:rsid w:val="0081743C"/>
    <w:rsid w:val="008357F4"/>
    <w:rsid w:val="008358ED"/>
    <w:rsid w:val="00846C6B"/>
    <w:rsid w:val="0084724F"/>
    <w:rsid w:val="00856EE3"/>
    <w:rsid w:val="00872D60"/>
    <w:rsid w:val="00873E13"/>
    <w:rsid w:val="00883075"/>
    <w:rsid w:val="008913D7"/>
    <w:rsid w:val="008933B7"/>
    <w:rsid w:val="008B7FB3"/>
    <w:rsid w:val="008C2562"/>
    <w:rsid w:val="008D3D90"/>
    <w:rsid w:val="009106E1"/>
    <w:rsid w:val="00910CD8"/>
    <w:rsid w:val="00914A36"/>
    <w:rsid w:val="009278C9"/>
    <w:rsid w:val="00932779"/>
    <w:rsid w:val="00937BFF"/>
    <w:rsid w:val="00946038"/>
    <w:rsid w:val="0094760B"/>
    <w:rsid w:val="0095333B"/>
    <w:rsid w:val="009623E7"/>
    <w:rsid w:val="00963ABE"/>
    <w:rsid w:val="0096556E"/>
    <w:rsid w:val="00974853"/>
    <w:rsid w:val="00983AF4"/>
    <w:rsid w:val="00985DCC"/>
    <w:rsid w:val="0098638A"/>
    <w:rsid w:val="009866FB"/>
    <w:rsid w:val="009952A8"/>
    <w:rsid w:val="009A50C2"/>
    <w:rsid w:val="009C2B3D"/>
    <w:rsid w:val="009C3459"/>
    <w:rsid w:val="009C4903"/>
    <w:rsid w:val="009C696C"/>
    <w:rsid w:val="009E08B6"/>
    <w:rsid w:val="009E1906"/>
    <w:rsid w:val="009F3AD1"/>
    <w:rsid w:val="009F47AB"/>
    <w:rsid w:val="00A0109F"/>
    <w:rsid w:val="00A27A0F"/>
    <w:rsid w:val="00A419E5"/>
    <w:rsid w:val="00A45B6F"/>
    <w:rsid w:val="00A55978"/>
    <w:rsid w:val="00A6471F"/>
    <w:rsid w:val="00A73A74"/>
    <w:rsid w:val="00A81E99"/>
    <w:rsid w:val="00A87424"/>
    <w:rsid w:val="00A92768"/>
    <w:rsid w:val="00A971C7"/>
    <w:rsid w:val="00AA1A02"/>
    <w:rsid w:val="00AE1CE2"/>
    <w:rsid w:val="00AE519A"/>
    <w:rsid w:val="00AE70C8"/>
    <w:rsid w:val="00AF401E"/>
    <w:rsid w:val="00B047B8"/>
    <w:rsid w:val="00B11E48"/>
    <w:rsid w:val="00B171AA"/>
    <w:rsid w:val="00B20DDE"/>
    <w:rsid w:val="00B729F4"/>
    <w:rsid w:val="00B76DD3"/>
    <w:rsid w:val="00B92A4C"/>
    <w:rsid w:val="00BA68C4"/>
    <w:rsid w:val="00BB7266"/>
    <w:rsid w:val="00BC3151"/>
    <w:rsid w:val="00BD0EB0"/>
    <w:rsid w:val="00BD41B8"/>
    <w:rsid w:val="00BD6F53"/>
    <w:rsid w:val="00BE4DEF"/>
    <w:rsid w:val="00BE527D"/>
    <w:rsid w:val="00BF1D57"/>
    <w:rsid w:val="00C0266E"/>
    <w:rsid w:val="00C079E5"/>
    <w:rsid w:val="00C27447"/>
    <w:rsid w:val="00C51FB4"/>
    <w:rsid w:val="00C74F36"/>
    <w:rsid w:val="00C8032B"/>
    <w:rsid w:val="00CA518E"/>
    <w:rsid w:val="00CB3A27"/>
    <w:rsid w:val="00CB51EA"/>
    <w:rsid w:val="00CC7ADF"/>
    <w:rsid w:val="00CD01C9"/>
    <w:rsid w:val="00CE0BFD"/>
    <w:rsid w:val="00CE3AE1"/>
    <w:rsid w:val="00CF0E00"/>
    <w:rsid w:val="00CF6590"/>
    <w:rsid w:val="00D1530B"/>
    <w:rsid w:val="00D26156"/>
    <w:rsid w:val="00D2624B"/>
    <w:rsid w:val="00D36C20"/>
    <w:rsid w:val="00D53ABC"/>
    <w:rsid w:val="00D578DC"/>
    <w:rsid w:val="00D604B3"/>
    <w:rsid w:val="00D707AB"/>
    <w:rsid w:val="00D7256C"/>
    <w:rsid w:val="00D74DD9"/>
    <w:rsid w:val="00D75A11"/>
    <w:rsid w:val="00D76242"/>
    <w:rsid w:val="00D778C8"/>
    <w:rsid w:val="00D82C65"/>
    <w:rsid w:val="00D8322C"/>
    <w:rsid w:val="00D93A02"/>
    <w:rsid w:val="00DA6322"/>
    <w:rsid w:val="00DB42F2"/>
    <w:rsid w:val="00DD0D3D"/>
    <w:rsid w:val="00E1559A"/>
    <w:rsid w:val="00E17DFB"/>
    <w:rsid w:val="00E21C69"/>
    <w:rsid w:val="00E55FFC"/>
    <w:rsid w:val="00E615B9"/>
    <w:rsid w:val="00E71A0C"/>
    <w:rsid w:val="00E9644C"/>
    <w:rsid w:val="00EA141D"/>
    <w:rsid w:val="00EB109C"/>
    <w:rsid w:val="00EC1C70"/>
    <w:rsid w:val="00EE018E"/>
    <w:rsid w:val="00EE6E76"/>
    <w:rsid w:val="00EF09CE"/>
    <w:rsid w:val="00EF2E28"/>
    <w:rsid w:val="00EF62FA"/>
    <w:rsid w:val="00F1019E"/>
    <w:rsid w:val="00F22CE4"/>
    <w:rsid w:val="00F30420"/>
    <w:rsid w:val="00F32B18"/>
    <w:rsid w:val="00F4072F"/>
    <w:rsid w:val="00F426A4"/>
    <w:rsid w:val="00F47DEC"/>
    <w:rsid w:val="00F56924"/>
    <w:rsid w:val="00F63772"/>
    <w:rsid w:val="00F74D40"/>
    <w:rsid w:val="00F7698F"/>
    <w:rsid w:val="00F81E8C"/>
    <w:rsid w:val="00F85B00"/>
    <w:rsid w:val="00FA650B"/>
    <w:rsid w:val="00FB6C10"/>
    <w:rsid w:val="00FF5A96"/>
    <w:rsid w:val="0AA47D81"/>
    <w:rsid w:val="1F4D05BF"/>
    <w:rsid w:val="24C75CBE"/>
    <w:rsid w:val="398404FD"/>
    <w:rsid w:val="4C1820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0EBDB"/>
  <w15:docId w15:val="{30731065-FD9C-4179-BD47-F07F98D76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LatRus" w:eastAsia="Times New Roman" w:hAnsi="Arial LatRus"/>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BodyText">
    <w:name w:val="Body Text"/>
    <w:basedOn w:val="Normal"/>
    <w:link w:val="BodyTextChar"/>
    <w:qFormat/>
    <w:pPr>
      <w:spacing w:line="360" w:lineRule="auto"/>
    </w:pPr>
    <w:rPr>
      <w:rFonts w:ascii="Times Armenian" w:hAnsi="Times Armenian"/>
      <w:color w:val="auto"/>
      <w:sz w:val="28"/>
      <w:lang w:val="en-GB" w:eastAsia="ru-RU"/>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link w:val="NormalWebChar"/>
    <w:uiPriority w:val="99"/>
    <w:unhideWhenUsed/>
    <w:qFormat/>
    <w:pPr>
      <w:spacing w:before="100" w:beforeAutospacing="1" w:after="100" w:afterAutospacing="1"/>
    </w:pPr>
    <w:rPr>
      <w:rFonts w:ascii="Times New Roman" w:hAnsi="Times New Roman"/>
      <w:color w:val="auto"/>
      <w:szCs w:val="24"/>
    </w:rPr>
  </w:style>
  <w:style w:type="character" w:styleId="Strong">
    <w:name w:val="Strong"/>
    <w:basedOn w:val="DefaultParagraphFont"/>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qFormat/>
    <w:locked/>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uiPriority w:val="99"/>
    <w:semiHidden/>
    <w:qFormat/>
    <w:rPr>
      <w:rFonts w:ascii="Arial LatRus" w:eastAsia="Times New Roman" w:hAnsi="Arial LatRus" w:cs="Times New Roman"/>
      <w:color w:val="000000"/>
      <w:sz w:val="20"/>
      <w:szCs w:val="20"/>
    </w:rPr>
  </w:style>
  <w:style w:type="character" w:customStyle="1" w:styleId="CommentSubjectChar">
    <w:name w:val="Comment Subject Char"/>
    <w:basedOn w:val="CommentTextChar"/>
    <w:link w:val="CommentSubject"/>
    <w:uiPriority w:val="99"/>
    <w:semiHidden/>
    <w:qFormat/>
    <w:rPr>
      <w:rFonts w:ascii="Arial LatRus" w:eastAsia="Times New Roman" w:hAnsi="Arial LatRus" w:cs="Times New Roman"/>
      <w:b/>
      <w:bCs/>
      <w:color w:val="000000"/>
      <w:sz w:val="20"/>
      <w:szCs w:val="20"/>
    </w:rPr>
  </w:style>
  <w:style w:type="character" w:customStyle="1" w:styleId="BalloonTextChar">
    <w:name w:val="Balloon Text Char"/>
    <w:basedOn w:val="DefaultParagraphFont"/>
    <w:link w:val="BalloonText"/>
    <w:uiPriority w:val="99"/>
    <w:semiHidden/>
    <w:qFormat/>
    <w:rPr>
      <w:rFonts w:ascii="Tahoma" w:eastAsia="Times New Roman" w:hAnsi="Tahoma" w:cs="Tahoma"/>
      <w:color w:val="000000"/>
      <w:sz w:val="16"/>
      <w:szCs w:val="16"/>
    </w:rPr>
  </w:style>
  <w:style w:type="character" w:customStyle="1" w:styleId="BodyTextChar">
    <w:name w:val="Body Text Char"/>
    <w:basedOn w:val="DefaultParagraphFont"/>
    <w:link w:val="BodyText"/>
    <w:qFormat/>
    <w:rPr>
      <w:rFonts w:ascii="Times Armenian" w:eastAsia="Times New Roman" w:hAnsi="Times Armenian" w:cs="Times New Roman"/>
      <w:sz w:val="28"/>
      <w:szCs w:val="20"/>
      <w:lang w:val="en-GB" w:eastAsia="ru-RU"/>
    </w:rPr>
  </w:style>
  <w:style w:type="paragraph" w:styleId="ListParagraph">
    <w:name w:val="List Paragraph"/>
    <w:basedOn w:val="Normal"/>
    <w:uiPriority w:val="34"/>
    <w:qFormat/>
    <w:pPr>
      <w:ind w:left="720"/>
      <w:contextualSpacing/>
    </w:pPr>
  </w:style>
  <w:style w:type="paragraph" w:customStyle="1" w:styleId="Bodytext3">
    <w:name w:val="Body text (3)"/>
    <w:basedOn w:val="Normal"/>
    <w:link w:val="Bodytext30"/>
    <w:uiPriority w:val="99"/>
    <w:qFormat/>
    <w:pPr>
      <w:shd w:val="clear" w:color="auto" w:fill="FFFFFF"/>
      <w:spacing w:before="240" w:after="240" w:line="240" w:lineRule="atLeast"/>
      <w:ind w:hanging="460"/>
      <w:jc w:val="both"/>
    </w:pPr>
    <w:rPr>
      <w:rFonts w:ascii="Tahoma" w:hAnsi="Tahoma" w:cs="Tahoma"/>
      <w:b/>
      <w:bCs/>
      <w:color w:val="auto"/>
      <w:sz w:val="22"/>
      <w:szCs w:val="22"/>
    </w:rPr>
  </w:style>
  <w:style w:type="character" w:customStyle="1" w:styleId="Bodytext30">
    <w:name w:val="Body text (3)_"/>
    <w:basedOn w:val="DefaultParagraphFont"/>
    <w:link w:val="Bodytext3"/>
    <w:uiPriority w:val="99"/>
    <w:qFormat/>
    <w:rPr>
      <w:rFonts w:ascii="Tahoma" w:hAnsi="Tahoma" w:cs="Tahoma"/>
      <w:b/>
      <w:bCs/>
      <w:color w:val="auto"/>
      <w:sz w:val="22"/>
      <w:szCs w:val="22"/>
      <w:lang w:eastAsia="en-US"/>
    </w:rPr>
  </w:style>
  <w:style w:type="paragraph" w:customStyle="1" w:styleId="Bodytext2">
    <w:name w:val="Body text (2)"/>
    <w:basedOn w:val="Normal"/>
    <w:link w:val="Bodytext20"/>
    <w:uiPriority w:val="99"/>
    <w:qFormat/>
    <w:pPr>
      <w:shd w:val="clear" w:color="auto" w:fill="FFFFFF"/>
      <w:spacing w:line="370" w:lineRule="exact"/>
      <w:ind w:hanging="460"/>
      <w:jc w:val="both"/>
    </w:pPr>
    <w:rPr>
      <w:rFonts w:ascii="Tahoma" w:hAnsi="Tahoma" w:cs="Tahoma"/>
      <w:color w:val="auto"/>
      <w:sz w:val="22"/>
      <w:szCs w:val="22"/>
    </w:rPr>
  </w:style>
  <w:style w:type="character" w:customStyle="1" w:styleId="Bodytext20">
    <w:name w:val="Body text (2)_"/>
    <w:basedOn w:val="DefaultParagraphFont"/>
    <w:link w:val="Bodytext2"/>
    <w:uiPriority w:val="99"/>
    <w:qFormat/>
    <w:rPr>
      <w:rFonts w:ascii="Tahoma" w:hAnsi="Tahoma" w:cs="Tahoma"/>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1446</Words>
  <Characters>11171</Characters>
  <Application>Microsoft Office Word</Application>
  <DocSecurity>0</DocSecurity>
  <Lines>202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lshahinyanMnp78k</dc:creator>
  <cp:keywords>https://mul2.gov.am/tasks/1304177/oneclick?token=b9fcce191b29614acf576666f82dbcdb</cp:keywords>
  <cp:lastModifiedBy>Tatshat Hovhannisyan</cp:lastModifiedBy>
  <cp:revision>8</cp:revision>
  <cp:lastPrinted>2023-05-02T12:25:00Z</cp:lastPrinted>
  <dcterms:created xsi:type="dcterms:W3CDTF">2026-03-30T12:40:00Z</dcterms:created>
  <dcterms:modified xsi:type="dcterms:W3CDTF">2026-04-09T05:19:00Z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C5179ED9F3C3412CB5A00792BE8877C0_12</vt:lpwstr>
  </property>
</Properties>
</file>