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1C018E" w:rsidRDefault="00641B38" w:rsidP="006C0C11">
      <w:pPr>
        <w:pStyle w:val="NormalWeb"/>
        <w:shd w:val="clear" w:color="auto" w:fill="FFFFFF"/>
        <w:spacing w:before="0" w:after="0" w:line="276" w:lineRule="auto"/>
        <w:ind w:firstLine="375"/>
        <w:jc w:val="center"/>
        <w:rPr>
          <w:rFonts w:ascii="GHEA Grapalat" w:hAnsi="GHEA Grapalat"/>
          <w:b/>
          <w:bCs/>
          <w:color w:val="000000"/>
        </w:rPr>
      </w:pPr>
      <w:r w:rsidRPr="001C018E">
        <w:rPr>
          <w:rStyle w:val="Strong"/>
          <w:rFonts w:ascii="GHEA Grapalat" w:hAnsi="GHEA Grapalat"/>
          <w:color w:val="000000"/>
        </w:rPr>
        <w:t>ԱՄՓՈՓԱԹԵՐԹ</w:t>
      </w:r>
    </w:p>
    <w:p w14:paraId="660E2EB7" w14:textId="04B91A62" w:rsidR="001C018E" w:rsidRPr="001C018E" w:rsidRDefault="001C018E" w:rsidP="001C018E">
      <w:pPr>
        <w:spacing w:line="312" w:lineRule="auto"/>
        <w:ind w:firstLine="567"/>
        <w:jc w:val="center"/>
        <w:rPr>
          <w:rFonts w:ascii="GHEA Grapalat" w:hAnsi="GHEA Grapalat" w:cs="Times Armenian"/>
          <w:b/>
          <w:sz w:val="24"/>
          <w:szCs w:val="24"/>
        </w:rPr>
      </w:pPr>
      <w:r w:rsidRPr="001C018E">
        <w:rPr>
          <w:rFonts w:ascii="GHEA Grapalat" w:hAnsi="GHEA Grapalat"/>
          <w:b/>
          <w:bCs/>
          <w:sz w:val="24"/>
          <w:szCs w:val="24"/>
          <w:shd w:val="clear" w:color="auto" w:fill="FFFFFF"/>
          <w:lang w:val="hy-AM"/>
        </w:rPr>
        <w:t>«ՀԱՅԱՍՏԱՆԻ ՀԱՆՐԱՊԵՏՈՒԹՅԱՆ 2026 ԹՎԱԿԱՆԻ ՊԵՏԱԿԱՆ ԲՅՈՒՋԵԻ ՄԱՍԻՆ»</w:t>
      </w:r>
      <w:r w:rsidRPr="001C018E">
        <w:rPr>
          <w:rFonts w:ascii="GHEA Grapalat" w:hAnsi="GHEA Grapalat"/>
          <w:b/>
          <w:bCs/>
          <w:sz w:val="24"/>
          <w:szCs w:val="24"/>
          <w:shd w:val="clear" w:color="auto" w:fill="FFFFFF"/>
          <w:lang w:val="pt-BR"/>
        </w:rPr>
        <w:t xml:space="preserve"> </w:t>
      </w:r>
      <w:r w:rsidRPr="001C018E">
        <w:rPr>
          <w:rFonts w:ascii="GHEA Grapalat" w:hAnsi="GHEA Grapalat"/>
          <w:b/>
          <w:bCs/>
          <w:sz w:val="24"/>
          <w:szCs w:val="24"/>
          <w:shd w:val="clear" w:color="auto" w:fill="FFFFFF"/>
          <w:lang w:val="hy-AM"/>
        </w:rPr>
        <w:t>ՕՐԵՆՔՈՒՄ ՎԵՐԱԲԱՇԽՈՒՄ, ՓՈՓՈԽՈՒԹՅՈՒՆՆԵՐ,</w:t>
      </w:r>
      <w:r w:rsidRPr="001C018E">
        <w:rPr>
          <w:rFonts w:ascii="GHEA Grapalat" w:hAnsi="GHEA Grapalat" w:cs="Sylfaen"/>
          <w:b/>
          <w:sz w:val="24"/>
          <w:szCs w:val="24"/>
          <w:lang w:val="hy-AM"/>
        </w:rPr>
        <w:t xml:space="preserve"> ՀԱՅԱՍՏԱՆԻ  ՀԱՆՐԱՊԵՏՈՒԹՅԱՆ ԿԱՌԱՎԱՐՈՒԹՅԱՆ 2025  ԹՎԱԿԱՆԻ ԴԵԿՏԵՄԲԵՐԻ 25-Ի N 1910-Ն ՈՐՈՇՄԱՆ ՄԵՋ  ՓՈՓՈԽՈՒԹՅՈՒՆՆԵՐ ԵՎ ԼՐԱՑՈՒՄՆԵՐ ԿԱՏԱՐԵԼՈՒ</w:t>
      </w:r>
      <w:r w:rsidR="009E0227">
        <w:rPr>
          <w:rFonts w:ascii="GHEA Grapalat" w:hAnsi="GHEA Grapalat" w:cs="Sylfaen"/>
          <w:b/>
          <w:sz w:val="24"/>
          <w:szCs w:val="24"/>
        </w:rPr>
        <w:t xml:space="preserve">, </w:t>
      </w:r>
      <w:r w:rsidRPr="001C018E">
        <w:rPr>
          <w:rFonts w:ascii="GHEA Grapalat" w:hAnsi="GHEA Grapalat" w:cs="Sylfaen"/>
          <w:b/>
          <w:sz w:val="24"/>
          <w:szCs w:val="24"/>
          <w:lang w:val="hy-AM"/>
        </w:rPr>
        <w:t>ԲԱՐՁՐ ՏԵԽՆՈԼՈԳԻԱԿԱՆ ԱՐԴՅՈՒՆԱԲԵՐՈՒԹՅԱՆ ՆԱԽԱՐԱՐՈՒԹՅԱՆԸ ԳՈՒՄԱՐ ՀԱՏԿԱՑՆԵԼՈՒ ԵՎ ԹՈՒՅԼՏՎՈՒԹՅՈՒՆ ՏԱԼՈՒ ՄԱՍԻՆ»</w:t>
      </w:r>
      <w:r w:rsidRPr="001C018E">
        <w:rPr>
          <w:rFonts w:ascii="GHEA Grapalat" w:hAnsi="GHEA Grapalat" w:cs="Times Armenian"/>
          <w:b/>
          <w:sz w:val="24"/>
          <w:szCs w:val="24"/>
          <w:lang w:val="ro-RO"/>
        </w:rPr>
        <w:t xml:space="preserve"> </w:t>
      </w:r>
      <w:r w:rsidRPr="001C018E">
        <w:rPr>
          <w:rFonts w:ascii="GHEA Grapalat" w:hAnsi="GHEA Grapalat" w:cs="Times Armenian"/>
          <w:b/>
          <w:sz w:val="24"/>
          <w:szCs w:val="24"/>
          <w:lang w:val="hy-AM"/>
        </w:rPr>
        <w:t xml:space="preserve"> ՀՀ ԿԱՌԱՎԱՐ</w:t>
      </w:r>
      <w:r>
        <w:rPr>
          <w:rFonts w:ascii="GHEA Grapalat" w:hAnsi="GHEA Grapalat" w:cs="Times Armenian"/>
          <w:b/>
          <w:sz w:val="24"/>
          <w:szCs w:val="24"/>
          <w:lang w:val="hy-AM"/>
        </w:rPr>
        <w:t>ՈՒԹՅԱՆ</w:t>
      </w:r>
    </w:p>
    <w:tbl>
      <w:tblPr>
        <w:tblpPr w:leftFromText="180" w:rightFromText="180" w:vertAnchor="text" w:horzAnchor="margin" w:tblpXSpec="center" w:tblpY="1"/>
        <w:tblOverlap w:val="never"/>
        <w:tblW w:w="13863" w:type="dxa"/>
        <w:tblLook w:val="0000" w:firstRow="0" w:lastRow="0" w:firstColumn="0" w:lastColumn="0" w:noHBand="0" w:noVBand="0"/>
      </w:tblPr>
      <w:tblGrid>
        <w:gridCol w:w="9445"/>
        <w:gridCol w:w="4410"/>
        <w:gridCol w:w="8"/>
      </w:tblGrid>
      <w:tr w:rsidR="00C95EDB" w:rsidRPr="00E56CC2" w14:paraId="0B1A1759" w14:textId="77777777" w:rsidTr="00307455">
        <w:trPr>
          <w:trHeight w:val="455"/>
        </w:trPr>
        <w:tc>
          <w:tcPr>
            <w:tcW w:w="94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7A68EEB5" w:rsidR="004771A8" w:rsidRPr="00307455" w:rsidRDefault="00BE3021" w:rsidP="00307455">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307455">
              <w:rPr>
                <w:rFonts w:ascii="GHEA Grapalat" w:eastAsia="Times New Roman" w:hAnsi="GHEA Grapalat" w:cs="Times New Roman"/>
                <w:b/>
                <w:bCs/>
                <w:color w:val="000000"/>
                <w:sz w:val="24"/>
                <w:szCs w:val="24"/>
                <w:lang w:val="hy-AM"/>
              </w:rPr>
              <w:t>1</w:t>
            </w:r>
            <w:r w:rsidRPr="00307455">
              <w:rPr>
                <w:rFonts w:ascii="Cambria Math" w:eastAsia="Times New Roman" w:hAnsi="Cambria Math" w:cs="Cambria Math"/>
                <w:b/>
                <w:bCs/>
                <w:color w:val="000000"/>
                <w:sz w:val="24"/>
                <w:szCs w:val="24"/>
                <w:lang w:val="hy-AM"/>
              </w:rPr>
              <w:t>․</w:t>
            </w:r>
            <w:r w:rsidRPr="00307455">
              <w:rPr>
                <w:rFonts w:ascii="GHEA Grapalat" w:eastAsia="Times New Roman" w:hAnsi="GHEA Grapalat" w:cs="Times New Roman"/>
                <w:b/>
                <w:bCs/>
                <w:color w:val="000000"/>
                <w:sz w:val="24"/>
                <w:szCs w:val="24"/>
                <w:lang w:val="hy-AM"/>
              </w:rPr>
              <w:t xml:space="preserve"> </w:t>
            </w:r>
            <w:r w:rsidR="00307455" w:rsidRPr="00307455">
              <w:rPr>
                <w:rFonts w:ascii="GHEA Grapalat" w:eastAsia="Times New Roman" w:hAnsi="GHEA Grapalat" w:cs="Times New Roman"/>
                <w:b/>
                <w:bCs/>
                <w:color w:val="000000"/>
                <w:sz w:val="24"/>
                <w:szCs w:val="24"/>
                <w:lang w:val="hy-AM"/>
              </w:rPr>
              <w:t>ՀՀ ֆինանսների նախարարություն</w:t>
            </w:r>
          </w:p>
        </w:tc>
        <w:tc>
          <w:tcPr>
            <w:tcW w:w="4418" w:type="dxa"/>
            <w:gridSpan w:val="2"/>
            <w:tcBorders>
              <w:top w:val="single" w:sz="4" w:space="0" w:color="000000"/>
              <w:left w:val="single" w:sz="4" w:space="0" w:color="000000"/>
              <w:bottom w:val="single" w:sz="4" w:space="0" w:color="000000"/>
              <w:right w:val="single" w:sz="4" w:space="0" w:color="000000"/>
            </w:tcBorders>
            <w:shd w:val="clear" w:color="auto" w:fill="BFBFBF"/>
          </w:tcPr>
          <w:p w14:paraId="6190CD1F" w14:textId="2F8572D5" w:rsidR="004771A8" w:rsidRPr="00307455" w:rsidRDefault="00307455" w:rsidP="00307455">
            <w:pPr>
              <w:spacing w:after="0" w:line="360" w:lineRule="auto"/>
              <w:jc w:val="center"/>
              <w:rPr>
                <w:rFonts w:ascii="GHEA Grapalat" w:hAnsi="GHEA Grapalat"/>
                <w:b/>
                <w:sz w:val="24"/>
                <w:szCs w:val="24"/>
                <w:lang w:val="hy-AM"/>
              </w:rPr>
            </w:pPr>
            <w:r w:rsidRPr="00307455">
              <w:rPr>
                <w:rFonts w:ascii="GHEA Grapalat" w:hAnsi="GHEA Grapalat"/>
                <w:b/>
                <w:sz w:val="24"/>
                <w:szCs w:val="24"/>
                <w:lang w:val="hy-AM"/>
              </w:rPr>
              <w:t>23</w:t>
            </w:r>
            <w:r w:rsidR="00BE3021" w:rsidRPr="00307455">
              <w:rPr>
                <w:rFonts w:ascii="GHEA Grapalat" w:hAnsi="GHEA Grapalat"/>
                <w:b/>
                <w:sz w:val="24"/>
                <w:szCs w:val="24"/>
              </w:rPr>
              <w:t>.0</w:t>
            </w:r>
            <w:r w:rsidRPr="00307455">
              <w:rPr>
                <w:rFonts w:ascii="GHEA Grapalat" w:hAnsi="GHEA Grapalat"/>
                <w:b/>
                <w:sz w:val="24"/>
                <w:szCs w:val="24"/>
                <w:lang w:val="hy-AM"/>
              </w:rPr>
              <w:t>2</w:t>
            </w:r>
            <w:r w:rsidR="00BE3021" w:rsidRPr="00307455">
              <w:rPr>
                <w:rFonts w:ascii="GHEA Grapalat" w:hAnsi="GHEA Grapalat"/>
                <w:b/>
                <w:sz w:val="24"/>
                <w:szCs w:val="24"/>
              </w:rPr>
              <w:t>.2026</w:t>
            </w:r>
            <w:r w:rsidR="00BE3021" w:rsidRPr="00307455">
              <w:rPr>
                <w:rFonts w:ascii="GHEA Grapalat" w:hAnsi="GHEA Grapalat"/>
                <w:b/>
                <w:sz w:val="24"/>
                <w:szCs w:val="24"/>
                <w:lang w:val="hy-AM"/>
              </w:rPr>
              <w:t>թ</w:t>
            </w:r>
            <w:r w:rsidR="00BE3021" w:rsidRPr="00307455">
              <w:rPr>
                <w:rFonts w:ascii="Cambria Math" w:hAnsi="Cambria Math" w:cs="Cambria Math"/>
                <w:b/>
                <w:sz w:val="24"/>
                <w:szCs w:val="24"/>
                <w:lang w:val="hy-AM"/>
              </w:rPr>
              <w:t>․</w:t>
            </w:r>
          </w:p>
        </w:tc>
      </w:tr>
      <w:tr w:rsidR="00C95EDB" w:rsidRPr="00E56CC2" w14:paraId="6C4008A9" w14:textId="77777777" w:rsidTr="00307455">
        <w:trPr>
          <w:trHeight w:val="572"/>
        </w:trPr>
        <w:tc>
          <w:tcPr>
            <w:tcW w:w="9445" w:type="dxa"/>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307455" w:rsidRDefault="004771A8" w:rsidP="00307455">
            <w:pPr>
              <w:spacing w:line="360" w:lineRule="auto"/>
              <w:rPr>
                <w:rFonts w:ascii="GHEA Grapalat" w:hAnsi="GHEA Grapalat"/>
                <w:sz w:val="24"/>
                <w:szCs w:val="24"/>
              </w:rPr>
            </w:pPr>
          </w:p>
        </w:tc>
        <w:tc>
          <w:tcPr>
            <w:tcW w:w="4418" w:type="dxa"/>
            <w:gridSpan w:val="2"/>
            <w:tcBorders>
              <w:top w:val="single" w:sz="4" w:space="0" w:color="000000"/>
              <w:left w:val="single" w:sz="4" w:space="0" w:color="000000"/>
              <w:bottom w:val="single" w:sz="4" w:space="0" w:color="000000"/>
              <w:right w:val="single" w:sz="4" w:space="0" w:color="000000"/>
            </w:tcBorders>
            <w:shd w:val="clear" w:color="auto" w:fill="BFBFBF"/>
          </w:tcPr>
          <w:p w14:paraId="777C07B1" w14:textId="43E13950" w:rsidR="004771A8" w:rsidRPr="00307455" w:rsidRDefault="00307455" w:rsidP="00307455">
            <w:pPr>
              <w:spacing w:after="0" w:line="360" w:lineRule="auto"/>
              <w:jc w:val="center"/>
              <w:rPr>
                <w:rFonts w:ascii="GHEA Grapalat" w:hAnsi="GHEA Grapalat"/>
                <w:b/>
                <w:sz w:val="24"/>
                <w:szCs w:val="24"/>
                <w:lang w:val="hy-AM"/>
              </w:rPr>
            </w:pPr>
            <w:r w:rsidRPr="00307455">
              <w:rPr>
                <w:rFonts w:ascii="GHEA Grapalat" w:hAnsi="GHEA Grapalat"/>
                <w:b/>
                <w:sz w:val="24"/>
                <w:szCs w:val="24"/>
                <w:lang w:val="hy-AM"/>
              </w:rPr>
              <w:t>01/9/3226-2026</w:t>
            </w:r>
          </w:p>
        </w:tc>
      </w:tr>
      <w:tr w:rsidR="00307455" w:rsidRPr="009E0227" w14:paraId="4D870ED8" w14:textId="77777777" w:rsidTr="00307455">
        <w:trPr>
          <w:gridAfter w:val="1"/>
          <w:wAfter w:w="8" w:type="dxa"/>
          <w:trHeight w:val="2967"/>
        </w:trPr>
        <w:tc>
          <w:tcPr>
            <w:tcW w:w="9445" w:type="dxa"/>
            <w:tcBorders>
              <w:top w:val="single" w:sz="4" w:space="0" w:color="000000"/>
              <w:left w:val="single" w:sz="4" w:space="0" w:color="000000"/>
              <w:bottom w:val="single" w:sz="4" w:space="0" w:color="000000"/>
              <w:right w:val="single" w:sz="4" w:space="0" w:color="000000"/>
            </w:tcBorders>
          </w:tcPr>
          <w:p w14:paraId="5A391B12" w14:textId="77777777" w:rsidR="00307455" w:rsidRDefault="00307455" w:rsidP="00307455">
            <w:pPr>
              <w:suppressAutoHyphens w:val="0"/>
              <w:spacing w:after="0" w:line="360" w:lineRule="auto"/>
              <w:ind w:firstLine="60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Ուսումնասիրելով Ձեր 04.02.2026թ. № 01/14.1/667-2026 գրությամբ ներկայացված ««Հայաստանի Հանրապետության 2026 թվականի պետական բյուջեի մասին» օրենքում վերաբաշխում, փոփոխություններ և Հայաստանի Հանրապետության կառավարության 2025 թվականի դեկտեմբերի 25-ի N 1910-Ն որոշման մեջ փոփոխություններ ու լրացումներ կատարելու մասին» ՀՀ կառավարության որոշման նախագիծը (այսուհետ՝ Նախագիծ), որով առաջարկվում է 1235 ծրագրի «31001. Միասնական թվային միջավայրի ձևավորում» միջոցառմանը հատկացված միջոցներից 127.6 մլն դրամ վերաբաշխել և հատկացնել 1100 ծրագրի «11001. Բարձր տեխնոլոգիաների, ռազմարդյունաբերության, թվայնացման, կիբեռանվտանգության, ինովացիոն տեխնոլոգիաների, կապի, փոստի, համացանցի և տիեզերական  բնագավառներում պետական քաղաքականության մշակում,  ծրագրերի համակարգում և մոնիտորինգ» միջոցառմանը՝ «Անվտանգ ՏՏ ենթակառուցվածքի և լիցենզիաների կառավարման համակարգի ներդրում» պիլոտային ծրագրի իրականացման համար, հայտնում ենք հետևյալը.</w:t>
            </w:r>
          </w:p>
          <w:p w14:paraId="5BD069C3"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1100-11001 միջոցառմանը (Նախարարության ապարատի պահպանման ծախսերին) վերաբաշխվող գումարը նախատեսվում է ուղղել.</w:t>
            </w:r>
          </w:p>
          <w:p w14:paraId="65765114"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ab/>
              <w:t xml:space="preserve">- 43.6 մլն դրամ՝ պիլոտային ծրագրի իրականացման համար ՀՀ կառավարության 20.11.2025թ. N1658-Ն որոշմամբ ԲՏԱ նախարարության և Ռազմարդյունաբերության կոմիտեի համար ձեռքբերված TPM մոդուլի առկայությամբ ընդհանուր 170 նոր համակարգիչների համար E5 լիցենզիաների ձեռքբերմանը (սպասարկման ծառայություններ), </w:t>
            </w:r>
          </w:p>
          <w:p w14:paraId="0711540C"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- 48.0 մլն դրամը՝ ամպային ծառայությունների և 36.0 մլն դրամը՝ արհեստական բանականության վիրտուալ ինստիտուտի՝ ai.gov.am հարթակի սպասարկման ծառայությունների ձեռքբերմանը:</w:t>
            </w:r>
          </w:p>
          <w:p w14:paraId="3ED1F36D"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Այդ կապակցությամբ առկա են հետևյալ դիտարկումները.</w:t>
            </w:r>
          </w:p>
          <w:p w14:paraId="177476BD"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 xml:space="preserve">1. Հաշվի առնելով, որ E5 լիցենզիաների ձեռքբերումը (մայքրոսոֆթ 365-ի փաթեթի ներդրում) հանդիսանում է  «Ոչ նյութական հիմնական միջոցներ» և կապիտալ բնույթի ծախս է, առաջարկում ենք 43.6 մլն դրամը 1100-11001 միջոցառմանը վերաբաշխելու և  սպասարկման ծառայությունների ձեռքբերման փոխարեն հատկացնել 1235 ծրագրի «31001. Միասնական թվային միջավայրի ձևավորում» միջոցառման Կառավարության ներքո նախատեսված գումարից՝ ԲՏԱ նախարարությանը սահմանելով որպես կատարող: </w:t>
            </w:r>
          </w:p>
          <w:p w14:paraId="69FBF7D7" w14:textId="23536DD2"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Միաժամանակ առաջարկում ենք հստակեցնել պահանջվող գումարի չափը, քանի որ Նախագծի հիմնավորման համաձայն E5 լիցենզիաները նախատեսվում է ձեռքբերել 220 միավոր համակարգիչների հաշվարկով, նկատի ունենալով, որ բացի ՀՀ կառավարության 20.11.2025թ. N1658-Ն որոշմամբ նոր ձեռքբերված 5 դյուրակիր և 170 համակարգիչներից, նախարարության աշխատակիցների մոտ առկա են ևս 45 դյուրակիր համակարգիչներ:</w:t>
            </w:r>
          </w:p>
          <w:p w14:paraId="33B43F93" w14:textId="3E2063DF" w:rsidR="00307455" w:rsidRPr="00C170BE" w:rsidRDefault="00307455" w:rsidP="00307455">
            <w:pPr>
              <w:tabs>
                <w:tab w:val="left" w:pos="567"/>
              </w:tabs>
              <w:suppressAutoHyphens w:val="0"/>
              <w:spacing w:after="0" w:line="360" w:lineRule="auto"/>
              <w:jc w:val="both"/>
              <w:rPr>
                <w:rFonts w:ascii="GHEA Grapalat" w:hAnsi="GHEA Grapalat"/>
                <w:bCs/>
                <w:sz w:val="24"/>
                <w:szCs w:val="24"/>
                <w:lang w:val="hy-AM"/>
              </w:rPr>
            </w:pPr>
            <w:r>
              <w:rPr>
                <w:rFonts w:ascii="GHEA Grapalat" w:eastAsia="Times New Roman" w:hAnsi="GHEA Grapalat" w:cs="Times New Roman"/>
                <w:sz w:val="24"/>
                <w:szCs w:val="24"/>
                <w:lang w:val="hy-AM" w:eastAsia="ru-RU"/>
              </w:rPr>
              <w:lastRenderedPageBreak/>
              <w:tab/>
              <w:t xml:space="preserve">Մինչդեռ ՀՀ կառավարության 20.11.2025թ. N1658-Ն որոշմամբ նշված համակարգիչները ձեռք են բերվել ԲՏԱ նախարարության և Ռազմարդյունաբերության կոմիտեի համար և այդ որոշման նախագծային տարբերակի հիմնավորումներում Նախարարության աշխատակիցների մոտ ևս 45 դյուրակիր համակարգիչների առկայության մասին չի նշվել (նշվել է, որ դյուրակիր համակարգիչների քանակը կարող է հասնել մինչև 30-ի): Անհրաժեշտ է ներկայացնել նաև մեկ համակարգչի հաշվարկով E5 լիցենզիայի ամսական 33.0 հազար դրամ արժեքի ձևավորման հաշվարկ-հիմնավորումները և գնագոյացման աղբյուրները: </w:t>
            </w:r>
          </w:p>
        </w:tc>
        <w:tc>
          <w:tcPr>
            <w:tcW w:w="4410" w:type="dxa"/>
            <w:tcBorders>
              <w:top w:val="single" w:sz="4" w:space="0" w:color="000000"/>
              <w:left w:val="single" w:sz="4" w:space="0" w:color="000000"/>
              <w:bottom w:val="single" w:sz="4" w:space="0" w:color="000000"/>
              <w:right w:val="single" w:sz="4" w:space="0" w:color="000000"/>
            </w:tcBorders>
          </w:tcPr>
          <w:p w14:paraId="756BEBB6"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69849B1"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1F9D48F"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FE9D13C"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8F81FE4"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2A86439"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05CC077"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6DB8A89"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A922AD3"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DCB5D3E"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56E6A7F"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B2C6D04"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242381D"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90C1C62"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D0F3A47"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54C9CA8"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15BA115"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606F439"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730A1DA"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7AE8173"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8F4A31F"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7AF5D203"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FB49F0D"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7EC252B7"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6171102"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11434E7"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22B6301"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0695774"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D70EB73"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E62CB9C"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625617C"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4C83B7D"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1E580BB" w14:textId="77777777"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8F1B484" w14:textId="36555E7A" w:rsidR="00307455"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307455">
              <w:rPr>
                <w:rFonts w:ascii="GHEA Grapalat" w:eastAsia="Times New Roman" w:hAnsi="GHEA Grapalat" w:cs="Times New Roman"/>
                <w:b/>
                <w:bCs/>
                <w:sz w:val="24"/>
                <w:szCs w:val="24"/>
                <w:lang w:val="hy-AM" w:eastAsia="ru-RU"/>
              </w:rPr>
              <w:t>Ընդունվել է</w:t>
            </w:r>
            <w:r w:rsidR="00B35B04">
              <w:rPr>
                <w:rFonts w:ascii="GHEA Grapalat" w:eastAsia="Times New Roman" w:hAnsi="GHEA Grapalat" w:cs="Times New Roman"/>
                <w:b/>
                <w:bCs/>
                <w:sz w:val="24"/>
                <w:szCs w:val="24"/>
                <w:lang w:val="hy-AM" w:eastAsia="ru-RU"/>
              </w:rPr>
              <w:t xml:space="preserve"> մասնակի</w:t>
            </w:r>
            <w:r>
              <w:rPr>
                <w:rFonts w:ascii="GHEA Grapalat" w:eastAsia="Times New Roman" w:hAnsi="GHEA Grapalat" w:cs="Times New Roman"/>
                <w:sz w:val="24"/>
                <w:szCs w:val="24"/>
                <w:lang w:val="hy-AM" w:eastAsia="ru-RU"/>
              </w:rPr>
              <w:t xml:space="preserve">: </w:t>
            </w:r>
            <w:r w:rsidR="00B35B04">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 </w:t>
            </w:r>
          </w:p>
          <w:p w14:paraId="0DFCBC67" w14:textId="77777777" w:rsidR="00307455" w:rsidRDefault="00B35B04"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43.6 մլն դրամը, որն ուղղվելու է  E5 լիցենզիաների ձեռք բերմանը 220 միավոր համակարգիչների հաշվարկով, իրենից ենթադրում է ընթացիկ ծախս՝ համակարգչային ծառայությունների ձեռքբերում մեկ տարի ժամկետով։ </w:t>
            </w:r>
          </w:p>
          <w:p w14:paraId="24F7B27C" w14:textId="09CC7875" w:rsidR="00B35B04" w:rsidRPr="00B35B04" w:rsidRDefault="00B35B04" w:rsidP="00307455">
            <w:pPr>
              <w:widowControl w:val="0"/>
              <w:spacing w:after="0" w:line="276" w:lineRule="auto"/>
              <w:ind w:right="210"/>
              <w:contextualSpacing/>
              <w:jc w:val="center"/>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 xml:space="preserve">Ամսական 33.0 հազար դրամ արժեքի ձևավորման մասով հիմնավորումը խմբագրվել է։ </w:t>
            </w:r>
          </w:p>
        </w:tc>
      </w:tr>
      <w:tr w:rsidR="00307455" w:rsidRPr="009E0227" w14:paraId="641D4C7C" w14:textId="77777777" w:rsidTr="00307455">
        <w:trPr>
          <w:gridAfter w:val="1"/>
          <w:wAfter w:w="8" w:type="dxa"/>
          <w:trHeight w:val="980"/>
        </w:trPr>
        <w:tc>
          <w:tcPr>
            <w:tcW w:w="9445" w:type="dxa"/>
            <w:tcBorders>
              <w:top w:val="single" w:sz="4" w:space="0" w:color="000000"/>
              <w:left w:val="single" w:sz="4" w:space="0" w:color="000000"/>
              <w:bottom w:val="single" w:sz="4" w:space="0" w:color="000000"/>
              <w:right w:val="single" w:sz="4" w:space="0" w:color="000000"/>
            </w:tcBorders>
          </w:tcPr>
          <w:p w14:paraId="0120BB58" w14:textId="77777777" w:rsidR="00307455" w:rsidRDefault="00307455" w:rsidP="00307455">
            <w:pPr>
              <w:tabs>
                <w:tab w:val="left" w:pos="567"/>
              </w:tabs>
              <w:suppressAutoHyphens w:val="0"/>
              <w:spacing w:after="0" w:line="360" w:lineRule="auto"/>
              <w:jc w:val="both"/>
              <w:rPr>
                <w:rFonts w:ascii="GHEA Grapalat" w:hAnsi="GHEA Grapalat" w:cs="Times Armenian"/>
                <w:sz w:val="24"/>
                <w:szCs w:val="24"/>
                <w:lang w:val="pt-BR"/>
              </w:rPr>
            </w:pPr>
            <w:r>
              <w:rPr>
                <w:rFonts w:ascii="GHEA Grapalat" w:eastAsia="Times New Roman" w:hAnsi="GHEA Grapalat" w:cs="Times New Roman"/>
                <w:sz w:val="24"/>
                <w:szCs w:val="24"/>
                <w:lang w:val="hy-AM" w:eastAsia="ru-RU"/>
              </w:rPr>
              <w:lastRenderedPageBreak/>
              <w:t xml:space="preserve">2. </w:t>
            </w:r>
            <w:r>
              <w:rPr>
                <w:rFonts w:ascii="GHEA Grapalat" w:hAnsi="GHEA Grapalat" w:cs="Times Armenian"/>
                <w:sz w:val="24"/>
                <w:szCs w:val="24"/>
                <w:lang w:val="pt-BR"/>
              </w:rPr>
              <w:t>ՀՀ կառավարության 04.12.2025թ. N 1761-Ն որոշման հավելվածով հաստատ</w:t>
            </w:r>
            <w:r>
              <w:rPr>
                <w:rFonts w:ascii="GHEA Grapalat" w:hAnsi="GHEA Grapalat" w:cs="Times Armenian"/>
                <w:sz w:val="24"/>
                <w:szCs w:val="24"/>
                <w:lang w:val="pt-BR"/>
              </w:rPr>
              <w:softHyphen/>
              <w:t>ված պետական բյուջեում վերաբաշխումների և կառավարության պահուստային ֆոնդից հատկացումների իրականացման կարգի 38-րդ կետի 7-րդ ենթակետի</w:t>
            </w:r>
            <w:r>
              <w:rPr>
                <w:rFonts w:ascii="GHEA Grapalat" w:hAnsi="GHEA Grapalat" w:cs="Times Armenian"/>
                <w:sz w:val="24"/>
                <w:szCs w:val="24"/>
                <w:lang w:val="hy-AM"/>
              </w:rPr>
              <w:t xml:space="preserve"> համաձայն</w:t>
            </w:r>
            <w:r>
              <w:rPr>
                <w:rFonts w:ascii="GHEA Grapalat" w:hAnsi="GHEA Grapalat" w:cs="Times Armenian"/>
                <w:sz w:val="24"/>
                <w:szCs w:val="24"/>
                <w:lang w:val="pt-BR"/>
              </w:rPr>
              <w:t>՝ արտաքին վերաբաշ</w:t>
            </w:r>
            <w:r>
              <w:rPr>
                <w:rFonts w:ascii="GHEA Grapalat" w:hAnsi="GHEA Grapalat" w:cs="Times Armenian"/>
                <w:sz w:val="24"/>
                <w:szCs w:val="24"/>
                <w:lang w:val="pt-BR"/>
              </w:rPr>
              <w:softHyphen/>
              <w:t xml:space="preserve">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w:t>
            </w:r>
          </w:p>
          <w:p w14:paraId="5FBFE15B" w14:textId="77777777" w:rsidR="00307455" w:rsidRDefault="00307455" w:rsidP="00307455">
            <w:pPr>
              <w:tabs>
                <w:tab w:val="left" w:pos="0"/>
                <w:tab w:val="left" w:pos="567"/>
                <w:tab w:val="left" w:pos="851"/>
              </w:tabs>
              <w:spacing w:after="0" w:line="360" w:lineRule="auto"/>
              <w:ind w:firstLine="567"/>
              <w:jc w:val="both"/>
              <w:rPr>
                <w:rFonts w:ascii="GHEA Grapalat" w:hAnsi="GHEA Grapalat" w:cs="Times Armenian"/>
                <w:sz w:val="24"/>
                <w:szCs w:val="24"/>
                <w:lang w:val="pt-BR"/>
              </w:rPr>
            </w:pPr>
            <w:r>
              <w:rPr>
                <w:rFonts w:ascii="GHEA Grapalat" w:hAnsi="GHEA Grapalat" w:cs="Times Armenian"/>
                <w:sz w:val="24"/>
                <w:szCs w:val="24"/>
                <w:lang w:val="hy-AM"/>
              </w:rPr>
              <w:t xml:space="preserve">Այս </w:t>
            </w:r>
            <w:r>
              <w:rPr>
                <w:rFonts w:ascii="GHEA Grapalat" w:hAnsi="GHEA Grapalat" w:cs="Times Armenian"/>
                <w:sz w:val="24"/>
                <w:szCs w:val="24"/>
                <w:lang w:val="pt-BR"/>
              </w:rPr>
              <w:t xml:space="preserve">դեպքում </w:t>
            </w:r>
            <w:r>
              <w:rPr>
                <w:rFonts w:ascii="GHEA Grapalat" w:eastAsia="Times New Roman" w:hAnsi="GHEA Grapalat" w:cs="Times New Roman"/>
                <w:sz w:val="24"/>
                <w:szCs w:val="24"/>
                <w:lang w:val="hy-AM" w:eastAsia="ru-RU"/>
              </w:rPr>
              <w:t xml:space="preserve">ամպային և հարթակի սպասարկման ծառայությունների ձեռքբերման </w:t>
            </w:r>
            <w:r>
              <w:rPr>
                <w:rFonts w:ascii="GHEA Grapalat" w:hAnsi="GHEA Grapalat" w:cs="Times Armenian"/>
                <w:sz w:val="24"/>
                <w:szCs w:val="24"/>
                <w:lang w:val="pt-BR"/>
              </w:rPr>
              <w:t xml:space="preserve">համար անհրաժեշտ կանխատեսելի միջոցները </w:t>
            </w:r>
            <w:r>
              <w:rPr>
                <w:rFonts w:ascii="GHEA Grapalat" w:hAnsi="GHEA Grapalat" w:cs="Times Armenian"/>
                <w:sz w:val="24"/>
                <w:szCs w:val="24"/>
                <w:lang w:val="hy-AM"/>
              </w:rPr>
              <w:t xml:space="preserve">(84.0 մլն դրամ) </w:t>
            </w:r>
            <w:r>
              <w:rPr>
                <w:rFonts w:ascii="GHEA Grapalat" w:hAnsi="GHEA Grapalat" w:cs="Times Armenian"/>
                <w:sz w:val="24"/>
                <w:szCs w:val="24"/>
                <w:lang w:val="pt-BR"/>
              </w:rPr>
              <w:t>չեն ընդգրկվել ՀՀ 2026թ. պետական բյուջեի առաջնահեր</w:t>
            </w:r>
            <w:r>
              <w:rPr>
                <w:rFonts w:ascii="GHEA Grapalat" w:hAnsi="GHEA Grapalat" w:cs="Times Armenian"/>
                <w:sz w:val="24"/>
                <w:szCs w:val="24"/>
                <w:lang w:val="pt-BR"/>
              </w:rPr>
              <w:softHyphen/>
              <w:t xml:space="preserve">թությունների ցանկում: </w:t>
            </w:r>
          </w:p>
          <w:p w14:paraId="5F35375A" w14:textId="77777777" w:rsidR="00307455" w:rsidRDefault="00307455" w:rsidP="00307455">
            <w:pPr>
              <w:tabs>
                <w:tab w:val="left" w:pos="0"/>
                <w:tab w:val="left" w:pos="567"/>
                <w:tab w:val="left" w:pos="851"/>
              </w:tabs>
              <w:spacing w:after="0" w:line="360" w:lineRule="auto"/>
              <w:ind w:firstLine="567"/>
              <w:jc w:val="both"/>
              <w:rPr>
                <w:rFonts w:ascii="GHEA Grapalat" w:hAnsi="GHEA Grapalat" w:cs="GHEA Grapalat"/>
                <w:sz w:val="24"/>
                <w:szCs w:val="24"/>
                <w:lang w:val="hy-AM"/>
              </w:rPr>
            </w:pPr>
            <w:r>
              <w:rPr>
                <w:rFonts w:ascii="GHEA Grapalat" w:eastAsia="Times New Roman" w:hAnsi="GHEA Grapalat" w:cs="Times New Roman"/>
                <w:sz w:val="24"/>
                <w:szCs w:val="24"/>
                <w:lang w:val="hy-AM" w:eastAsia="ru-RU"/>
              </w:rPr>
              <w:t xml:space="preserve">Ուստի առաջարկում ենք նշված հատկացումը 1235-31001 միջոցառումից ուղիղ վերաբաշխման </w:t>
            </w:r>
            <w:r w:rsidRPr="0051253D">
              <w:rPr>
                <w:rFonts w:ascii="GHEA Grapalat" w:eastAsia="Times New Roman" w:hAnsi="GHEA Grapalat" w:cs="Times New Roman"/>
                <w:sz w:val="24"/>
                <w:szCs w:val="24"/>
                <w:lang w:val="hy-AM" w:eastAsia="ru-RU"/>
              </w:rPr>
              <w:t xml:space="preserve">փոխարեն նախատեսել որպես </w:t>
            </w:r>
            <w:r>
              <w:rPr>
                <w:rFonts w:ascii="GHEA Grapalat" w:eastAsia="Times New Roman" w:hAnsi="GHEA Grapalat" w:cs="Times New Roman"/>
                <w:sz w:val="24"/>
                <w:szCs w:val="24"/>
                <w:lang w:val="hy-AM" w:eastAsia="ru-RU"/>
              </w:rPr>
              <w:t xml:space="preserve">ՀՀ </w:t>
            </w:r>
            <w:r w:rsidRPr="0051253D">
              <w:rPr>
                <w:rFonts w:ascii="GHEA Grapalat" w:eastAsia="Times New Roman" w:hAnsi="GHEA Grapalat" w:cs="Times New Roman"/>
                <w:sz w:val="24"/>
                <w:szCs w:val="24"/>
                <w:lang w:val="hy-AM" w:eastAsia="ru-RU"/>
              </w:rPr>
              <w:t>կառավարության պահուստային ֆոնդից հատկացում</w:t>
            </w:r>
            <w:r>
              <w:rPr>
                <w:rFonts w:ascii="GHEA Grapalat" w:eastAsia="Times New Roman" w:hAnsi="GHEA Grapalat" w:cs="Times New Roman"/>
                <w:sz w:val="24"/>
                <w:szCs w:val="24"/>
                <w:lang w:val="hy-AM" w:eastAsia="ru-RU"/>
              </w:rPr>
              <w:t xml:space="preserve"> (</w:t>
            </w:r>
            <w:r w:rsidRPr="0051253D">
              <w:rPr>
                <w:rFonts w:ascii="GHEA Grapalat" w:eastAsia="Times New Roman" w:hAnsi="GHEA Grapalat" w:cs="Times New Roman"/>
                <w:sz w:val="24"/>
                <w:szCs w:val="24"/>
                <w:lang w:val="hy-AM" w:eastAsia="ru-RU"/>
              </w:rPr>
              <w:t>Ռազմարդյուաբերության կոմիտեի գծով հատկացումները նախատեսելով 1100-11005 միջոցառմամբ</w:t>
            </w:r>
            <w:r>
              <w:rPr>
                <w:rFonts w:ascii="GHEA Grapalat" w:eastAsia="Times New Roman" w:hAnsi="GHEA Grapalat" w:cs="Times New Roman"/>
                <w:sz w:val="24"/>
                <w:szCs w:val="24"/>
                <w:lang w:val="hy-AM" w:eastAsia="ru-RU"/>
              </w:rPr>
              <w:t>)՝</w:t>
            </w:r>
            <w:r w:rsidRPr="0051253D">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միաժամանակ </w:t>
            </w:r>
            <w:r w:rsidRPr="0051253D">
              <w:rPr>
                <w:rFonts w:ascii="GHEA Grapalat" w:eastAsia="Times New Roman" w:hAnsi="GHEA Grapalat" w:cs="Times New Roman"/>
                <w:sz w:val="24"/>
                <w:szCs w:val="24"/>
                <w:lang w:val="hy-AM" w:eastAsia="ru-RU"/>
              </w:rPr>
              <w:t xml:space="preserve">նույն չափով </w:t>
            </w:r>
            <w:r>
              <w:rPr>
                <w:rFonts w:ascii="GHEA Grapalat" w:eastAsia="Times New Roman" w:hAnsi="GHEA Grapalat" w:cs="Times New Roman"/>
                <w:sz w:val="24"/>
                <w:szCs w:val="24"/>
                <w:lang w:val="hy-AM" w:eastAsia="ru-RU"/>
              </w:rPr>
              <w:t xml:space="preserve">համալրելով </w:t>
            </w:r>
            <w:r>
              <w:rPr>
                <w:rFonts w:ascii="GHEA Grapalat" w:eastAsia="Times New Roman" w:hAnsi="GHEA Grapalat" w:cs="Times New Roman"/>
                <w:sz w:val="24"/>
                <w:szCs w:val="24"/>
                <w:lang w:val="hy-AM" w:eastAsia="ru-RU"/>
              </w:rPr>
              <w:lastRenderedPageBreak/>
              <w:t xml:space="preserve">ՀՀ կառավարության պահուստային ֆոնդը </w:t>
            </w:r>
            <w:r>
              <w:rPr>
                <w:rFonts w:ascii="GHEA Grapalat" w:hAnsi="GHEA Grapalat" w:cs="GHEA Grapalat"/>
                <w:sz w:val="24"/>
                <w:szCs w:val="24"/>
                <w:lang w:val="hy-AM"/>
              </w:rPr>
              <w:t>(պահուստային ֆոնդի գծով արդեն իսկ առկա են մեծածավալ պարտավորություններ)։</w:t>
            </w:r>
          </w:p>
          <w:p w14:paraId="2ACF9B2E" w14:textId="6F558C63" w:rsidR="00307455" w:rsidRPr="00C170BE" w:rsidRDefault="00307455" w:rsidP="00307455">
            <w:pPr>
              <w:tabs>
                <w:tab w:val="left" w:pos="567"/>
              </w:tabs>
              <w:suppressAutoHyphens w:val="0"/>
              <w:spacing w:after="0" w:line="360" w:lineRule="auto"/>
              <w:jc w:val="both"/>
              <w:rPr>
                <w:rFonts w:ascii="GHEA Grapalat" w:hAnsi="GHEA Grapalat"/>
                <w:bCs/>
                <w:sz w:val="24"/>
                <w:szCs w:val="24"/>
                <w:lang w:val="hy-AM"/>
              </w:rPr>
            </w:pPr>
            <w:r>
              <w:rPr>
                <w:rFonts w:ascii="GHEA Grapalat" w:eastAsia="Times New Roman" w:hAnsi="GHEA Grapalat" w:cs="Times New Roman"/>
                <w:sz w:val="24"/>
                <w:szCs w:val="24"/>
                <w:lang w:val="hy-AM" w:eastAsia="ru-RU"/>
              </w:rPr>
              <w:tab/>
              <w:t xml:space="preserve">Միաժամանակ առաջարկում ենք ներկայացնել պահանջվող գումարների (ներառյալ եռամսյակային բաշխման) հաշվարկ-հիմնավորումները, գնագոյացման աղբյուրները: </w:t>
            </w:r>
          </w:p>
        </w:tc>
        <w:tc>
          <w:tcPr>
            <w:tcW w:w="4410" w:type="dxa"/>
            <w:tcBorders>
              <w:top w:val="single" w:sz="4" w:space="0" w:color="000000"/>
              <w:left w:val="single" w:sz="4" w:space="0" w:color="000000"/>
              <w:bottom w:val="single" w:sz="4" w:space="0" w:color="000000"/>
              <w:right w:val="single" w:sz="4" w:space="0" w:color="000000"/>
            </w:tcBorders>
          </w:tcPr>
          <w:p w14:paraId="56F5E7CC" w14:textId="77777777" w:rsidR="00CA396F" w:rsidRDefault="009E0512" w:rsidP="009E0512">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307455">
              <w:rPr>
                <w:rFonts w:ascii="GHEA Grapalat" w:eastAsia="Times New Roman" w:hAnsi="GHEA Grapalat" w:cs="Times New Roman"/>
                <w:b/>
                <w:bCs/>
                <w:sz w:val="24"/>
                <w:szCs w:val="24"/>
                <w:lang w:val="hy-AM" w:eastAsia="ru-RU"/>
              </w:rPr>
              <w:lastRenderedPageBreak/>
              <w:t>Ընդունվել է</w:t>
            </w:r>
            <w:r>
              <w:rPr>
                <w:rFonts w:ascii="GHEA Grapalat" w:eastAsia="Times New Roman" w:hAnsi="GHEA Grapalat" w:cs="Times New Roman"/>
                <w:sz w:val="24"/>
                <w:szCs w:val="24"/>
                <w:lang w:val="hy-AM" w:eastAsia="ru-RU"/>
              </w:rPr>
              <w:t xml:space="preserve">: </w:t>
            </w:r>
          </w:p>
          <w:p w14:paraId="43CFAFAA" w14:textId="1F929F4C" w:rsidR="009E0512" w:rsidRDefault="009E0512" w:rsidP="009E0512">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Հավելվածները և հիմնավորումը խմբագրվել են: </w:t>
            </w:r>
          </w:p>
          <w:p w14:paraId="7980FAAA" w14:textId="77777777" w:rsidR="00307455" w:rsidRPr="00C170BE"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tc>
      </w:tr>
      <w:tr w:rsidR="00307455" w:rsidRPr="009E0227" w14:paraId="5A9CD49A" w14:textId="77777777" w:rsidTr="00307455">
        <w:trPr>
          <w:gridAfter w:val="1"/>
          <w:wAfter w:w="8" w:type="dxa"/>
          <w:trHeight w:val="2967"/>
        </w:trPr>
        <w:tc>
          <w:tcPr>
            <w:tcW w:w="9445" w:type="dxa"/>
            <w:tcBorders>
              <w:top w:val="single" w:sz="4" w:space="0" w:color="000000"/>
              <w:left w:val="single" w:sz="4" w:space="0" w:color="000000"/>
              <w:bottom w:val="single" w:sz="4" w:space="0" w:color="000000"/>
              <w:right w:val="single" w:sz="4" w:space="0" w:color="000000"/>
            </w:tcBorders>
          </w:tcPr>
          <w:p w14:paraId="6EF1A428" w14:textId="77777777" w:rsidR="00307455" w:rsidRPr="00345666" w:rsidRDefault="00307455" w:rsidP="00307455">
            <w:pPr>
              <w:tabs>
                <w:tab w:val="left" w:pos="567"/>
              </w:tabs>
              <w:suppressAutoHyphens w:val="0"/>
              <w:spacing w:after="0" w:line="360" w:lineRule="auto"/>
              <w:ind w:firstLine="567"/>
              <w:jc w:val="both"/>
              <w:rPr>
                <w:rFonts w:ascii="GHEA Grapalat" w:hAnsi="GHEA Grapalat" w:cs="Times Armenian"/>
                <w:sz w:val="24"/>
                <w:szCs w:val="24"/>
                <w:lang w:val="pt-BR"/>
              </w:rPr>
            </w:pPr>
            <w:r>
              <w:rPr>
                <w:rFonts w:ascii="GHEA Grapalat" w:eastAsia="Times New Roman" w:hAnsi="GHEA Grapalat" w:cs="Times New Roman"/>
                <w:sz w:val="24"/>
                <w:szCs w:val="24"/>
                <w:lang w:val="hy-AM" w:eastAsia="ru-RU"/>
              </w:rPr>
              <w:tab/>
              <w:t xml:space="preserve">3. «Անվտանգ ՏՏ ենթակառուցվածքի և լիցենզիաների կառավարման համակարգի ներդրում» պիլոտային ծրագիրը քննարկվել է </w:t>
            </w:r>
            <w:r w:rsidRPr="00B6050B">
              <w:rPr>
                <w:rFonts w:ascii="GHEA Grapalat" w:hAnsi="GHEA Grapalat" w:cs="Times Armenian"/>
                <w:sz w:val="24"/>
                <w:szCs w:val="24"/>
                <w:lang w:val="pt-BR"/>
              </w:rPr>
              <w:t>Տեղեկատվական համակարգերի կառավարման խորհրդի 28.03.2025թ</w:t>
            </w:r>
            <w:r>
              <w:rPr>
                <w:rFonts w:ascii="GHEA Grapalat" w:hAnsi="GHEA Grapalat" w:cs="Times Armenian"/>
                <w:sz w:val="24"/>
                <w:szCs w:val="24"/>
                <w:lang w:val="hy-AM"/>
              </w:rPr>
              <w:t xml:space="preserve">-ի նիստում և </w:t>
            </w:r>
            <w:r w:rsidRPr="00B6050B">
              <w:rPr>
                <w:rFonts w:ascii="GHEA Grapalat" w:hAnsi="GHEA Grapalat" w:cs="Times Armenian"/>
                <w:sz w:val="24"/>
                <w:szCs w:val="24"/>
                <w:lang w:val="pt-BR"/>
              </w:rPr>
              <w:t>հարց</w:t>
            </w:r>
            <w:r w:rsidRPr="00345666">
              <w:rPr>
                <w:rFonts w:ascii="GHEA Grapalat" w:hAnsi="GHEA Grapalat" w:cs="Times Armenian"/>
                <w:sz w:val="24"/>
                <w:szCs w:val="24"/>
                <w:lang w:val="pt-BR"/>
              </w:rPr>
              <w:t xml:space="preserve">ի քննարկման </w:t>
            </w:r>
            <w:r>
              <w:rPr>
                <w:rFonts w:ascii="GHEA Grapalat" w:hAnsi="GHEA Grapalat" w:cs="Times Armenian"/>
                <w:sz w:val="24"/>
                <w:szCs w:val="24"/>
                <w:lang w:val="hy-AM"/>
              </w:rPr>
              <w:t xml:space="preserve">արդյունքում N </w:t>
            </w:r>
            <w:r w:rsidRPr="00B6050B">
              <w:rPr>
                <w:rFonts w:ascii="GHEA Grapalat" w:hAnsi="GHEA Grapalat" w:cs="Times Armenian"/>
                <w:sz w:val="24"/>
                <w:szCs w:val="24"/>
                <w:lang w:val="pt-BR"/>
              </w:rPr>
              <w:t xml:space="preserve">ԽԱ/8-2025 արձանագրության 4-րդ կետով </w:t>
            </w:r>
            <w:r w:rsidRPr="00345666">
              <w:rPr>
                <w:rFonts w:ascii="GHEA Grapalat" w:hAnsi="GHEA Grapalat" w:cs="Times Armenian"/>
                <w:sz w:val="24"/>
                <w:szCs w:val="24"/>
                <w:lang w:val="pt-BR"/>
              </w:rPr>
              <w:t xml:space="preserve">արձանագրվել է, որ </w:t>
            </w:r>
            <w:r>
              <w:rPr>
                <w:rFonts w:ascii="GHEA Grapalat" w:hAnsi="GHEA Grapalat" w:cs="Times Armenian"/>
                <w:sz w:val="24"/>
                <w:szCs w:val="24"/>
                <w:lang w:val="hy-AM"/>
              </w:rPr>
              <w:t>սույն</w:t>
            </w:r>
            <w:r w:rsidRPr="00345666">
              <w:rPr>
                <w:rFonts w:ascii="GHEA Grapalat" w:hAnsi="GHEA Grapalat" w:cs="Times Armenian"/>
                <w:sz w:val="24"/>
                <w:szCs w:val="24"/>
                <w:lang w:val="pt-BR"/>
              </w:rPr>
              <w:t xml:space="preserve"> պիլոտային ծրագրի ծախսերը 237 օգտատիրոջ հաշվարկով կկազմի շուրջ 127.0 մլն դրամ:</w:t>
            </w:r>
            <w:r w:rsidRPr="00F6221F">
              <w:rPr>
                <w:rFonts w:ascii="GHEA Grapalat" w:hAnsi="GHEA Grapalat" w:cs="Times Armenian"/>
                <w:sz w:val="24"/>
                <w:szCs w:val="24"/>
                <w:lang w:val="hy-AM"/>
              </w:rPr>
              <w:t xml:space="preserve"> </w:t>
            </w:r>
            <w:r>
              <w:rPr>
                <w:rFonts w:ascii="GHEA Grapalat" w:hAnsi="GHEA Grapalat" w:cs="Times Armenian"/>
                <w:sz w:val="24"/>
                <w:szCs w:val="24"/>
                <w:lang w:val="hy-AM"/>
              </w:rPr>
              <w:t xml:space="preserve">Սակայն նշված արձանագրությամբ և Նախագծի հիմնավորումներով հստակեցված չէ, թե այդ գնահատումը ինչ </w:t>
            </w:r>
            <w:r w:rsidRPr="00D277E3">
              <w:rPr>
                <w:rFonts w:ascii="GHEA Grapalat" w:hAnsi="GHEA Grapalat" w:cs="Times Armenian"/>
                <w:sz w:val="24"/>
                <w:szCs w:val="24"/>
                <w:lang w:val="pt-BR"/>
              </w:rPr>
              <w:t>ծախսային</w:t>
            </w:r>
            <w:r>
              <w:rPr>
                <w:rFonts w:ascii="GHEA Grapalat" w:hAnsi="GHEA Grapalat" w:cs="Times Armenian"/>
                <w:sz w:val="24"/>
                <w:szCs w:val="24"/>
                <w:lang w:val="hy-AM"/>
              </w:rPr>
              <w:t xml:space="preserve"> բաղադրիչներ է ներառում, ուստի ակնհայտ չէ, թե վերոնշյալ գնահատումներով ամպային ծառայությունների գծով ծախսը համարվում է պիլոտային ծրագրի մաս, թե ոչ:</w:t>
            </w:r>
          </w:p>
          <w:p w14:paraId="47337F54" w14:textId="77777777" w:rsidR="00307455" w:rsidRPr="00614470" w:rsidRDefault="00307455" w:rsidP="00307455">
            <w:pPr>
              <w:tabs>
                <w:tab w:val="left" w:pos="567"/>
              </w:tabs>
              <w:suppressAutoHyphens w:val="0"/>
              <w:spacing w:after="0" w:line="360" w:lineRule="auto"/>
              <w:ind w:firstLine="567"/>
              <w:jc w:val="both"/>
              <w:rPr>
                <w:rFonts w:ascii="GHEA Grapalat" w:eastAsia="Times New Roman" w:hAnsi="GHEA Grapalat" w:cs="Times New Roman"/>
                <w:sz w:val="24"/>
                <w:szCs w:val="24"/>
                <w:lang w:val="pt-BR" w:eastAsia="ru-RU"/>
              </w:rPr>
            </w:pPr>
            <w:r>
              <w:rPr>
                <w:rFonts w:ascii="GHEA Grapalat" w:hAnsi="GHEA Grapalat" w:cs="Times Armenian"/>
                <w:sz w:val="24"/>
                <w:szCs w:val="24"/>
                <w:lang w:val="hy-AM"/>
              </w:rPr>
              <w:t>Բացի այդ «Ա</w:t>
            </w:r>
            <w:r w:rsidRPr="00B54374">
              <w:rPr>
                <w:rFonts w:ascii="GHEA Grapalat" w:hAnsi="GHEA Grapalat" w:cs="Times Armenian"/>
                <w:sz w:val="24"/>
                <w:szCs w:val="24"/>
                <w:lang w:val="hy-AM"/>
              </w:rPr>
              <w:t>րհեստական բանականության ոլորտում բարձր արտադրողականությամբ հաշվողական ռեսուրսներին հասանելիության ապահովման պետական աջակցության փորձնական ծրագիրը» քննարկվել է Տեղեկատվական համակարգերի կառավարման խորհրդի</w:t>
            </w:r>
            <w:r>
              <w:rPr>
                <w:rFonts w:ascii="GHEA Grapalat" w:hAnsi="GHEA Grapalat" w:cs="Times Armenian"/>
                <w:sz w:val="24"/>
                <w:szCs w:val="24"/>
                <w:lang w:val="hy-AM"/>
              </w:rPr>
              <w:t xml:space="preserve"> 25.10.2025թ.-ի նիստում և հարցի քննարկման արդյունքում </w:t>
            </w:r>
            <w:r w:rsidRPr="00B54374">
              <w:rPr>
                <w:rFonts w:ascii="GHEA Grapalat" w:hAnsi="GHEA Grapalat" w:cs="Times Armenian"/>
                <w:sz w:val="24"/>
                <w:szCs w:val="24"/>
                <w:lang w:val="hy-AM"/>
              </w:rPr>
              <w:t xml:space="preserve">ԽԱ/25-2025 արձանագրության </w:t>
            </w:r>
            <w:r>
              <w:rPr>
                <w:rFonts w:ascii="GHEA Grapalat" w:hAnsi="GHEA Grapalat" w:cs="Times Armenian"/>
                <w:sz w:val="24"/>
                <w:szCs w:val="24"/>
                <w:lang w:val="hy-AM"/>
              </w:rPr>
              <w:t xml:space="preserve">3-րդ կետով արձանագրվել է, որ </w:t>
            </w:r>
            <w:r w:rsidRPr="00B54374">
              <w:rPr>
                <w:rFonts w:ascii="GHEA Grapalat" w:hAnsi="GHEA Grapalat" w:cs="Times Armenian"/>
                <w:sz w:val="24"/>
                <w:szCs w:val="24"/>
                <w:lang w:val="hy-AM"/>
              </w:rPr>
              <w:t>փորձնական ծրագրի համար նախնական նախատեսվում է 400.0 մլն դրամ</w:t>
            </w:r>
            <w:r>
              <w:rPr>
                <w:rFonts w:ascii="GHEA Grapalat" w:hAnsi="GHEA Grapalat" w:cs="Times Armenian"/>
                <w:sz w:val="24"/>
                <w:szCs w:val="24"/>
                <w:lang w:val="hy-AM"/>
              </w:rPr>
              <w:t xml:space="preserve">: Սակայն սույն արձանագրությամբ չի ամրագրվում, որ </w:t>
            </w:r>
            <w:r>
              <w:rPr>
                <w:rFonts w:ascii="GHEA Grapalat" w:hAnsi="GHEA Grapalat"/>
                <w:sz w:val="24"/>
                <w:szCs w:val="24"/>
                <w:lang w:val="hy-AM"/>
              </w:rPr>
              <w:lastRenderedPageBreak/>
              <w:t>Արհեստական բանականության վիրտուալ ինստիտուտի հարթակի սպասարկման ծախսերը պետք է իրականացվի թվայնացման բյուջեից միջոցների հաշվին:</w:t>
            </w:r>
          </w:p>
          <w:p w14:paraId="1DA88977"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 xml:space="preserve">Հետևաբար </w:t>
            </w:r>
            <w:r w:rsidRPr="00742B27">
              <w:rPr>
                <w:rFonts w:ascii="GHEA Grapalat" w:eastAsia="Times New Roman" w:hAnsi="GHEA Grapalat" w:cs="Times New Roman"/>
                <w:sz w:val="24"/>
                <w:szCs w:val="24"/>
                <w:lang w:val="hy-AM" w:eastAsia="ru-RU"/>
              </w:rPr>
              <w:t>ամպային ծառայությունների և հարթակի սպասարկման ծառայությունների ձեռքբերման գծով ծախսերը թվայնացման բյուջեից վերաբաշխելու պարագայում մոտեցումը կհանգեցնի այլ մարմինների կողմից սպասումների, որ համակարգերի պահպանման, սպասարկման ընթացիկ բնույթի ծախսերը ևս վ</w:t>
            </w:r>
            <w:r>
              <w:rPr>
                <w:rFonts w:ascii="GHEA Grapalat" w:eastAsia="Times New Roman" w:hAnsi="GHEA Grapalat" w:cs="Times New Roman"/>
                <w:sz w:val="24"/>
                <w:szCs w:val="24"/>
                <w:lang w:val="hy-AM" w:eastAsia="ru-RU"/>
              </w:rPr>
              <w:t>երաբաշխվեն թվայնացման բյուջեից:</w:t>
            </w:r>
            <w:r>
              <w:rPr>
                <w:rFonts w:ascii="GHEA Grapalat" w:eastAsia="Times New Roman" w:hAnsi="GHEA Grapalat" w:cs="Times New Roman"/>
                <w:sz w:val="24"/>
                <w:szCs w:val="24"/>
                <w:lang w:val="hy-AM" w:eastAsia="ru-RU"/>
              </w:rPr>
              <w:tab/>
            </w:r>
          </w:p>
          <w:p w14:paraId="41486D9A" w14:textId="6F90D4C1" w:rsidR="00307455" w:rsidRPr="00C170BE" w:rsidRDefault="00307455" w:rsidP="00307455">
            <w:pPr>
              <w:tabs>
                <w:tab w:val="left" w:pos="567"/>
              </w:tabs>
              <w:suppressAutoHyphens w:val="0"/>
              <w:spacing w:after="0" w:line="360" w:lineRule="auto"/>
              <w:ind w:firstLine="567"/>
              <w:jc w:val="both"/>
              <w:rPr>
                <w:rFonts w:ascii="GHEA Grapalat" w:hAnsi="GHEA Grapalat"/>
                <w:bCs/>
                <w:sz w:val="24"/>
                <w:szCs w:val="24"/>
                <w:lang w:val="hy-AM"/>
              </w:rPr>
            </w:pPr>
            <w:r>
              <w:rPr>
                <w:rFonts w:ascii="GHEA Grapalat" w:eastAsia="Times New Roman" w:hAnsi="GHEA Grapalat" w:cs="Times New Roman"/>
                <w:sz w:val="24"/>
                <w:szCs w:val="24"/>
                <w:lang w:val="hy-AM" w:eastAsia="ru-RU"/>
              </w:rPr>
              <w:tab/>
              <w:t>Ելնելով վերոգրյալից, առաջարկում ենք լրացուցիչ հիմնավորել 1235-31001 միջոցառման միջոցներից վերաբաշխելու անհրաժեշտությունը, քանի որ միջոցառման գումարները նախատեսված են պետական մարմինների կողմից իրականացվող թվային փոխակերպման միջոցառումների իրականացման համար, այդ թվում՝ թվայնացման համակարգերի, կայքերի ներդրման և արդիականացման համար (կապիտալ ծախս), և ոչ թե արդեն իսկ ներդրված կամ ներդրվող կայքերի և համարգերի սպասարկման իրականացման համար (ընթացիկ ծախս):</w:t>
            </w:r>
          </w:p>
        </w:tc>
        <w:tc>
          <w:tcPr>
            <w:tcW w:w="4410" w:type="dxa"/>
            <w:tcBorders>
              <w:top w:val="single" w:sz="4" w:space="0" w:color="000000"/>
              <w:left w:val="single" w:sz="4" w:space="0" w:color="000000"/>
              <w:bottom w:val="single" w:sz="4" w:space="0" w:color="000000"/>
              <w:right w:val="single" w:sz="4" w:space="0" w:color="000000"/>
            </w:tcBorders>
          </w:tcPr>
          <w:p w14:paraId="1245EC9B" w14:textId="77777777" w:rsidR="00CA396F" w:rsidRDefault="00B35B04" w:rsidP="00307455">
            <w:pPr>
              <w:widowControl w:val="0"/>
              <w:spacing w:after="0" w:line="276" w:lineRule="auto"/>
              <w:ind w:right="210"/>
              <w:contextualSpacing/>
              <w:jc w:val="center"/>
              <w:rPr>
                <w:rFonts w:ascii="GHEA Grapalat" w:eastAsia="Times New Roman" w:hAnsi="GHEA Grapalat" w:cs="Times New Roman"/>
                <w:b/>
                <w:bCs/>
                <w:sz w:val="24"/>
                <w:szCs w:val="24"/>
                <w:lang w:val="hy-AM" w:eastAsia="ru-RU"/>
              </w:rPr>
            </w:pPr>
            <w:r w:rsidRPr="00B35B04">
              <w:rPr>
                <w:rFonts w:ascii="GHEA Grapalat" w:eastAsia="Times New Roman" w:hAnsi="GHEA Grapalat" w:cs="Times New Roman"/>
                <w:b/>
                <w:bCs/>
                <w:sz w:val="24"/>
                <w:szCs w:val="24"/>
                <w:lang w:val="hy-AM" w:eastAsia="ru-RU"/>
              </w:rPr>
              <w:lastRenderedPageBreak/>
              <w:t xml:space="preserve">Ընդունվել է։ </w:t>
            </w:r>
          </w:p>
          <w:p w14:paraId="12A18CA2" w14:textId="53201EAE" w:rsidR="00307455" w:rsidRPr="00CA396F" w:rsidRDefault="00B35B04"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CA396F">
              <w:rPr>
                <w:rFonts w:ascii="GHEA Grapalat" w:eastAsia="Times New Roman" w:hAnsi="GHEA Grapalat" w:cs="Times New Roman"/>
                <w:sz w:val="24"/>
                <w:szCs w:val="24"/>
                <w:lang w:val="hy-AM" w:eastAsia="ru-RU"/>
              </w:rPr>
              <w:t xml:space="preserve">Հիմնավորումը խմբագրվել է։ </w:t>
            </w:r>
          </w:p>
        </w:tc>
      </w:tr>
      <w:tr w:rsidR="00307455" w:rsidRPr="009E0227" w14:paraId="01B1615D" w14:textId="77777777" w:rsidTr="00307455">
        <w:trPr>
          <w:gridAfter w:val="1"/>
          <w:wAfter w:w="8" w:type="dxa"/>
          <w:trHeight w:val="2420"/>
        </w:trPr>
        <w:tc>
          <w:tcPr>
            <w:tcW w:w="9445" w:type="dxa"/>
            <w:tcBorders>
              <w:top w:val="single" w:sz="4" w:space="0" w:color="000000"/>
              <w:left w:val="single" w:sz="4" w:space="0" w:color="000000"/>
              <w:bottom w:val="single" w:sz="4" w:space="0" w:color="000000"/>
              <w:right w:val="single" w:sz="4" w:space="0" w:color="000000"/>
            </w:tcBorders>
          </w:tcPr>
          <w:p w14:paraId="6DDC0DEB"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4. Նախագծով նախատեսվող 36.0 մլն դրամ (ծրագրային ապահովման սպասարկման ծառայություն) և 43.6 մլն դրամ (լիցենզիայի ձեռքբերում) ծառայությունների ձեռքբերումը նախատեսվում է իրականացնել ՀՀ կառավարության 04.05.2017թ. N 526-Ն որոշմամբ հաստատված կարգի 23-րդ կետի 4-րդ ենթակետի 4-րդ տողի հիման վրա, մեկ անձից գնման ձևով: </w:t>
            </w:r>
          </w:p>
          <w:p w14:paraId="2E0EF2F9"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Նշվածի համաձայն գնումը կարող է կատարվել մեկ անձից, եթե տվյալ կազմակերպությանը՝ ծառայության միակ մատուցող հանդես գալու իրավասությունը պայմանավորված է իրավասու մարմնի տրամադրած իրավական կարգավորման կամ վարչական նորմի հիմքով:</w:t>
            </w:r>
          </w:p>
          <w:p w14:paraId="0767FE1A" w14:textId="2CA913AA" w:rsidR="00307455" w:rsidRPr="00C170BE" w:rsidRDefault="00307455" w:rsidP="00307455">
            <w:pPr>
              <w:tabs>
                <w:tab w:val="left" w:pos="567"/>
              </w:tabs>
              <w:suppressAutoHyphens w:val="0"/>
              <w:spacing w:after="0" w:line="360" w:lineRule="auto"/>
              <w:jc w:val="both"/>
              <w:rPr>
                <w:rFonts w:ascii="GHEA Grapalat" w:hAnsi="GHEA Grapalat"/>
                <w:bCs/>
                <w:sz w:val="24"/>
                <w:szCs w:val="24"/>
                <w:lang w:val="hy-AM"/>
              </w:rPr>
            </w:pPr>
            <w:r>
              <w:rPr>
                <w:rFonts w:ascii="GHEA Grapalat" w:eastAsia="Times New Roman" w:hAnsi="GHEA Grapalat" w:cs="Times New Roman"/>
                <w:sz w:val="24"/>
                <w:szCs w:val="24"/>
                <w:lang w:val="hy-AM" w:eastAsia="ru-RU"/>
              </w:rPr>
              <w:lastRenderedPageBreak/>
              <w:tab/>
              <w:t>Հիմք ընդունելով վերոգրյալը առաջարկում ենք հիմնավորումներում բացահայտել ինչպես կազմակերպության (կազմակերպությունների) տվյալները, այնպես էլ իրավասու մարմնի տրամադրած իրավական կարգավորման կամ վարչական նորմի հիմքերը, որով վերջինիս վերապահվել է տվյալ ծառայության մատուցման գծով որպես միակը հանդես գալու իրավասությունը:</w:t>
            </w:r>
          </w:p>
        </w:tc>
        <w:tc>
          <w:tcPr>
            <w:tcW w:w="4410" w:type="dxa"/>
            <w:tcBorders>
              <w:top w:val="single" w:sz="4" w:space="0" w:color="000000"/>
              <w:left w:val="single" w:sz="4" w:space="0" w:color="000000"/>
              <w:bottom w:val="single" w:sz="4" w:space="0" w:color="000000"/>
              <w:right w:val="single" w:sz="4" w:space="0" w:color="000000"/>
            </w:tcBorders>
          </w:tcPr>
          <w:p w14:paraId="15811ADA" w14:textId="77777777" w:rsidR="00CA396F" w:rsidRDefault="005E6E76" w:rsidP="00307455">
            <w:pPr>
              <w:widowControl w:val="0"/>
              <w:spacing w:after="0" w:line="276" w:lineRule="auto"/>
              <w:ind w:right="210"/>
              <w:contextualSpacing/>
              <w:jc w:val="center"/>
              <w:rPr>
                <w:rFonts w:ascii="GHEA Grapalat" w:eastAsia="Times New Roman" w:hAnsi="GHEA Grapalat" w:cs="Times New Roman"/>
                <w:b/>
                <w:bCs/>
                <w:sz w:val="24"/>
                <w:szCs w:val="24"/>
                <w:lang w:val="hy-AM" w:eastAsia="ru-RU"/>
              </w:rPr>
            </w:pPr>
            <w:r w:rsidRPr="005E6E76">
              <w:rPr>
                <w:rFonts w:ascii="GHEA Grapalat" w:eastAsia="Times New Roman" w:hAnsi="GHEA Grapalat" w:cs="Times New Roman"/>
                <w:b/>
                <w:bCs/>
                <w:sz w:val="24"/>
                <w:szCs w:val="24"/>
                <w:lang w:val="hy-AM" w:eastAsia="ru-RU"/>
              </w:rPr>
              <w:lastRenderedPageBreak/>
              <w:t xml:space="preserve">Ընդունվել է։ </w:t>
            </w:r>
          </w:p>
          <w:p w14:paraId="3B8BEA89" w14:textId="10CCA275" w:rsidR="00307455" w:rsidRPr="00CA396F" w:rsidRDefault="00CA396F"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CA396F">
              <w:rPr>
                <w:rFonts w:ascii="GHEA Grapalat" w:eastAsia="Times New Roman" w:hAnsi="GHEA Grapalat" w:cs="Times New Roman"/>
                <w:sz w:val="24"/>
                <w:szCs w:val="24"/>
                <w:lang w:val="hy-AM" w:eastAsia="ru-RU"/>
              </w:rPr>
              <w:t xml:space="preserve">Հիմնավորումը խմբագրվել է, </w:t>
            </w:r>
            <w:r w:rsidR="005E6E76" w:rsidRPr="00CA396F">
              <w:rPr>
                <w:rFonts w:ascii="GHEA Grapalat" w:eastAsia="Times New Roman" w:hAnsi="GHEA Grapalat" w:cs="Times New Roman"/>
                <w:sz w:val="24"/>
                <w:szCs w:val="24"/>
                <w:lang w:val="hy-AM" w:eastAsia="ru-RU"/>
              </w:rPr>
              <w:t>Լիցենզիաների ձեռքբերման գնման ձևը փոխվել է</w:t>
            </w:r>
            <w:r w:rsidRPr="00CA396F">
              <w:rPr>
                <w:rFonts w:ascii="GHEA Grapalat" w:eastAsia="Times New Roman" w:hAnsi="GHEA Grapalat" w:cs="Times New Roman"/>
                <w:sz w:val="24"/>
                <w:szCs w:val="24"/>
                <w:lang w:val="hy-AM" w:eastAsia="ru-RU"/>
              </w:rPr>
              <w:t xml:space="preserve">: </w:t>
            </w:r>
            <w:r w:rsidR="005E6E76" w:rsidRPr="00CA396F">
              <w:rPr>
                <w:rFonts w:ascii="GHEA Grapalat" w:eastAsia="Times New Roman" w:hAnsi="GHEA Grapalat" w:cs="Times New Roman"/>
                <w:sz w:val="24"/>
                <w:szCs w:val="24"/>
                <w:lang w:val="hy-AM" w:eastAsia="ru-RU"/>
              </w:rPr>
              <w:t xml:space="preserve"> </w:t>
            </w:r>
            <w:r w:rsidRPr="00CA396F">
              <w:rPr>
                <w:rFonts w:ascii="GHEA Grapalat" w:eastAsia="Times New Roman" w:hAnsi="GHEA Grapalat" w:cs="Times New Roman"/>
                <w:sz w:val="24"/>
                <w:szCs w:val="24"/>
                <w:lang w:val="hy-AM" w:eastAsia="ru-RU"/>
              </w:rPr>
              <w:t xml:space="preserve"> </w:t>
            </w:r>
            <w:r w:rsidR="005E6E76" w:rsidRPr="00CA396F">
              <w:rPr>
                <w:rFonts w:ascii="GHEA Grapalat" w:eastAsia="Times New Roman" w:hAnsi="GHEA Grapalat" w:cs="Times New Roman"/>
                <w:sz w:val="24"/>
                <w:szCs w:val="24"/>
                <w:lang w:val="hy-AM" w:eastAsia="ru-RU"/>
              </w:rPr>
              <w:t xml:space="preserve"> </w:t>
            </w:r>
          </w:p>
        </w:tc>
      </w:tr>
      <w:tr w:rsidR="00307455" w:rsidRPr="009E0227" w14:paraId="29440B0B" w14:textId="77777777" w:rsidTr="00307455">
        <w:trPr>
          <w:gridAfter w:val="1"/>
          <w:wAfter w:w="8" w:type="dxa"/>
          <w:trHeight w:val="2967"/>
        </w:trPr>
        <w:tc>
          <w:tcPr>
            <w:tcW w:w="9445" w:type="dxa"/>
            <w:tcBorders>
              <w:top w:val="single" w:sz="4" w:space="0" w:color="000000"/>
              <w:left w:val="single" w:sz="4" w:space="0" w:color="000000"/>
              <w:bottom w:val="single" w:sz="4" w:space="0" w:color="000000"/>
              <w:right w:val="single" w:sz="4" w:space="0" w:color="000000"/>
            </w:tcBorders>
          </w:tcPr>
          <w:p w14:paraId="7B18BE8E"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5. Նախագծում առկա խմբագրական թերությունների վերաբերյալ առաջարկում ենք Նախագծի 1-ին կետում «2025 թվականի պետական բյուջեի մասին» արտահայտությունը փոխարինել «2026 թվականի պետական բյուջեի մասին» արտահայտությամբ, «2024 թվականի դեկտեմբերի 27-ի»-ը՝ «2025 թվականի դեկտեմբերի 25-ի», «2025 թվականի պետական բյուջեի կատարումն ապահովող միջոցառումների մասին» N 2060-Ն»-ը՝ ««2026 թվականի պետական բյուջեի կատարումն ապահովող միջոցառումների մասին›› N 1910-Ն» -ով:</w:t>
            </w:r>
          </w:p>
          <w:p w14:paraId="7F53444E" w14:textId="77777777" w:rsidR="00307455" w:rsidRDefault="00307455" w:rsidP="00307455">
            <w:pPr>
              <w:tabs>
                <w:tab w:val="left" w:pos="567"/>
              </w:tabs>
              <w:suppressAutoHyphens w:val="0"/>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ab/>
              <w:t>Ելնելով վերոգրյալից, առաջարկում ենք խմբագրել Նախագիծն ու հավելվածները՝ հաշվի առնելով կատարված դիտարկումները:</w:t>
            </w:r>
          </w:p>
          <w:p w14:paraId="5AA84313" w14:textId="77777777" w:rsidR="00307455" w:rsidRPr="00C170BE" w:rsidRDefault="00307455" w:rsidP="00307455">
            <w:pPr>
              <w:tabs>
                <w:tab w:val="left" w:pos="284"/>
                <w:tab w:val="left" w:pos="450"/>
              </w:tabs>
              <w:spacing w:after="0" w:line="360" w:lineRule="auto"/>
              <w:ind w:firstLine="709"/>
              <w:jc w:val="both"/>
              <w:rPr>
                <w:rFonts w:ascii="GHEA Grapalat" w:hAnsi="GHEA Grapalat"/>
                <w:bCs/>
                <w:sz w:val="24"/>
                <w:szCs w:val="24"/>
                <w:lang w:val="hy-AM"/>
              </w:rPr>
            </w:pPr>
          </w:p>
        </w:tc>
        <w:tc>
          <w:tcPr>
            <w:tcW w:w="4410" w:type="dxa"/>
            <w:tcBorders>
              <w:top w:val="single" w:sz="4" w:space="0" w:color="000000"/>
              <w:left w:val="single" w:sz="4" w:space="0" w:color="000000"/>
              <w:bottom w:val="single" w:sz="4" w:space="0" w:color="000000"/>
              <w:right w:val="single" w:sz="4" w:space="0" w:color="000000"/>
            </w:tcBorders>
          </w:tcPr>
          <w:p w14:paraId="528F00D7" w14:textId="77777777" w:rsidR="00CA396F" w:rsidRDefault="009E0512" w:rsidP="009E0512">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307455">
              <w:rPr>
                <w:rFonts w:ascii="GHEA Grapalat" w:eastAsia="Times New Roman" w:hAnsi="GHEA Grapalat" w:cs="Times New Roman"/>
                <w:b/>
                <w:bCs/>
                <w:sz w:val="24"/>
                <w:szCs w:val="24"/>
                <w:lang w:val="hy-AM" w:eastAsia="ru-RU"/>
              </w:rPr>
              <w:t>Ընդունվել է</w:t>
            </w:r>
            <w:r>
              <w:rPr>
                <w:rFonts w:ascii="GHEA Grapalat" w:eastAsia="Times New Roman" w:hAnsi="GHEA Grapalat" w:cs="Times New Roman"/>
                <w:sz w:val="24"/>
                <w:szCs w:val="24"/>
                <w:lang w:val="hy-AM" w:eastAsia="ru-RU"/>
              </w:rPr>
              <w:t xml:space="preserve">: </w:t>
            </w:r>
          </w:p>
          <w:p w14:paraId="1192D298" w14:textId="14EFE774" w:rsidR="009E0512" w:rsidRDefault="009E0512" w:rsidP="009E0512">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Հավելվածները</w:t>
            </w:r>
            <w:r w:rsidR="00CA396F" w:rsidRPr="00CA396F">
              <w:rPr>
                <w:rFonts w:ascii="GHEA Grapalat" w:eastAsia="Times New Roman" w:hAnsi="GHEA Grapalat" w:cs="Times New Roman"/>
                <w:sz w:val="24"/>
                <w:szCs w:val="24"/>
                <w:lang w:val="hy-AM" w:eastAsia="ru-RU"/>
              </w:rPr>
              <w:t xml:space="preserve"> </w:t>
            </w:r>
            <w:r w:rsidR="00CA396F">
              <w:rPr>
                <w:rFonts w:ascii="GHEA Grapalat" w:eastAsia="Times New Roman" w:hAnsi="GHEA Grapalat" w:cs="Times New Roman"/>
                <w:sz w:val="24"/>
                <w:szCs w:val="24"/>
                <w:lang w:val="hy-AM" w:eastAsia="ru-RU"/>
              </w:rPr>
              <w:t>և նախագիծը</w:t>
            </w:r>
            <w:r>
              <w:rPr>
                <w:rFonts w:ascii="GHEA Grapalat" w:eastAsia="Times New Roman" w:hAnsi="GHEA Grapalat" w:cs="Times New Roman"/>
                <w:sz w:val="24"/>
                <w:szCs w:val="24"/>
                <w:lang w:val="hy-AM" w:eastAsia="ru-RU"/>
              </w:rPr>
              <w:t xml:space="preserve"> խմբագրվել են: </w:t>
            </w:r>
          </w:p>
          <w:p w14:paraId="04220C71" w14:textId="77777777" w:rsidR="00307455" w:rsidRPr="00C170BE" w:rsidRDefault="00307455" w:rsidP="00307455">
            <w:pPr>
              <w:widowControl w:val="0"/>
              <w:spacing w:after="0" w:line="276" w:lineRule="auto"/>
              <w:ind w:right="210"/>
              <w:contextualSpacing/>
              <w:jc w:val="center"/>
              <w:rPr>
                <w:rFonts w:ascii="GHEA Grapalat" w:eastAsia="Times New Roman" w:hAnsi="GHEA Grapalat" w:cs="Times New Roman"/>
                <w:sz w:val="24"/>
                <w:szCs w:val="24"/>
                <w:lang w:val="hy-AM" w:eastAsia="ru-RU"/>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5487735"/>
    <w:multiLevelType w:val="hybridMultilevel"/>
    <w:tmpl w:val="35FEB2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CE1755"/>
    <w:multiLevelType w:val="hybridMultilevel"/>
    <w:tmpl w:val="69E26196"/>
    <w:lvl w:ilvl="0" w:tplc="901268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11"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3"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4"/>
  </w:num>
  <w:num w:numId="3">
    <w:abstractNumId w:val="9"/>
  </w:num>
  <w:num w:numId="4">
    <w:abstractNumId w:val="11"/>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 w:numId="13">
    <w:abstractNumId w:val="8"/>
  </w:num>
  <w:num w:numId="14">
    <w:abstractNumId w:val="1"/>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94C5C"/>
    <w:rsid w:val="000A4579"/>
    <w:rsid w:val="000A688C"/>
    <w:rsid w:val="000A792C"/>
    <w:rsid w:val="000B35B5"/>
    <w:rsid w:val="000F545E"/>
    <w:rsid w:val="000F5664"/>
    <w:rsid w:val="00102379"/>
    <w:rsid w:val="0010363E"/>
    <w:rsid w:val="00105433"/>
    <w:rsid w:val="0010795A"/>
    <w:rsid w:val="00125C87"/>
    <w:rsid w:val="00130936"/>
    <w:rsid w:val="00136A9A"/>
    <w:rsid w:val="0014007D"/>
    <w:rsid w:val="00173769"/>
    <w:rsid w:val="00182B90"/>
    <w:rsid w:val="00195CFB"/>
    <w:rsid w:val="001A35DF"/>
    <w:rsid w:val="001C018E"/>
    <w:rsid w:val="001C4660"/>
    <w:rsid w:val="001D139C"/>
    <w:rsid w:val="00200FFA"/>
    <w:rsid w:val="002347F3"/>
    <w:rsid w:val="002407F4"/>
    <w:rsid w:val="0025440B"/>
    <w:rsid w:val="00262791"/>
    <w:rsid w:val="00272A68"/>
    <w:rsid w:val="0028311A"/>
    <w:rsid w:val="002A0DC2"/>
    <w:rsid w:val="002C6FD5"/>
    <w:rsid w:val="002F2EBF"/>
    <w:rsid w:val="00300C91"/>
    <w:rsid w:val="0030311D"/>
    <w:rsid w:val="00307455"/>
    <w:rsid w:val="00323C13"/>
    <w:rsid w:val="003270DF"/>
    <w:rsid w:val="00334F29"/>
    <w:rsid w:val="00380BF5"/>
    <w:rsid w:val="0038306C"/>
    <w:rsid w:val="003A7F5A"/>
    <w:rsid w:val="003C34A0"/>
    <w:rsid w:val="003C6158"/>
    <w:rsid w:val="00410CA4"/>
    <w:rsid w:val="004165A1"/>
    <w:rsid w:val="004320FE"/>
    <w:rsid w:val="004334C0"/>
    <w:rsid w:val="00467F37"/>
    <w:rsid w:val="004771A8"/>
    <w:rsid w:val="00477D0D"/>
    <w:rsid w:val="004B5A1E"/>
    <w:rsid w:val="004B5A73"/>
    <w:rsid w:val="004D27DD"/>
    <w:rsid w:val="004E7761"/>
    <w:rsid w:val="004F6B27"/>
    <w:rsid w:val="00504988"/>
    <w:rsid w:val="00513F4C"/>
    <w:rsid w:val="0051764E"/>
    <w:rsid w:val="00530245"/>
    <w:rsid w:val="0053114B"/>
    <w:rsid w:val="00531FF3"/>
    <w:rsid w:val="00533D25"/>
    <w:rsid w:val="005366BE"/>
    <w:rsid w:val="00546D93"/>
    <w:rsid w:val="0055220D"/>
    <w:rsid w:val="00560FB2"/>
    <w:rsid w:val="00562C6B"/>
    <w:rsid w:val="00567F77"/>
    <w:rsid w:val="005700F6"/>
    <w:rsid w:val="005A46F3"/>
    <w:rsid w:val="005B145C"/>
    <w:rsid w:val="005B3774"/>
    <w:rsid w:val="005B6B1B"/>
    <w:rsid w:val="005B788A"/>
    <w:rsid w:val="005C12A9"/>
    <w:rsid w:val="005C29D0"/>
    <w:rsid w:val="005C433B"/>
    <w:rsid w:val="005C7C57"/>
    <w:rsid w:val="005E2BC7"/>
    <w:rsid w:val="005E6E76"/>
    <w:rsid w:val="005F3BB1"/>
    <w:rsid w:val="006079E8"/>
    <w:rsid w:val="00614216"/>
    <w:rsid w:val="00620C6E"/>
    <w:rsid w:val="00624406"/>
    <w:rsid w:val="00637EC5"/>
    <w:rsid w:val="00641B38"/>
    <w:rsid w:val="0064463D"/>
    <w:rsid w:val="006715C3"/>
    <w:rsid w:val="00672E63"/>
    <w:rsid w:val="00683C87"/>
    <w:rsid w:val="006968EB"/>
    <w:rsid w:val="006A5688"/>
    <w:rsid w:val="006C0C11"/>
    <w:rsid w:val="006C3EDE"/>
    <w:rsid w:val="006D3A04"/>
    <w:rsid w:val="007028E4"/>
    <w:rsid w:val="0072042F"/>
    <w:rsid w:val="00722713"/>
    <w:rsid w:val="0073123C"/>
    <w:rsid w:val="00736757"/>
    <w:rsid w:val="00752946"/>
    <w:rsid w:val="00756823"/>
    <w:rsid w:val="00770A30"/>
    <w:rsid w:val="00783EDC"/>
    <w:rsid w:val="007A6E01"/>
    <w:rsid w:val="007A7D25"/>
    <w:rsid w:val="007B5EE1"/>
    <w:rsid w:val="007B791A"/>
    <w:rsid w:val="007B7A88"/>
    <w:rsid w:val="007D2431"/>
    <w:rsid w:val="007E20BF"/>
    <w:rsid w:val="007F236E"/>
    <w:rsid w:val="007F5A7F"/>
    <w:rsid w:val="00803F64"/>
    <w:rsid w:val="00810B18"/>
    <w:rsid w:val="00821743"/>
    <w:rsid w:val="00821F34"/>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13910"/>
    <w:rsid w:val="00922000"/>
    <w:rsid w:val="009306A6"/>
    <w:rsid w:val="0093650C"/>
    <w:rsid w:val="009577E9"/>
    <w:rsid w:val="00961B5E"/>
    <w:rsid w:val="00972BA4"/>
    <w:rsid w:val="00994862"/>
    <w:rsid w:val="009A7FA9"/>
    <w:rsid w:val="009D0B7C"/>
    <w:rsid w:val="009E0227"/>
    <w:rsid w:val="009E0314"/>
    <w:rsid w:val="009E0512"/>
    <w:rsid w:val="009F40E8"/>
    <w:rsid w:val="00A07F54"/>
    <w:rsid w:val="00A22CB9"/>
    <w:rsid w:val="00A24D83"/>
    <w:rsid w:val="00A37A69"/>
    <w:rsid w:val="00A414AD"/>
    <w:rsid w:val="00A61F2E"/>
    <w:rsid w:val="00A6286A"/>
    <w:rsid w:val="00A67723"/>
    <w:rsid w:val="00A67F1F"/>
    <w:rsid w:val="00A95602"/>
    <w:rsid w:val="00AA1FE1"/>
    <w:rsid w:val="00AE4A71"/>
    <w:rsid w:val="00B0238A"/>
    <w:rsid w:val="00B060CE"/>
    <w:rsid w:val="00B13F02"/>
    <w:rsid w:val="00B34046"/>
    <w:rsid w:val="00B35B04"/>
    <w:rsid w:val="00B44313"/>
    <w:rsid w:val="00B45577"/>
    <w:rsid w:val="00B50763"/>
    <w:rsid w:val="00B87E21"/>
    <w:rsid w:val="00B935A7"/>
    <w:rsid w:val="00B97CC0"/>
    <w:rsid w:val="00BA42B3"/>
    <w:rsid w:val="00BB3F50"/>
    <w:rsid w:val="00BC57C7"/>
    <w:rsid w:val="00BE1C39"/>
    <w:rsid w:val="00BE3021"/>
    <w:rsid w:val="00C13E01"/>
    <w:rsid w:val="00C16712"/>
    <w:rsid w:val="00C16E6D"/>
    <w:rsid w:val="00C170BE"/>
    <w:rsid w:val="00C31AD6"/>
    <w:rsid w:val="00C3777F"/>
    <w:rsid w:val="00C522D0"/>
    <w:rsid w:val="00C665D4"/>
    <w:rsid w:val="00C762A6"/>
    <w:rsid w:val="00C8006B"/>
    <w:rsid w:val="00C8588A"/>
    <w:rsid w:val="00C91868"/>
    <w:rsid w:val="00C933A1"/>
    <w:rsid w:val="00C95EDB"/>
    <w:rsid w:val="00CA2C27"/>
    <w:rsid w:val="00CA396F"/>
    <w:rsid w:val="00CC2BFC"/>
    <w:rsid w:val="00CC4C1D"/>
    <w:rsid w:val="00CE6DDD"/>
    <w:rsid w:val="00D07344"/>
    <w:rsid w:val="00D22459"/>
    <w:rsid w:val="00D27111"/>
    <w:rsid w:val="00D313BB"/>
    <w:rsid w:val="00D31B9E"/>
    <w:rsid w:val="00D33486"/>
    <w:rsid w:val="00D50D94"/>
    <w:rsid w:val="00D62ED8"/>
    <w:rsid w:val="00D80559"/>
    <w:rsid w:val="00D812EC"/>
    <w:rsid w:val="00D84E23"/>
    <w:rsid w:val="00D85867"/>
    <w:rsid w:val="00D8599C"/>
    <w:rsid w:val="00DA1708"/>
    <w:rsid w:val="00DC584D"/>
    <w:rsid w:val="00DD7AD7"/>
    <w:rsid w:val="00E02D6F"/>
    <w:rsid w:val="00E10480"/>
    <w:rsid w:val="00E238E7"/>
    <w:rsid w:val="00E311CB"/>
    <w:rsid w:val="00E37DD6"/>
    <w:rsid w:val="00E4737A"/>
    <w:rsid w:val="00E56CC2"/>
    <w:rsid w:val="00E57A16"/>
    <w:rsid w:val="00EB27DF"/>
    <w:rsid w:val="00EB2C1C"/>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D227A"/>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74915446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18619376">
      <w:bodyDiv w:val="1"/>
      <w:marLeft w:val="0"/>
      <w:marRight w:val="0"/>
      <w:marTop w:val="0"/>
      <w:marBottom w:val="0"/>
      <w:divBdr>
        <w:top w:val="none" w:sz="0" w:space="0" w:color="auto"/>
        <w:left w:val="none" w:sz="0" w:space="0" w:color="auto"/>
        <w:bottom w:val="none" w:sz="0" w:space="0" w:color="auto"/>
        <w:right w:val="none" w:sz="0" w:space="0" w:color="auto"/>
      </w:divBdr>
    </w:div>
    <w:div w:id="837110553">
      <w:bodyDiv w:val="1"/>
      <w:marLeft w:val="0"/>
      <w:marRight w:val="0"/>
      <w:marTop w:val="0"/>
      <w:marBottom w:val="0"/>
      <w:divBdr>
        <w:top w:val="none" w:sz="0" w:space="0" w:color="auto"/>
        <w:left w:val="none" w:sz="0" w:space="0" w:color="auto"/>
        <w:bottom w:val="none" w:sz="0" w:space="0" w:color="auto"/>
        <w:right w:val="none" w:sz="0" w:space="0" w:color="auto"/>
      </w:divBdr>
    </w:div>
    <w:div w:id="886911708">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14542264">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780446757">
      <w:bodyDiv w:val="1"/>
      <w:marLeft w:val="0"/>
      <w:marRight w:val="0"/>
      <w:marTop w:val="0"/>
      <w:marBottom w:val="0"/>
      <w:divBdr>
        <w:top w:val="none" w:sz="0" w:space="0" w:color="auto"/>
        <w:left w:val="none" w:sz="0" w:space="0" w:color="auto"/>
        <w:bottom w:val="none" w:sz="0" w:space="0" w:color="auto"/>
        <w:right w:val="none" w:sz="0" w:space="0" w:color="auto"/>
      </w:divBdr>
    </w:div>
    <w:div w:id="1784957846">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1245</Words>
  <Characters>7103</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Lilit Harutyunyan</cp:lastModifiedBy>
  <cp:revision>17</cp:revision>
  <cp:lastPrinted>2023-05-19T06:32:00Z</cp:lastPrinted>
  <dcterms:created xsi:type="dcterms:W3CDTF">2026-03-16T10:47:00Z</dcterms:created>
  <dcterms:modified xsi:type="dcterms:W3CDTF">2026-04-08T06:34:00Z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