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70D98" w14:textId="77777777" w:rsidR="0090123C" w:rsidRPr="003B0CC3" w:rsidRDefault="0090123C" w:rsidP="0090123C">
      <w:pPr>
        <w:jc w:val="center"/>
        <w:rPr>
          <w:rFonts w:ascii="GHEA Grapalat" w:hAnsi="GHEA Grapalat"/>
          <w:b/>
          <w:lang w:val="hy-AM"/>
        </w:rPr>
      </w:pPr>
      <w:r w:rsidRPr="003B0CC3">
        <w:rPr>
          <w:rFonts w:ascii="GHEA Grapalat" w:hAnsi="GHEA Grapalat"/>
          <w:b/>
          <w:lang w:val="hy-AM"/>
        </w:rPr>
        <w:t>ՏԵՂԵԿԱՆՔ</w:t>
      </w:r>
    </w:p>
    <w:p w14:paraId="07217C3B" w14:textId="2B8467B0" w:rsidR="0090123C" w:rsidRPr="0090123C" w:rsidRDefault="0090123C" w:rsidP="0090123C">
      <w:pPr>
        <w:pStyle w:val="Bodytext30"/>
        <w:shd w:val="clear" w:color="auto" w:fill="auto"/>
        <w:spacing w:after="160" w:line="276" w:lineRule="auto"/>
        <w:ind w:right="-8"/>
        <w:rPr>
          <w:rFonts w:ascii="GHEA Grapalat" w:hAnsi="GHEA Grapalat" w:cs="Sylfaen"/>
          <w:b w:val="0"/>
          <w:bCs w:val="0"/>
          <w:sz w:val="24"/>
          <w:szCs w:val="24"/>
          <w:lang w:val="hy-AM"/>
        </w:rPr>
      </w:pPr>
      <w:r w:rsidRPr="0090123C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Եվրասիական տնտեսական միության և դրա անդամ պետությունների՝ </w:t>
      </w:r>
      <w:r w:rsidRPr="0090123C">
        <w:rPr>
          <w:rStyle w:val="Bodytext3Sylfaen"/>
          <w:rFonts w:ascii="GHEA Grapalat" w:hAnsi="GHEA Grapalat"/>
          <w:b/>
          <w:bCs/>
          <w:sz w:val="24"/>
          <w:szCs w:val="24"/>
        </w:rPr>
        <w:br/>
        <w:t xml:space="preserve">մի կողմից, և </w:t>
      </w:r>
      <w:r w:rsidR="00807084">
        <w:rPr>
          <w:rFonts w:ascii="GHEA Grapalat" w:hAnsi="GHEA Grapalat" w:cs="Arial"/>
          <w:sz w:val="24"/>
          <w:szCs w:val="24"/>
          <w:lang w:val="hy-AM"/>
        </w:rPr>
        <w:t>Ինդոնեզիայի Հանրապետության</w:t>
      </w:r>
      <w:r w:rsidRPr="0090123C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՝ մյուս կողմից, միջև </w:t>
      </w:r>
      <w:r w:rsidR="00807084">
        <w:rPr>
          <w:rFonts w:ascii="GHEA Grapalat" w:hAnsi="GHEA Grapalat"/>
          <w:sz w:val="24"/>
          <w:szCs w:val="24"/>
          <w:lang w:val="hy-AM"/>
        </w:rPr>
        <w:t>ազատ առևտրի մասին</w:t>
      </w:r>
      <w:r w:rsidRPr="0090123C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համաձայնագրի </w:t>
      </w:r>
      <w:r w:rsidR="00CA0641">
        <w:rPr>
          <w:rStyle w:val="Bodytext3Sylfaen"/>
          <w:rFonts w:ascii="GHEA Grapalat" w:hAnsi="GHEA Grapalat"/>
          <w:b/>
          <w:bCs/>
          <w:sz w:val="24"/>
          <w:szCs w:val="24"/>
        </w:rPr>
        <w:t>վավերացման</w:t>
      </w:r>
      <w:r w:rsidRPr="0090123C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նպատակահարմարության վերաբերյալ</w:t>
      </w:r>
    </w:p>
    <w:p w14:paraId="1989BDBE" w14:textId="77777777" w:rsidR="00BF51B9" w:rsidRPr="003F2A78" w:rsidRDefault="00BF51B9" w:rsidP="00BF51B9">
      <w:pPr>
        <w:pStyle w:val="Style11"/>
        <w:tabs>
          <w:tab w:val="left" w:pos="278"/>
        </w:tabs>
        <w:spacing w:before="0" w:after="0" w:line="276" w:lineRule="auto"/>
        <w:ind w:firstLine="709"/>
        <w:jc w:val="both"/>
        <w:rPr>
          <w:rFonts w:ascii="GHEA Grapalat" w:hAnsi="GHEA Grapalat" w:cs="Times New Roman"/>
          <w:iCs/>
          <w:sz w:val="24"/>
          <w:szCs w:val="24"/>
          <w:lang w:val="hy-AM"/>
        </w:rPr>
      </w:pPr>
    </w:p>
    <w:p w14:paraId="2A3866FC" w14:textId="0B1A93D6" w:rsidR="00EF3464" w:rsidRPr="00D049B4" w:rsidRDefault="00CA0641" w:rsidP="000F57A0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«</w:t>
      </w:r>
      <w:r w:rsidR="00EF3464" w:rsidRPr="00D049B4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Եվրասիական տնտեսական միության և դրա անդամ պետությունների՝ մի կողմից, և</w:t>
      </w:r>
      <w:r w:rsidR="00EF3464" w:rsidRPr="00D049B4">
        <w:rPr>
          <w:rStyle w:val="Bodytext3Sylfaen"/>
          <w:rFonts w:ascii="GHEA Grapalat" w:hAnsi="GHEA Grapalat"/>
          <w:sz w:val="24"/>
          <w:szCs w:val="24"/>
        </w:rPr>
        <w:t xml:space="preserve"> </w:t>
      </w:r>
      <w:r w:rsidR="00EF3464" w:rsidRPr="00D049B4">
        <w:rPr>
          <w:rFonts w:ascii="GHEA Grapalat" w:hAnsi="GHEA Grapalat" w:cs="Arial"/>
          <w:sz w:val="24"/>
          <w:szCs w:val="24"/>
          <w:lang w:val="hy-AM"/>
        </w:rPr>
        <w:t>Ինդոնեզիայի Հանրապետության</w:t>
      </w:r>
      <w:r w:rsidR="00EF3464" w:rsidRPr="00D049B4">
        <w:rPr>
          <w:rStyle w:val="Bodytext3Sylfaen"/>
          <w:rFonts w:ascii="GHEA Grapalat" w:hAnsi="GHEA Grapalat"/>
          <w:sz w:val="24"/>
          <w:szCs w:val="24"/>
        </w:rPr>
        <w:t xml:space="preserve">՝ </w:t>
      </w:r>
      <w:r w:rsidR="00EF3464" w:rsidRPr="00D049B4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մյուս կողմից, միջև</w:t>
      </w:r>
      <w:r w:rsidR="00EF3464" w:rsidRPr="00D049B4">
        <w:rPr>
          <w:rStyle w:val="Bodytext3Sylfaen"/>
          <w:rFonts w:ascii="GHEA Grapalat" w:hAnsi="GHEA Grapalat"/>
          <w:sz w:val="24"/>
          <w:szCs w:val="24"/>
        </w:rPr>
        <w:t xml:space="preserve"> </w:t>
      </w:r>
      <w:r w:rsidR="00EF3464" w:rsidRPr="00D049B4">
        <w:rPr>
          <w:rFonts w:ascii="GHEA Grapalat" w:hAnsi="GHEA Grapalat" w:cs="Arial"/>
          <w:sz w:val="24"/>
          <w:szCs w:val="24"/>
          <w:lang w:val="hy-AM"/>
        </w:rPr>
        <w:t>ազատ առևտրի մասին</w:t>
      </w:r>
      <w:r>
        <w:rPr>
          <w:rFonts w:ascii="GHEA Grapalat" w:hAnsi="GHEA Grapalat" w:cs="Arial"/>
          <w:sz w:val="24"/>
          <w:szCs w:val="24"/>
          <w:lang w:val="hy-AM"/>
        </w:rPr>
        <w:t>»</w:t>
      </w:r>
      <w:r w:rsidR="00EF3464" w:rsidRPr="00D049B4">
        <w:rPr>
          <w:rFonts w:ascii="GHEA Grapalat" w:hAnsi="GHEA Grapalat" w:cs="Arial"/>
          <w:sz w:val="24"/>
          <w:szCs w:val="24"/>
          <w:lang w:val="hy-AM"/>
        </w:rPr>
        <w:t xml:space="preserve"> համաձայնագի</w:t>
      </w:r>
      <w:r>
        <w:rPr>
          <w:rFonts w:ascii="GHEA Grapalat" w:hAnsi="GHEA Grapalat" w:cs="Arial"/>
          <w:sz w:val="24"/>
          <w:szCs w:val="24"/>
          <w:lang w:val="hy-AM"/>
        </w:rPr>
        <w:t>րը</w:t>
      </w:r>
      <w:r w:rsidR="00EF3464" w:rsidRPr="00D049B4">
        <w:rPr>
          <w:rFonts w:ascii="GHEA Grapalat" w:hAnsi="GHEA Grapalat" w:cs="Arial"/>
          <w:sz w:val="24"/>
          <w:szCs w:val="24"/>
          <w:lang w:val="hy-AM"/>
        </w:rPr>
        <w:t xml:space="preserve"> (այսուհետ՝ ԵԱՏՄ, Համաձայնագիր) </w:t>
      </w:r>
      <w:r>
        <w:rPr>
          <w:rFonts w:ascii="GHEA Grapalat" w:hAnsi="GHEA Grapalat" w:cs="Arial"/>
          <w:sz w:val="24"/>
          <w:szCs w:val="24"/>
          <w:lang w:val="hy-AM"/>
        </w:rPr>
        <w:t>ստորագրվել է 2025 դեկտեմբերի 21-ին Սանկտ Պետերբուրգում</w:t>
      </w:r>
      <w:r w:rsidR="00EF3464" w:rsidRPr="00D049B4">
        <w:rPr>
          <w:rFonts w:ascii="GHEA Grapalat" w:hAnsi="GHEA Grapalat" w:cs="Arial"/>
          <w:sz w:val="24"/>
          <w:szCs w:val="24"/>
          <w:lang w:val="hy-AM"/>
        </w:rPr>
        <w:t xml:space="preserve">: </w:t>
      </w:r>
    </w:p>
    <w:p w14:paraId="5E5DE072" w14:textId="77777777" w:rsidR="00EF3464" w:rsidRPr="00D049B4" w:rsidRDefault="00EF3464" w:rsidP="000F57A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049B4">
        <w:rPr>
          <w:rFonts w:ascii="GHEA Grapalat" w:eastAsia="Calibri" w:hAnsi="GHEA Grapalat" w:cs="Sylfaen"/>
          <w:sz w:val="24"/>
          <w:szCs w:val="24"/>
          <w:lang w:val="hy-AM"/>
        </w:rPr>
        <w:t xml:space="preserve">Համաձայնագրի նպատակն է </w:t>
      </w:r>
      <w:r w:rsidRPr="00D049B4">
        <w:rPr>
          <w:rFonts w:ascii="GHEA Grapalat" w:hAnsi="GHEA Grapalat"/>
          <w:sz w:val="24"/>
          <w:szCs w:val="24"/>
          <w:lang w:val="hy-AM"/>
        </w:rPr>
        <w:t xml:space="preserve">ազատականացնել և պարզեցնել Կողմերի միջև ապրանքների առևտուրը, </w:t>
      </w:r>
      <w:r w:rsidRPr="00D049B4">
        <w:rPr>
          <w:rFonts w:ascii="GHEA Grapalat" w:hAnsi="GHEA Grapalat"/>
          <w:iCs/>
          <w:sz w:val="24"/>
          <w:szCs w:val="24"/>
          <w:lang w:val="hy-AM"/>
        </w:rPr>
        <w:t>այդ թվում՝</w:t>
      </w:r>
      <w:r w:rsidRPr="00D049B4">
        <w:rPr>
          <w:rFonts w:ascii="GHEA Grapalat" w:hAnsi="GHEA Grapalat"/>
          <w:sz w:val="24"/>
          <w:szCs w:val="24"/>
          <w:lang w:val="hy-AM"/>
        </w:rPr>
        <w:t xml:space="preserve"> սակագնային և ոչ սակագնային </w:t>
      </w:r>
      <w:r w:rsidRPr="00D049B4">
        <w:rPr>
          <w:rFonts w:ascii="GHEA Grapalat" w:hAnsi="GHEA Grapalat" w:cs="Sylfaen"/>
          <w:sz w:val="24"/>
          <w:szCs w:val="24"/>
          <w:lang w:val="hy-AM"/>
        </w:rPr>
        <w:t xml:space="preserve">խոչընդոտների նվազեցման միջոցով, </w:t>
      </w:r>
      <w:r w:rsidRPr="00D049B4">
        <w:rPr>
          <w:rFonts w:ascii="GHEA Grapalat" w:hAnsi="GHEA Grapalat"/>
          <w:sz w:val="24"/>
          <w:szCs w:val="24"/>
          <w:lang w:val="hy-AM"/>
        </w:rPr>
        <w:t xml:space="preserve">աջակցել Կողմերի միջև տնտեսական և առևտրային փոխգործակցությանը, ինչպես նաև խրախուսել Կողմերի միջև առևտրի ընդլայնումը։ </w:t>
      </w:r>
    </w:p>
    <w:p w14:paraId="52784F7A" w14:textId="77777777" w:rsidR="00EF3464" w:rsidRPr="00D049B4" w:rsidRDefault="00EF3464" w:rsidP="000F57A0">
      <w:pPr>
        <w:spacing w:after="0" w:line="360" w:lineRule="auto"/>
        <w:ind w:firstLine="70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D049B4">
        <w:rPr>
          <w:rFonts w:ascii="GHEA Grapalat" w:eastAsia="Calibri" w:hAnsi="GHEA Grapalat" w:cs="Sylfaen"/>
          <w:sz w:val="24"/>
          <w:szCs w:val="24"/>
          <w:lang w:val="hy-AM"/>
        </w:rPr>
        <w:t xml:space="preserve">Համաձայնագիրը կարգավորում է տնտեսական համագործակցության հարցերի լայն շրջանակ, մասնավորապես՝ իրավական և հորիզոնական պարտավորությունները, փոխադարձ առևտրի դյուրացումն ու խթանումը, ներքին շուկայի պաշտպանությունը, մաքսային կարգավորումը, սանիտարական և բուսասանիտարական միջոցառումները, առևտրում տեխնիկական խոչընդոտները, էլեկտրոնային առևտուրը, մտավոր սեփականությունը, մրցակցությունը և այլ բնագավառներին առնչվող խնդիրներ: </w:t>
      </w:r>
    </w:p>
    <w:p w14:paraId="6C8DE1E5" w14:textId="77777777" w:rsidR="00EF3464" w:rsidRPr="00D049B4" w:rsidRDefault="00EF3464" w:rsidP="000F57A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049B4">
        <w:rPr>
          <w:rFonts w:ascii="GHEA Grapalat" w:hAnsi="GHEA Grapalat"/>
          <w:sz w:val="24"/>
          <w:szCs w:val="24"/>
          <w:lang w:val="hy-AM"/>
        </w:rPr>
        <w:tab/>
        <w:t>Առավել բարենպաստ ռեժիմի ապահովման նպատակով Համաձայնագրով նախատեսվում են Կողմերի հորիզոնական պարտավորությունների, ազգային ռեժիմի, ապրանքների արտահանման և ներմուծման գործընթացների ժամանակ կիրառվող կանոնակարգերի թափանցիկություն, ինչպես նաև ընդհանուր առևտրում պաշտպանիչ միջոցների կիրառման ժամանակ ԱՀԿ նորմերի ապահովում:</w:t>
      </w:r>
    </w:p>
    <w:p w14:paraId="1A200195" w14:textId="77777777" w:rsidR="00EF3464" w:rsidRPr="00D049B4" w:rsidRDefault="00EF3464" w:rsidP="000F57A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049B4">
        <w:rPr>
          <w:rFonts w:ascii="GHEA Grapalat" w:hAnsi="GHEA Grapalat"/>
          <w:sz w:val="24"/>
          <w:szCs w:val="24"/>
          <w:lang w:val="hy-AM"/>
        </w:rPr>
        <w:lastRenderedPageBreak/>
        <w:t xml:space="preserve">Համաձայնագրի անբաժանելի մաս են հանդիսանում նաև կից </w:t>
      </w:r>
      <w:r w:rsidRPr="00D049B4">
        <w:rPr>
          <w:rFonts w:ascii="GHEA Grapalat" w:hAnsi="GHEA Grapalat"/>
          <w:color w:val="000000"/>
          <w:sz w:val="24"/>
          <w:szCs w:val="24"/>
          <w:lang w:val="hy-AM"/>
        </w:rPr>
        <w:t>ցանկերը, որոնց մեջ ներառված ապրանքատեսակների հանդեպ Կողմերը պատրաստ են տրամադրել սակագնային արտոնություններ: Հայկական կողմից ներկայացված առաջարկներում</w:t>
      </w:r>
      <w:r w:rsidRPr="00D049B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049B4">
        <w:rPr>
          <w:rFonts w:ascii="GHEA Grapalat" w:hAnsi="GHEA Grapalat"/>
          <w:color w:val="000000"/>
          <w:sz w:val="24"/>
          <w:szCs w:val="24"/>
          <w:lang w:val="hy-AM"/>
        </w:rPr>
        <w:t xml:space="preserve">հիմնականում ներառված են այն ապրանքները, որոնք հանդիսանում են Հայաստանի Հանրապետության արտահանման առաջնային հետաքրքրություն ունեցող ապրանքներ։ </w:t>
      </w:r>
    </w:p>
    <w:p w14:paraId="58E9807A" w14:textId="77777777" w:rsidR="00EF3464" w:rsidRPr="00D049B4" w:rsidRDefault="00EF3464" w:rsidP="000F57A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049B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Գյուղատնտեսական ապրանքների մասով՝ </w:t>
      </w:r>
      <w:r w:rsidRPr="00D049B4">
        <w:rPr>
          <w:rFonts w:ascii="GHEA Grapalat" w:hAnsi="GHEA Grapalat"/>
          <w:color w:val="000000"/>
          <w:sz w:val="24"/>
          <w:szCs w:val="24"/>
          <w:lang w:val="hy-AM"/>
        </w:rPr>
        <w:t>հայկական կողմից ներկայացված առաջարկներում</w:t>
      </w:r>
      <w:r w:rsidRPr="00D049B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049B4">
        <w:rPr>
          <w:rFonts w:ascii="GHEA Grapalat" w:hAnsi="GHEA Grapalat"/>
          <w:color w:val="000000"/>
          <w:sz w:val="24"/>
          <w:szCs w:val="24"/>
          <w:lang w:val="hy-AM"/>
        </w:rPr>
        <w:t>հիմնականում ներառված են այն ապրանքները, որոնք հանդիսանում են Հայաստանի Հանրապետության արտահանման առաջնային հետաքրքրություն ունեցող ապրանքներ, մասնավորապես</w:t>
      </w:r>
      <w:r w:rsidRPr="00D049B4">
        <w:rPr>
          <w:rFonts w:ascii="GHEA Grapalat" w:hAnsi="GHEA Grapalat"/>
          <w:b/>
          <w:color w:val="000000"/>
          <w:sz w:val="24"/>
          <w:szCs w:val="24"/>
          <w:lang w:val="hy-AM"/>
        </w:rPr>
        <w:t>՝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049B4">
        <w:rPr>
          <w:rFonts w:ascii="GHEA Grapalat" w:hAnsi="GHEA Grapalat" w:cs="Tahoma"/>
          <w:b/>
          <w:spacing w:val="-2"/>
          <w:sz w:val="24"/>
          <w:szCs w:val="24"/>
          <w:lang w:val="hy-AM"/>
        </w:rPr>
        <w:t>հ</w:t>
      </w:r>
      <w:r w:rsidRPr="00D049B4">
        <w:rPr>
          <w:rFonts w:ascii="GHEA Grapalat" w:hAnsi="GHEA Grapalat"/>
          <w:b/>
          <w:sz w:val="24"/>
          <w:szCs w:val="24"/>
          <w:lang w:val="hy-AM"/>
        </w:rPr>
        <w:t>անքային ջրեր</w:t>
      </w:r>
      <w:r w:rsidRPr="0062444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72E9D">
        <w:rPr>
          <w:rFonts w:ascii="GHEA Grapalat" w:hAnsi="GHEA Grapalat"/>
          <w:bCs/>
          <w:sz w:val="24"/>
          <w:szCs w:val="24"/>
          <w:lang w:val="hy-AM"/>
        </w:rPr>
        <w:t xml:space="preserve">(գործող մաքսատուրք՝ </w:t>
      </w:r>
      <w:r w:rsidRPr="00561EF2">
        <w:rPr>
          <w:rFonts w:ascii="GHEA Grapalat" w:hAnsi="GHEA Grapalat"/>
          <w:b/>
          <w:sz w:val="24"/>
          <w:szCs w:val="24"/>
          <w:lang w:val="hy-AM"/>
        </w:rPr>
        <w:t>5%</w:t>
      </w:r>
      <w:r w:rsidRPr="00C72E9D">
        <w:rPr>
          <w:rFonts w:ascii="GHEA Grapalat" w:hAnsi="GHEA Grapalat"/>
          <w:bCs/>
          <w:sz w:val="24"/>
          <w:szCs w:val="24"/>
          <w:lang w:val="hy-AM"/>
        </w:rPr>
        <w:t xml:space="preserve">, համաձայնագիրը ուժի մեջ մտնելուց հետո՝ </w:t>
      </w:r>
      <w:r w:rsidRPr="00561EF2">
        <w:rPr>
          <w:rFonts w:ascii="GHEA Grapalat" w:hAnsi="GHEA Grapalat"/>
          <w:b/>
          <w:sz w:val="24"/>
          <w:szCs w:val="24"/>
          <w:lang w:val="hy-AM"/>
        </w:rPr>
        <w:t>0%</w:t>
      </w:r>
      <w:r w:rsidRPr="00C72E9D">
        <w:rPr>
          <w:rFonts w:ascii="GHEA Grapalat" w:hAnsi="GHEA Grapalat"/>
          <w:bCs/>
          <w:sz w:val="24"/>
          <w:szCs w:val="24"/>
          <w:lang w:val="hy-AM"/>
        </w:rPr>
        <w:t>)</w:t>
      </w:r>
      <w:r w:rsidRPr="00D049B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D049B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D049B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պահածոյացված մրգեր և բանջարեղեն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C72E9D">
        <w:rPr>
          <w:rFonts w:ascii="GHEA Grapalat" w:hAnsi="GHEA Grapalat"/>
          <w:bCs/>
          <w:sz w:val="24"/>
          <w:szCs w:val="24"/>
          <w:lang w:val="hy-AM"/>
        </w:rPr>
        <w:t xml:space="preserve">(գործող մաքսատուրք՝ </w:t>
      </w:r>
      <w:r w:rsidRPr="00561EF2">
        <w:rPr>
          <w:rFonts w:ascii="GHEA Grapalat" w:hAnsi="GHEA Grapalat"/>
          <w:b/>
          <w:sz w:val="24"/>
          <w:szCs w:val="24"/>
          <w:lang w:val="hy-AM"/>
        </w:rPr>
        <w:t>20%</w:t>
      </w:r>
      <w:r w:rsidRPr="00C72E9D">
        <w:rPr>
          <w:rFonts w:ascii="GHEA Grapalat" w:hAnsi="GHEA Grapalat"/>
          <w:bCs/>
          <w:sz w:val="24"/>
          <w:szCs w:val="24"/>
          <w:lang w:val="hy-AM"/>
        </w:rPr>
        <w:t>, համաձայնագիրը ուժի մեջ մտնելուց հետո՝</w:t>
      </w:r>
      <w:r w:rsidRPr="00C72E9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561EF2">
        <w:rPr>
          <w:rFonts w:ascii="GHEA Grapalat" w:hAnsi="GHEA Grapalat"/>
          <w:b/>
          <w:color w:val="000000"/>
          <w:sz w:val="24"/>
          <w:szCs w:val="24"/>
          <w:lang w:val="hy-AM"/>
        </w:rPr>
        <w:t>0%</w:t>
      </w:r>
      <w:r w:rsidRPr="00C72E9D">
        <w:rPr>
          <w:rFonts w:ascii="GHEA Grapalat" w:hAnsi="GHEA Grapalat"/>
          <w:bCs/>
          <w:color w:val="000000"/>
          <w:sz w:val="24"/>
          <w:szCs w:val="24"/>
          <w:lang w:val="hy-AM"/>
        </w:rPr>
        <w:t>),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D049B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մրգային հյութեր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C72E9D">
        <w:rPr>
          <w:rFonts w:ascii="GHEA Grapalat" w:hAnsi="GHEA Grapalat"/>
          <w:bCs/>
          <w:sz w:val="24"/>
          <w:szCs w:val="24"/>
          <w:lang w:val="hy-AM"/>
        </w:rPr>
        <w:t xml:space="preserve">(գործող մաքսատուրք՝ </w:t>
      </w:r>
      <w:r w:rsidRPr="00561EF2">
        <w:rPr>
          <w:rFonts w:ascii="GHEA Grapalat" w:hAnsi="GHEA Grapalat"/>
          <w:b/>
          <w:sz w:val="24"/>
          <w:szCs w:val="24"/>
          <w:lang w:val="hy-AM"/>
        </w:rPr>
        <w:t>5%</w:t>
      </w:r>
      <w:r w:rsidRPr="00C72E9D">
        <w:rPr>
          <w:rFonts w:ascii="GHEA Grapalat" w:hAnsi="GHEA Grapalat"/>
          <w:bCs/>
          <w:sz w:val="24"/>
          <w:szCs w:val="24"/>
          <w:lang w:val="hy-AM"/>
        </w:rPr>
        <w:t xml:space="preserve">, համաձայնագիրը ուժի մեջ մտնելուց հետո՝ </w:t>
      </w:r>
      <w:r w:rsidRPr="00561EF2">
        <w:rPr>
          <w:rFonts w:ascii="GHEA Grapalat" w:hAnsi="GHEA Grapalat"/>
          <w:b/>
          <w:sz w:val="24"/>
          <w:szCs w:val="24"/>
          <w:lang w:val="hy-AM"/>
        </w:rPr>
        <w:t>0%</w:t>
      </w:r>
      <w:r w:rsidRPr="00C72E9D">
        <w:rPr>
          <w:rFonts w:ascii="GHEA Grapalat" w:hAnsi="GHEA Grapalat"/>
          <w:bCs/>
          <w:sz w:val="24"/>
          <w:szCs w:val="24"/>
          <w:lang w:val="hy-AM"/>
        </w:rPr>
        <w:t>)</w:t>
      </w:r>
      <w:r w:rsidRPr="00C72E9D">
        <w:rPr>
          <w:rFonts w:ascii="GHEA Grapalat" w:hAnsi="GHEA Grapalat"/>
          <w:bCs/>
          <w:color w:val="000000"/>
          <w:sz w:val="24"/>
          <w:szCs w:val="24"/>
          <w:lang w:val="hy-AM"/>
        </w:rPr>
        <w:t>,</w:t>
      </w:r>
      <w:r w:rsidRPr="00D049B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049B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ջեմեր </w:t>
      </w:r>
      <w:r w:rsidRPr="00C72E9D">
        <w:rPr>
          <w:rFonts w:ascii="GHEA Grapalat" w:hAnsi="GHEA Grapalat"/>
          <w:bCs/>
          <w:sz w:val="24"/>
          <w:szCs w:val="24"/>
          <w:lang w:val="hy-AM"/>
        </w:rPr>
        <w:t xml:space="preserve">(գործող մաքսատուրք՝ </w:t>
      </w:r>
      <w:r w:rsidRPr="00561EF2">
        <w:rPr>
          <w:rFonts w:ascii="GHEA Grapalat" w:hAnsi="GHEA Grapalat"/>
          <w:b/>
          <w:sz w:val="24"/>
          <w:szCs w:val="24"/>
          <w:lang w:val="hy-AM"/>
        </w:rPr>
        <w:t>5%</w:t>
      </w:r>
      <w:r w:rsidRPr="00C72E9D">
        <w:rPr>
          <w:rFonts w:ascii="GHEA Grapalat" w:hAnsi="GHEA Grapalat"/>
          <w:bCs/>
          <w:sz w:val="24"/>
          <w:szCs w:val="24"/>
          <w:lang w:val="hy-AM"/>
        </w:rPr>
        <w:t>, համաձայնագիրը ուժի մեջ մտնելուց հետո</w:t>
      </w:r>
      <w:r w:rsidRPr="00C72E9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մաքսատուրքը նվազեցում է </w:t>
      </w:r>
      <w:r w:rsidRPr="00561EF2">
        <w:rPr>
          <w:rFonts w:ascii="GHEA Grapalat" w:hAnsi="GHEA Grapalat"/>
          <w:b/>
          <w:color w:val="000000"/>
          <w:sz w:val="24"/>
          <w:szCs w:val="24"/>
          <w:lang w:val="hy-AM"/>
        </w:rPr>
        <w:t>50%</w:t>
      </w:r>
      <w:r w:rsidRPr="00C72E9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-ով)</w:t>
      </w:r>
      <w:r w:rsidRPr="0062444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D049B4">
        <w:rPr>
          <w:rFonts w:ascii="GHEA Grapalat" w:hAnsi="GHEA Grapalat"/>
          <w:color w:val="000000"/>
          <w:sz w:val="24"/>
          <w:szCs w:val="24"/>
          <w:lang w:val="hy-AM"/>
        </w:rPr>
        <w:t xml:space="preserve">և այլն։ </w:t>
      </w:r>
    </w:p>
    <w:p w14:paraId="10F2AFE0" w14:textId="77777777" w:rsidR="00EF3464" w:rsidRPr="00D049B4" w:rsidRDefault="00EF3464" w:rsidP="000F57A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049B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Արդյունաբերական  ապրանքների մասով </w:t>
      </w:r>
      <w:r w:rsidRPr="00D049B4">
        <w:rPr>
          <w:rFonts w:ascii="GHEA Grapalat" w:hAnsi="GHEA Grapalat"/>
          <w:bCs/>
          <w:color w:val="000000"/>
          <w:sz w:val="24"/>
          <w:szCs w:val="24"/>
          <w:lang w:val="hy-AM"/>
        </w:rPr>
        <w:t>ընտրությունը ևս իրականացվել է վերոնշյալ սկզբունքով և ներառում է այնպիսի ապրանքներ, ինչպիսիք են</w:t>
      </w:r>
      <w:r w:rsidRPr="00D049B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049B4">
        <w:rPr>
          <w:rFonts w:ascii="GHEA Grapalat" w:hAnsi="GHEA Grapalat"/>
          <w:b/>
          <w:sz w:val="24"/>
          <w:szCs w:val="24"/>
          <w:lang w:val="hy-AM"/>
        </w:rPr>
        <w:t xml:space="preserve">պղնձե արտադրանքը </w:t>
      </w:r>
      <w:r w:rsidRPr="00C72E9D">
        <w:rPr>
          <w:rFonts w:ascii="GHEA Grapalat" w:hAnsi="GHEA Grapalat"/>
          <w:bCs/>
          <w:sz w:val="24"/>
          <w:szCs w:val="24"/>
          <w:lang w:val="hy-AM"/>
        </w:rPr>
        <w:t xml:space="preserve">(գործող մաքսատուրք՝ </w:t>
      </w:r>
      <w:r w:rsidRPr="00561EF2">
        <w:rPr>
          <w:rFonts w:ascii="GHEA Grapalat" w:hAnsi="GHEA Grapalat"/>
          <w:b/>
          <w:sz w:val="24"/>
          <w:szCs w:val="24"/>
          <w:lang w:val="hy-AM"/>
        </w:rPr>
        <w:t>5%</w:t>
      </w:r>
      <w:r w:rsidRPr="00C72E9D">
        <w:rPr>
          <w:rFonts w:ascii="GHEA Grapalat" w:hAnsi="GHEA Grapalat"/>
          <w:bCs/>
          <w:sz w:val="24"/>
          <w:szCs w:val="24"/>
          <w:lang w:val="hy-AM"/>
        </w:rPr>
        <w:t xml:space="preserve">, համաձայնագիրը ուժի մեջ մտնելուց հետո </w:t>
      </w:r>
      <w:r w:rsidRPr="00561EF2">
        <w:rPr>
          <w:rFonts w:ascii="GHEA Grapalat" w:hAnsi="GHEA Grapalat"/>
          <w:b/>
          <w:sz w:val="24"/>
          <w:szCs w:val="24"/>
          <w:lang w:val="hy-AM"/>
        </w:rPr>
        <w:t>0%</w:t>
      </w:r>
      <w:r w:rsidRPr="00C72E9D">
        <w:rPr>
          <w:rFonts w:ascii="GHEA Grapalat" w:hAnsi="GHEA Grapalat"/>
          <w:bCs/>
          <w:sz w:val="24"/>
          <w:szCs w:val="24"/>
          <w:lang w:val="hy-AM"/>
        </w:rPr>
        <w:t xml:space="preserve"> կամ </w:t>
      </w:r>
      <w:r w:rsidRPr="00C72E9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մաքսատուրքի նվազեցում </w:t>
      </w:r>
      <w:r w:rsidRPr="00561EF2">
        <w:rPr>
          <w:rFonts w:ascii="GHEA Grapalat" w:hAnsi="GHEA Grapalat"/>
          <w:b/>
          <w:sz w:val="24"/>
          <w:szCs w:val="24"/>
          <w:lang w:val="hy-AM"/>
        </w:rPr>
        <w:t>3 տարվա ընթացքում մինչև</w:t>
      </w:r>
      <w:r w:rsidRPr="00C72E9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61EF2">
        <w:rPr>
          <w:rFonts w:ascii="GHEA Grapalat" w:hAnsi="GHEA Grapalat"/>
          <w:b/>
          <w:sz w:val="24"/>
          <w:szCs w:val="24"/>
          <w:lang w:val="hy-AM"/>
        </w:rPr>
        <w:t>0%</w:t>
      </w:r>
      <w:r w:rsidRPr="00C72E9D">
        <w:rPr>
          <w:rFonts w:ascii="GHEA Grapalat" w:hAnsi="GHEA Grapalat"/>
          <w:bCs/>
          <w:sz w:val="24"/>
          <w:szCs w:val="24"/>
          <w:lang w:val="hy-AM"/>
        </w:rPr>
        <w:t>)</w:t>
      </w:r>
      <w:r w:rsidRPr="00C72E9D">
        <w:rPr>
          <w:rFonts w:ascii="GHEA Grapalat" w:hAnsi="GHEA Grapalat"/>
          <w:bCs/>
          <w:color w:val="000000"/>
          <w:sz w:val="24"/>
          <w:szCs w:val="24"/>
          <w:lang w:val="hy-AM"/>
        </w:rPr>
        <w:t>,</w:t>
      </w:r>
      <w:r w:rsidRPr="00D049B4">
        <w:rPr>
          <w:rFonts w:ascii="GHEA Grapalat" w:hAnsi="GHEA Grapalat"/>
          <w:b/>
          <w:sz w:val="24"/>
          <w:szCs w:val="24"/>
          <w:lang w:val="hy-AM"/>
        </w:rPr>
        <w:t xml:space="preserve"> դեղամիջոցները </w:t>
      </w:r>
      <w:r w:rsidRPr="00C72E9D">
        <w:rPr>
          <w:rFonts w:ascii="GHEA Grapalat" w:hAnsi="GHEA Grapalat"/>
          <w:color w:val="000000"/>
          <w:sz w:val="24"/>
          <w:szCs w:val="24"/>
          <w:lang w:val="hy-AM"/>
        </w:rPr>
        <w:t xml:space="preserve">(գործող </w:t>
      </w:r>
      <w:r w:rsidRPr="00C72E9D">
        <w:rPr>
          <w:rFonts w:ascii="GHEA Grapalat" w:hAnsi="GHEA Grapalat"/>
          <w:sz w:val="24"/>
          <w:szCs w:val="24"/>
          <w:lang w:val="hy-AM"/>
        </w:rPr>
        <w:t>մաքսատուրք՝</w:t>
      </w:r>
      <w:r w:rsidRPr="00C72E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61EF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5%,</w:t>
      </w:r>
      <w:r w:rsidRPr="00C72E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72E9D">
        <w:rPr>
          <w:rFonts w:ascii="GHEA Grapalat" w:hAnsi="GHEA Grapalat"/>
          <w:sz w:val="24"/>
          <w:szCs w:val="24"/>
          <w:lang w:val="hy-AM"/>
        </w:rPr>
        <w:t xml:space="preserve">համաձայնագիրը ուժի մեջ մտնելուց հետո </w:t>
      </w:r>
      <w:r w:rsidRPr="00561EF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0%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84B95">
        <w:rPr>
          <w:rFonts w:ascii="GHEA Grapalat" w:hAnsi="GHEA Grapalat"/>
          <w:color w:val="000000"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C72E9D">
        <w:rPr>
          <w:rFonts w:ascii="GHEA Grapalat" w:hAnsi="GHEA Grapalat"/>
          <w:color w:val="000000"/>
          <w:sz w:val="24"/>
          <w:szCs w:val="24"/>
          <w:lang w:val="hy-AM"/>
        </w:rPr>
        <w:t xml:space="preserve">նշված խմբի առանձին ապրանքների մասով մաքսատուրքի նվազեցում </w:t>
      </w:r>
      <w:r w:rsidRPr="00561EF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3-ից 15 տարվա ընթացքում մինչև 0%</w:t>
      </w:r>
      <w:r w:rsidRPr="00C72E9D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Pr="00C72E9D">
        <w:rPr>
          <w:rFonts w:ascii="GHEA Grapalat" w:hAnsi="GHEA Grapalat"/>
          <w:sz w:val="24"/>
          <w:szCs w:val="24"/>
          <w:lang w:val="hy-AM"/>
        </w:rPr>
        <w:t>,</w:t>
      </w:r>
      <w:r w:rsidRPr="00D049B4">
        <w:rPr>
          <w:rFonts w:ascii="GHEA Grapalat" w:hAnsi="GHEA Grapalat"/>
          <w:b/>
          <w:sz w:val="24"/>
          <w:szCs w:val="24"/>
          <w:lang w:val="hy-AM"/>
        </w:rPr>
        <w:t xml:space="preserve"> ոսկերչական իրերը </w:t>
      </w:r>
      <w:r w:rsidRPr="00C72E9D">
        <w:rPr>
          <w:rFonts w:ascii="GHEA Grapalat" w:hAnsi="GHEA Grapalat"/>
          <w:color w:val="000000"/>
          <w:sz w:val="24"/>
          <w:szCs w:val="24"/>
          <w:lang w:val="hy-AM"/>
        </w:rPr>
        <w:t xml:space="preserve">(գործող </w:t>
      </w:r>
      <w:r w:rsidRPr="00C72E9D">
        <w:rPr>
          <w:rFonts w:ascii="GHEA Grapalat" w:hAnsi="GHEA Grapalat"/>
          <w:sz w:val="24"/>
          <w:szCs w:val="24"/>
          <w:lang w:val="hy-AM"/>
        </w:rPr>
        <w:t>մաքսատուրք</w:t>
      </w:r>
      <w:r w:rsidRPr="00C72E9D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r w:rsidRPr="00561EF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15%</w:t>
      </w:r>
      <w:r w:rsidRPr="00C72E9D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C72E9D">
        <w:rPr>
          <w:rFonts w:ascii="GHEA Grapalat" w:hAnsi="GHEA Grapalat"/>
          <w:sz w:val="24"/>
          <w:szCs w:val="24"/>
          <w:lang w:val="hy-AM"/>
        </w:rPr>
        <w:t xml:space="preserve">համաձայնագիրը ուժի մեջ մտնելուց հետո </w:t>
      </w:r>
      <w:r w:rsidRPr="00C72E9D">
        <w:rPr>
          <w:rFonts w:ascii="GHEA Grapalat" w:hAnsi="GHEA Grapalat"/>
          <w:color w:val="000000"/>
          <w:sz w:val="24"/>
          <w:szCs w:val="24"/>
          <w:lang w:val="hy-AM"/>
        </w:rPr>
        <w:t xml:space="preserve">նշված խմբի առանձին ապրանքների մասով մաքսատուրքի նվազեցում </w:t>
      </w:r>
      <w:r w:rsidRPr="00561EF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5-ից 15 տարվա ընթացքում մինչև 0%)</w:t>
      </w:r>
      <w:r w:rsidRPr="00D049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049B4">
        <w:rPr>
          <w:rFonts w:ascii="GHEA Grapalat" w:hAnsi="GHEA Grapalat"/>
          <w:bCs/>
          <w:sz w:val="24"/>
          <w:szCs w:val="24"/>
          <w:lang w:val="hy-AM"/>
        </w:rPr>
        <w:t>և այլն։</w:t>
      </w:r>
      <w:r w:rsidRPr="00D049B4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4951D8E6" w14:textId="3E17408D" w:rsidR="00EF3464" w:rsidRPr="00D049B4" w:rsidRDefault="00EF3464" w:rsidP="000F57A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049B4">
        <w:rPr>
          <w:rFonts w:ascii="GHEA Grapalat" w:hAnsi="GHEA Grapalat"/>
          <w:sz w:val="24"/>
          <w:szCs w:val="24"/>
          <w:lang w:val="hy-AM"/>
        </w:rPr>
        <w:t>Համաձայնագր</w:t>
      </w:r>
      <w:r w:rsidR="000F57A0">
        <w:rPr>
          <w:rFonts w:ascii="GHEA Grapalat" w:hAnsi="GHEA Grapalat"/>
          <w:sz w:val="24"/>
          <w:szCs w:val="24"/>
          <w:lang w:val="hy-AM"/>
        </w:rPr>
        <w:t>ով</w:t>
      </w:r>
      <w:r w:rsidRPr="00D049B4">
        <w:rPr>
          <w:rFonts w:ascii="GHEA Grapalat" w:hAnsi="GHEA Grapalat"/>
          <w:sz w:val="24"/>
          <w:szCs w:val="24"/>
          <w:lang w:val="hy-AM"/>
        </w:rPr>
        <w:t xml:space="preserve"> կանխատեսվում է էապես բարձրացնել ԵԱՏՄ անդամ պետությունների ապրանքների մրցունակությունն ինդոնեզական շուկայում, դրա </w:t>
      </w:r>
      <w:r w:rsidRPr="00D049B4">
        <w:rPr>
          <w:rFonts w:ascii="GHEA Grapalat" w:hAnsi="GHEA Grapalat"/>
          <w:sz w:val="24"/>
          <w:szCs w:val="24"/>
          <w:lang w:val="hy-AM"/>
        </w:rPr>
        <w:lastRenderedPageBreak/>
        <w:t>հաշվին ավելացնել ապրանքների արտահանումը Ինդոնեզիա, ակտիվացնել առևտրատնտեսական համագործակցությունը:</w:t>
      </w:r>
    </w:p>
    <w:p w14:paraId="4ABA4443" w14:textId="77777777" w:rsidR="00940FB0" w:rsidRPr="00940FB0" w:rsidRDefault="00940FB0" w:rsidP="000F57A0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0FB0">
        <w:rPr>
          <w:rFonts w:ascii="GHEA Grapalat" w:hAnsi="GHEA Grapalat"/>
          <w:sz w:val="24"/>
          <w:szCs w:val="24"/>
          <w:lang w:val="hy-AM"/>
        </w:rPr>
        <w:t>Համաձայնագրի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940FB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940FB0">
        <w:rPr>
          <w:rFonts w:ascii="GHEA Grapalat" w:hAnsi="GHEA Grapalat"/>
          <w:sz w:val="24"/>
          <w:szCs w:val="24"/>
          <w:lang w:val="hy-AM"/>
        </w:rPr>
        <w:t xml:space="preserve">1 կետի դրույթներից, մասնավորապես՝ ԵԱՏՄ-ի շրջանակներում կառավարությունը շարունակելու է նախաձեռնողական և փոխշահավետ համագործակցության 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 </w:t>
      </w:r>
    </w:p>
    <w:p w14:paraId="66D99375" w14:textId="7016CCD3" w:rsidR="00940FB0" w:rsidRPr="00940FB0" w:rsidRDefault="00940FB0" w:rsidP="000F57A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0FB0">
        <w:rPr>
          <w:rFonts w:ascii="GHEA Grapalat" w:hAnsi="GHEA Grapalat"/>
          <w:sz w:val="24"/>
          <w:szCs w:val="24"/>
          <w:lang w:val="hy-AM"/>
        </w:rPr>
        <w:t xml:space="preserve">Ելնելով վերոգրյալից` ՀՀ էկոնոմիկայի նախարարությունը նպատակահարմար է գտնում նշված Համաձայնագրի </w:t>
      </w:r>
      <w:r w:rsidR="000F57A0">
        <w:rPr>
          <w:rFonts w:ascii="GHEA Grapalat" w:hAnsi="GHEA Grapalat"/>
          <w:sz w:val="24"/>
          <w:szCs w:val="24"/>
          <w:lang w:val="hy-AM"/>
        </w:rPr>
        <w:t>վավերացումը</w:t>
      </w:r>
      <w:r w:rsidRPr="00940FB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անունից:</w:t>
      </w:r>
    </w:p>
    <w:p w14:paraId="43FAD688" w14:textId="77777777" w:rsidR="00940FB0" w:rsidRPr="00940FB0" w:rsidRDefault="00940FB0" w:rsidP="00940FB0">
      <w:pPr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D7367BA" w14:textId="77777777" w:rsidR="00940FB0" w:rsidRPr="00940FB0" w:rsidRDefault="00940FB0" w:rsidP="00093FDF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40FB0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</w:p>
    <w:p w14:paraId="0E1B16C8" w14:textId="2230E62C" w:rsidR="00DF7317" w:rsidRPr="00940FB0" w:rsidRDefault="00940FB0" w:rsidP="00664128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940FB0">
        <w:rPr>
          <w:rFonts w:ascii="GHEA Grapalat" w:hAnsi="GHEA Grapalat" w:cs="Arial"/>
          <w:sz w:val="24"/>
          <w:szCs w:val="24"/>
          <w:lang w:val="hy-AM"/>
        </w:rPr>
        <w:t xml:space="preserve"> ԷԿՈՆՈՄԻԿԱՅԻ ՆԱԽԱՐԱՐ</w:t>
      </w:r>
      <w:r w:rsidRPr="00940FB0">
        <w:rPr>
          <w:rFonts w:ascii="GHEA Grapalat" w:hAnsi="GHEA Grapalat" w:cs="Arial"/>
          <w:sz w:val="24"/>
          <w:szCs w:val="24"/>
          <w:lang w:val="hy-AM"/>
        </w:rPr>
        <w:tab/>
      </w:r>
      <w:r w:rsidRPr="00940FB0">
        <w:rPr>
          <w:rFonts w:ascii="GHEA Grapalat" w:hAnsi="GHEA Grapalat" w:cs="Arial"/>
          <w:sz w:val="24"/>
          <w:szCs w:val="24"/>
          <w:lang w:val="hy-AM"/>
        </w:rPr>
        <w:tab/>
      </w:r>
      <w:r w:rsidRPr="00940FB0">
        <w:rPr>
          <w:rFonts w:ascii="GHEA Grapalat" w:hAnsi="GHEA Grapalat" w:cs="Arial"/>
          <w:sz w:val="24"/>
          <w:szCs w:val="24"/>
          <w:lang w:val="hy-AM"/>
        </w:rPr>
        <w:tab/>
      </w:r>
      <w:r w:rsidRPr="00940FB0">
        <w:rPr>
          <w:rFonts w:ascii="GHEA Grapalat" w:hAnsi="GHEA Grapalat" w:cs="Arial"/>
          <w:sz w:val="24"/>
          <w:szCs w:val="24"/>
          <w:lang w:val="hy-AM"/>
        </w:rPr>
        <w:tab/>
      </w:r>
      <w:r w:rsidRPr="00940FB0">
        <w:rPr>
          <w:rFonts w:ascii="GHEA Grapalat" w:hAnsi="GHEA Grapalat" w:cs="Arial"/>
          <w:sz w:val="24"/>
          <w:szCs w:val="24"/>
          <w:lang w:val="hy-AM"/>
        </w:rPr>
        <w:tab/>
        <w:t>ԳԵՎՈՐԳ ՊԱՊՈՅԱՆ</w:t>
      </w:r>
    </w:p>
    <w:sectPr w:rsidR="00DF7317" w:rsidRPr="00940F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317"/>
    <w:rsid w:val="00003BF6"/>
    <w:rsid w:val="00006EE9"/>
    <w:rsid w:val="00032D8F"/>
    <w:rsid w:val="00093497"/>
    <w:rsid w:val="00093FDF"/>
    <w:rsid w:val="000A2BF5"/>
    <w:rsid w:val="000B6C9C"/>
    <w:rsid w:val="000F0CE2"/>
    <w:rsid w:val="000F43AF"/>
    <w:rsid w:val="000F57A0"/>
    <w:rsid w:val="001121E0"/>
    <w:rsid w:val="001355E0"/>
    <w:rsid w:val="001467DA"/>
    <w:rsid w:val="00187D81"/>
    <w:rsid w:val="00196D53"/>
    <w:rsid w:val="001A0429"/>
    <w:rsid w:val="001A15B3"/>
    <w:rsid w:val="001B797B"/>
    <w:rsid w:val="001D3698"/>
    <w:rsid w:val="001E4FD1"/>
    <w:rsid w:val="002224AF"/>
    <w:rsid w:val="002802BC"/>
    <w:rsid w:val="002C7B29"/>
    <w:rsid w:val="002D7A08"/>
    <w:rsid w:val="00313E33"/>
    <w:rsid w:val="0035204E"/>
    <w:rsid w:val="00363682"/>
    <w:rsid w:val="00367D2C"/>
    <w:rsid w:val="0037518C"/>
    <w:rsid w:val="003B6009"/>
    <w:rsid w:val="003C2E93"/>
    <w:rsid w:val="003F2A78"/>
    <w:rsid w:val="00454B57"/>
    <w:rsid w:val="00495A78"/>
    <w:rsid w:val="004A1DEE"/>
    <w:rsid w:val="004A6511"/>
    <w:rsid w:val="004E3CD1"/>
    <w:rsid w:val="00516014"/>
    <w:rsid w:val="005960F7"/>
    <w:rsid w:val="005A4C2E"/>
    <w:rsid w:val="005F1239"/>
    <w:rsid w:val="005F4427"/>
    <w:rsid w:val="005F6F1A"/>
    <w:rsid w:val="006026CE"/>
    <w:rsid w:val="00615703"/>
    <w:rsid w:val="00624101"/>
    <w:rsid w:val="00633AF5"/>
    <w:rsid w:val="00647EF6"/>
    <w:rsid w:val="00664128"/>
    <w:rsid w:val="00677AD8"/>
    <w:rsid w:val="00684563"/>
    <w:rsid w:val="006A5F7D"/>
    <w:rsid w:val="006A6906"/>
    <w:rsid w:val="006B25EA"/>
    <w:rsid w:val="006C1EC7"/>
    <w:rsid w:val="007319C0"/>
    <w:rsid w:val="007954CB"/>
    <w:rsid w:val="007A3DED"/>
    <w:rsid w:val="007E6CBD"/>
    <w:rsid w:val="00806E42"/>
    <w:rsid w:val="00807084"/>
    <w:rsid w:val="00823502"/>
    <w:rsid w:val="0084669D"/>
    <w:rsid w:val="00857137"/>
    <w:rsid w:val="00857F17"/>
    <w:rsid w:val="00866A21"/>
    <w:rsid w:val="008C4586"/>
    <w:rsid w:val="008D0DE5"/>
    <w:rsid w:val="008D487D"/>
    <w:rsid w:val="0090123C"/>
    <w:rsid w:val="00906964"/>
    <w:rsid w:val="00940FB0"/>
    <w:rsid w:val="009C6F5A"/>
    <w:rsid w:val="00A05175"/>
    <w:rsid w:val="00A1793D"/>
    <w:rsid w:val="00A5027F"/>
    <w:rsid w:val="00A851EC"/>
    <w:rsid w:val="00AA7A04"/>
    <w:rsid w:val="00AB2B17"/>
    <w:rsid w:val="00AD775A"/>
    <w:rsid w:val="00B134E1"/>
    <w:rsid w:val="00B34EAA"/>
    <w:rsid w:val="00B660BB"/>
    <w:rsid w:val="00B71462"/>
    <w:rsid w:val="00B755DF"/>
    <w:rsid w:val="00BC0A0B"/>
    <w:rsid w:val="00BF51B9"/>
    <w:rsid w:val="00C15E6E"/>
    <w:rsid w:val="00C17C46"/>
    <w:rsid w:val="00C37D6F"/>
    <w:rsid w:val="00C40326"/>
    <w:rsid w:val="00C42E0D"/>
    <w:rsid w:val="00C63875"/>
    <w:rsid w:val="00CA02DB"/>
    <w:rsid w:val="00CA0641"/>
    <w:rsid w:val="00CA2652"/>
    <w:rsid w:val="00D4483F"/>
    <w:rsid w:val="00D44AB0"/>
    <w:rsid w:val="00D56CFF"/>
    <w:rsid w:val="00D62305"/>
    <w:rsid w:val="00D808E0"/>
    <w:rsid w:val="00D9002B"/>
    <w:rsid w:val="00D97C04"/>
    <w:rsid w:val="00DA1B20"/>
    <w:rsid w:val="00DD06E4"/>
    <w:rsid w:val="00DF7317"/>
    <w:rsid w:val="00E74D7B"/>
    <w:rsid w:val="00E967A3"/>
    <w:rsid w:val="00ED66B7"/>
    <w:rsid w:val="00EF3464"/>
    <w:rsid w:val="00F04638"/>
    <w:rsid w:val="00F12F4C"/>
    <w:rsid w:val="00F930C1"/>
    <w:rsid w:val="00FE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313EB"/>
  <w15:chartTrackingRefBased/>
  <w15:docId w15:val="{CBD33DCF-C6C5-4B2A-86E2-70359E1B5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B57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Label857">
    <w:name w:val="ListLabel 857"/>
    <w:rsid w:val="00454B57"/>
    <w:rPr>
      <w:color w:val="0000FF"/>
      <w:u w:val="single" w:color="000000"/>
    </w:rPr>
  </w:style>
  <w:style w:type="paragraph" w:styleId="BodyTextIndent">
    <w:name w:val="Body Text Indent"/>
    <w:basedOn w:val="Normal"/>
    <w:link w:val="BodyTextIndentChar"/>
    <w:uiPriority w:val="99"/>
    <w:unhideWhenUsed/>
    <w:rsid w:val="00454B57"/>
    <w:pPr>
      <w:widowControl w:val="0"/>
      <w:spacing w:after="120" w:line="240" w:lineRule="auto"/>
      <w:ind w:left="360"/>
    </w:pPr>
    <w:rPr>
      <w:rFonts w:ascii="Arial Unicode MS" w:eastAsia="Arial Unicode MS" w:hAnsi="Arial Unicode MS" w:cs="Arial Unicode MS"/>
      <w:color w:val="000000"/>
      <w:sz w:val="24"/>
      <w:szCs w:val="24"/>
      <w:lang w:bidi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54B57"/>
    <w:rPr>
      <w:rFonts w:ascii="Arial Unicode MS" w:eastAsia="Arial Unicode MS" w:hAnsi="Arial Unicode MS" w:cs="Arial Unicode MS"/>
      <w:color w:val="000000"/>
      <w:kern w:val="0"/>
      <w:sz w:val="24"/>
      <w:szCs w:val="24"/>
      <w:lang w:bidi="en-US"/>
      <w14:ligatures w14:val="none"/>
    </w:rPr>
  </w:style>
  <w:style w:type="paragraph" w:styleId="BodyText">
    <w:name w:val="Body Text"/>
    <w:basedOn w:val="Normal"/>
    <w:link w:val="BodyTextChar"/>
    <w:uiPriority w:val="99"/>
    <w:unhideWhenUsed/>
    <w:rsid w:val="00454B5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54B57"/>
    <w:rPr>
      <w:kern w:val="0"/>
      <w14:ligatures w14:val="none"/>
    </w:rPr>
  </w:style>
  <w:style w:type="character" w:customStyle="1" w:styleId="CharStyle12">
    <w:name w:val="Char Style 12"/>
    <w:basedOn w:val="DefaultParagraphFont"/>
    <w:link w:val="Style11"/>
    <w:rsid w:val="00BF51B9"/>
    <w:rPr>
      <w:sz w:val="27"/>
      <w:szCs w:val="27"/>
      <w:shd w:val="clear" w:color="auto" w:fill="FFFFFF"/>
    </w:rPr>
  </w:style>
  <w:style w:type="paragraph" w:customStyle="1" w:styleId="Style11">
    <w:name w:val="Style 11"/>
    <w:basedOn w:val="Normal"/>
    <w:link w:val="CharStyle12"/>
    <w:rsid w:val="00BF51B9"/>
    <w:pPr>
      <w:widowControl w:val="0"/>
      <w:shd w:val="clear" w:color="auto" w:fill="FFFFFF"/>
      <w:spacing w:before="60" w:after="1320" w:line="0" w:lineRule="atLeast"/>
    </w:pPr>
    <w:rPr>
      <w:kern w:val="2"/>
      <w:sz w:val="27"/>
      <w:szCs w:val="27"/>
      <w14:ligatures w14:val="standardContextual"/>
    </w:rPr>
  </w:style>
  <w:style w:type="paragraph" w:customStyle="1" w:styleId="Style3">
    <w:name w:val="Style3"/>
    <w:basedOn w:val="Normal"/>
    <w:link w:val="Style3Char"/>
    <w:qFormat/>
    <w:rsid w:val="002D7A08"/>
    <w:pPr>
      <w:widowControl w:val="0"/>
      <w:tabs>
        <w:tab w:val="left" w:pos="1153"/>
      </w:tabs>
      <w:autoSpaceDE w:val="0"/>
      <w:autoSpaceDN w:val="0"/>
      <w:spacing w:before="120" w:after="120" w:line="240" w:lineRule="auto"/>
      <w:jc w:val="both"/>
    </w:pPr>
    <w:rPr>
      <w:rFonts w:ascii="Times New Roman" w:eastAsia="Times New Roman" w:hAnsi="Times New Roman" w:cs="Times New Roman"/>
      <w:kern w:val="24"/>
      <w:sz w:val="24"/>
      <w:szCs w:val="24"/>
    </w:rPr>
  </w:style>
  <w:style w:type="character" w:customStyle="1" w:styleId="Style3Char">
    <w:name w:val="Style3 Char"/>
    <w:basedOn w:val="DefaultParagraphFont"/>
    <w:link w:val="Style3"/>
    <w:rsid w:val="002D7A08"/>
    <w:rPr>
      <w:rFonts w:ascii="Times New Roman" w:eastAsia="Times New Roman" w:hAnsi="Times New Roman" w:cs="Times New Roman"/>
      <w:kern w:val="24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940FB0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90123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3Sylfaen">
    <w:name w:val="Body text (3) + Sylfaen"/>
    <w:basedOn w:val="Bodytext3"/>
    <w:rsid w:val="0090123C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30">
    <w:name w:val="Body text (3)"/>
    <w:basedOn w:val="Normal"/>
    <w:link w:val="Bodytext3"/>
    <w:rsid w:val="0090123C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b/>
      <w:bCs/>
      <w:kern w:val="2"/>
      <w:sz w:val="28"/>
      <w:szCs w:val="2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6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F864D-F587-4169-BD7F-A7B47E12D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3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>https://mul2-mineconomy.gov.am/tasks/764823/oneclick?token=124ab531beb98cce8e44fabe83ef91ad</cp:keywords>
  <dc:description/>
  <cp:lastModifiedBy>Marine J. Anakhasyan</cp:lastModifiedBy>
  <cp:revision>79</cp:revision>
  <cp:lastPrinted>2025-07-30T13:11:00Z</cp:lastPrinted>
  <dcterms:created xsi:type="dcterms:W3CDTF">2024-12-26T06:51:00Z</dcterms:created>
  <dcterms:modified xsi:type="dcterms:W3CDTF">2026-04-01T10:05:00Z</dcterms:modified>
</cp:coreProperties>
</file>