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E0C" w:rsidRPr="009578DF" w:rsidRDefault="000F4E0C" w:rsidP="000F4E0C">
      <w:pPr>
        <w:shd w:val="clear" w:color="auto" w:fill="FFFFFF" w:themeFill="background1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9578DF">
        <w:rPr>
          <w:rFonts w:ascii="GHEA Grapalat" w:eastAsia="Times New Roman" w:hAnsi="GHEA Grapalat"/>
          <w:b/>
          <w:bCs/>
          <w:sz w:val="24"/>
          <w:szCs w:val="24"/>
        </w:rPr>
        <w:t>Ա Մ Փ Ո Փ Ա Թ Ե Ր Թ</w:t>
      </w:r>
    </w:p>
    <w:p w:rsidR="000F4E0C" w:rsidRPr="009578DF" w:rsidRDefault="00C962D0" w:rsidP="000F4E0C">
      <w:pPr>
        <w:pStyle w:val="Heading20"/>
        <w:keepNext/>
        <w:keepLines/>
        <w:rPr>
          <w:rFonts w:ascii="GHEA Grapalat" w:hAnsi="GHEA Grapalat"/>
          <w:sz w:val="24"/>
          <w:szCs w:val="24"/>
          <w:lang w:val="hy-AM"/>
        </w:rPr>
      </w:pPr>
      <w:r w:rsidRPr="00C962D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0677E1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bookmarkStart w:id="0" w:name="_GoBack"/>
      <w:bookmarkEnd w:id="0"/>
      <w:r w:rsidRPr="00C962D0">
        <w:rPr>
          <w:rFonts w:ascii="GHEA Grapalat" w:hAnsi="GHEA Grapalat"/>
          <w:sz w:val="24"/>
          <w:szCs w:val="24"/>
          <w:lang w:val="hy-AM"/>
        </w:rPr>
        <w:t xml:space="preserve"> 2025 ԹՎԱԿԱՆԻ ՕԳՈՍՏԱՍԻ 21-Ի N 1184-Ա ՈՐՈՇՄԱՆ ՄԵՋ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F4E0C" w:rsidRPr="009578DF">
        <w:rPr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ԿԱՌԱՎԱՐՈՒԹՅԱՆ ՈՐՈՇՄԱՆ ՆԱԽԱԳԾԻ</w:t>
      </w:r>
    </w:p>
    <w:p w:rsidR="000F4E0C" w:rsidRPr="009578DF" w:rsidRDefault="000F4E0C" w:rsidP="000F4E0C">
      <w:pPr>
        <w:shd w:val="clear" w:color="auto" w:fill="FFFFFF" w:themeFill="background1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25"/>
        <w:gridCol w:w="5827"/>
      </w:tblGrid>
      <w:tr w:rsidR="000F4E0C" w:rsidRPr="009578DF" w:rsidTr="000F4E0C">
        <w:trPr>
          <w:trHeight w:val="143"/>
        </w:trPr>
        <w:tc>
          <w:tcPr>
            <w:tcW w:w="8725" w:type="dxa"/>
            <w:vMerge w:val="restart"/>
            <w:shd w:val="clear" w:color="auto" w:fill="AEAAAA" w:themeFill="background2" w:themeFillShade="BF"/>
          </w:tcPr>
          <w:p w:rsidR="000F4E0C" w:rsidRPr="00FF1C4F" w:rsidRDefault="00FF1C4F" w:rsidP="00FF1C4F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Կ</w:t>
            </w:r>
            <w:r w:rsidR="000F4E0C" w:rsidRPr="00FF1C4F">
              <w:rPr>
                <w:rFonts w:ascii="GHEA Grapalat" w:hAnsi="GHEA Grapalat"/>
                <w:sz w:val="24"/>
                <w:lang w:val="hy-AM"/>
              </w:rPr>
              <w:t>րթության, գիտության, մշակույթի և սպորտի նախարարություն</w:t>
            </w:r>
          </w:p>
        </w:tc>
        <w:tc>
          <w:tcPr>
            <w:tcW w:w="5827" w:type="dxa"/>
            <w:shd w:val="clear" w:color="auto" w:fill="AEAAAA" w:themeFill="background2" w:themeFillShade="BF"/>
          </w:tcPr>
          <w:p w:rsidR="000F4E0C" w:rsidRPr="009578DF" w:rsidRDefault="00B22ACD" w:rsidP="000F4E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0F4E0C" w:rsidRPr="009578DF">
              <w:rPr>
                <w:rFonts w:ascii="GHEA Grapalat" w:hAnsi="GHEA Grapalat"/>
                <w:sz w:val="24"/>
                <w:szCs w:val="24"/>
                <w:lang w:val="hy-AM"/>
              </w:rPr>
              <w:t>01/20.1/9148-2026</w:t>
            </w:r>
          </w:p>
        </w:tc>
      </w:tr>
      <w:tr w:rsidR="000F4E0C" w:rsidRPr="009578DF" w:rsidTr="000F4E0C">
        <w:trPr>
          <w:trHeight w:val="142"/>
        </w:trPr>
        <w:tc>
          <w:tcPr>
            <w:tcW w:w="8725" w:type="dxa"/>
            <w:vMerge/>
            <w:shd w:val="clear" w:color="auto" w:fill="AEAAAA" w:themeFill="background2" w:themeFillShade="BF"/>
          </w:tcPr>
          <w:p w:rsidR="000F4E0C" w:rsidRPr="009578DF" w:rsidRDefault="000F4E0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27" w:type="dxa"/>
            <w:shd w:val="clear" w:color="auto" w:fill="AEAAAA" w:themeFill="background2" w:themeFillShade="BF"/>
          </w:tcPr>
          <w:p w:rsidR="000F4E0C" w:rsidRPr="009578DF" w:rsidRDefault="000F4E0C" w:rsidP="000F4E0C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578DF">
              <w:rPr>
                <w:rFonts w:ascii="GHEA Grapalat" w:hAnsi="GHEA Grapalat"/>
                <w:sz w:val="24"/>
                <w:szCs w:val="24"/>
                <w:lang w:val="en-US"/>
              </w:rPr>
              <w:t>20.03.2026</w:t>
            </w:r>
          </w:p>
        </w:tc>
      </w:tr>
      <w:tr w:rsidR="000F4E0C" w:rsidRPr="009578DF" w:rsidTr="000F4E0C">
        <w:tc>
          <w:tcPr>
            <w:tcW w:w="8725" w:type="dxa"/>
          </w:tcPr>
          <w:p w:rsidR="000F4E0C" w:rsidRPr="009578DF" w:rsidRDefault="000F4E0C">
            <w:pPr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t>Հայտնում եմ, որ ՀՀ կրթության, գիտության, մշակույթի և սպորտի նախարարությունը իր իրավասության շրջանակներում «Հայաստանի Հանրապետության 2025 թվականի օգոստոսի 21-ի N 1184-Ա «Համահայկական խաղերի համաշխարհային կոմիտե» հասարակական կազմակերպությանը կառուցապատման իրավունքով տարածք տրամադրելու մասին որոշման մեջ լրացումներ և փոփոխություններ կատարելու մասին» ՀՀ կառավարության որոշման նախագծի վերաբերյալ առաջարկություն և դիտողություն չունի:</w:t>
            </w:r>
          </w:p>
        </w:tc>
        <w:tc>
          <w:tcPr>
            <w:tcW w:w="5827" w:type="dxa"/>
          </w:tcPr>
          <w:p w:rsidR="000F4E0C" w:rsidRPr="009578DF" w:rsidRDefault="000F4E0C" w:rsidP="000F4E0C">
            <w:pPr>
              <w:jc w:val="center"/>
              <w:rPr>
                <w:rFonts w:ascii="GHEA Grapalat" w:hAnsi="GHEA Grapalat"/>
                <w:lang w:val="en-US"/>
              </w:rPr>
            </w:pPr>
            <w:r w:rsidRPr="009578DF">
              <w:rPr>
                <w:rFonts w:ascii="GHEA Grapalat" w:hAnsi="GHEA Grapalat"/>
                <w:lang w:val="en-US"/>
              </w:rPr>
              <w:t>-</w:t>
            </w:r>
          </w:p>
        </w:tc>
      </w:tr>
      <w:tr w:rsidR="000F4E0C" w:rsidRPr="009578DF" w:rsidTr="000F4E0C">
        <w:trPr>
          <w:trHeight w:val="143"/>
        </w:trPr>
        <w:tc>
          <w:tcPr>
            <w:tcW w:w="8725" w:type="dxa"/>
            <w:vMerge w:val="restart"/>
            <w:shd w:val="clear" w:color="auto" w:fill="AEAAAA" w:themeFill="background2" w:themeFillShade="BF"/>
          </w:tcPr>
          <w:p w:rsidR="000F4E0C" w:rsidRPr="00FF1C4F" w:rsidRDefault="00FF1C4F" w:rsidP="00FF1C4F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Է</w:t>
            </w:r>
            <w:r w:rsidR="000F4E0C" w:rsidRPr="00FF1C4F">
              <w:rPr>
                <w:rFonts w:ascii="GHEA Grapalat" w:hAnsi="GHEA Grapalat"/>
                <w:lang w:val="hy-AM"/>
              </w:rPr>
              <w:t>կոնոմիկայի նախարարություն</w:t>
            </w:r>
          </w:p>
        </w:tc>
        <w:tc>
          <w:tcPr>
            <w:tcW w:w="5827" w:type="dxa"/>
            <w:shd w:val="clear" w:color="auto" w:fill="AEAAAA" w:themeFill="background2" w:themeFillShade="BF"/>
          </w:tcPr>
          <w:p w:rsidR="000F4E0C" w:rsidRPr="009578DF" w:rsidRDefault="00B22ACD" w:rsidP="000F4E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0F4E0C" w:rsidRPr="009578DF">
              <w:rPr>
                <w:rFonts w:ascii="GHEA Grapalat" w:hAnsi="GHEA Grapalat"/>
                <w:lang w:val="hy-AM"/>
              </w:rPr>
              <w:t>01/6873-2026</w:t>
            </w:r>
          </w:p>
        </w:tc>
      </w:tr>
      <w:tr w:rsidR="000F4E0C" w:rsidRPr="009578DF" w:rsidTr="000F4E0C">
        <w:trPr>
          <w:trHeight w:val="142"/>
        </w:trPr>
        <w:tc>
          <w:tcPr>
            <w:tcW w:w="8725" w:type="dxa"/>
            <w:vMerge/>
            <w:shd w:val="clear" w:color="auto" w:fill="AEAAAA" w:themeFill="background2" w:themeFillShade="BF"/>
          </w:tcPr>
          <w:p w:rsidR="000F4E0C" w:rsidRPr="009578DF" w:rsidRDefault="000F4E0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27" w:type="dxa"/>
            <w:shd w:val="clear" w:color="auto" w:fill="AEAAAA" w:themeFill="background2" w:themeFillShade="BF"/>
          </w:tcPr>
          <w:p w:rsidR="000F4E0C" w:rsidRPr="009578DF" w:rsidRDefault="000F4E0C" w:rsidP="000F4E0C">
            <w:pPr>
              <w:jc w:val="center"/>
              <w:rPr>
                <w:rFonts w:ascii="GHEA Grapalat" w:hAnsi="GHEA Grapalat"/>
                <w:lang w:val="en-US"/>
              </w:rPr>
            </w:pPr>
            <w:r w:rsidRPr="009578DF">
              <w:rPr>
                <w:rFonts w:ascii="GHEA Grapalat" w:hAnsi="GHEA Grapalat"/>
                <w:lang w:val="en-US"/>
              </w:rPr>
              <w:t>20.03.2026</w:t>
            </w:r>
          </w:p>
        </w:tc>
      </w:tr>
      <w:tr w:rsidR="000F4E0C" w:rsidRPr="009578DF" w:rsidTr="000F4E0C">
        <w:tc>
          <w:tcPr>
            <w:tcW w:w="8725" w:type="dxa"/>
          </w:tcPr>
          <w:p w:rsidR="000F4E0C" w:rsidRPr="009578DF" w:rsidRDefault="000F4E0C" w:rsidP="000F4E0C">
            <w:pPr>
              <w:jc w:val="both"/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t>Ի կատարումն ՀՀ փոխվարչապետ Տիգրան Խաչատրյանի 2026 թվականի մարտի 19-ի թիվ /03.62/8936-2026 հանձնարարականի՝ «Հայաստանի Հանրապետության 2025 թվականի օգոստասի 21-ի N 1184-Ա «Համահայկական խաղերի համաշխարհային կոմիտե» հասարակական կազմակերպությանը կառուցապատման իրավունքով տարածք տրամադրելու մասին որոշման մեջ լրացումներ և փոփոխություններ կատարելու մասին» ՀՀ կառավարության որոշման նախագծի վերաբերյալ, հայտնում ենք, որ ՀՀ էկոնոմիկայի նախարարությունն իր լիազորությունների շրջանակներում առաջարկություններ և դիտողություններ չունի։</w:t>
            </w:r>
          </w:p>
        </w:tc>
        <w:tc>
          <w:tcPr>
            <w:tcW w:w="5827" w:type="dxa"/>
          </w:tcPr>
          <w:p w:rsidR="000F4E0C" w:rsidRPr="009578DF" w:rsidRDefault="000F4E0C" w:rsidP="000F4E0C">
            <w:pPr>
              <w:jc w:val="center"/>
              <w:rPr>
                <w:rFonts w:ascii="GHEA Grapalat" w:hAnsi="GHEA Grapalat"/>
                <w:lang w:val="en-US"/>
              </w:rPr>
            </w:pPr>
            <w:r w:rsidRPr="009578DF">
              <w:rPr>
                <w:rFonts w:ascii="GHEA Grapalat" w:hAnsi="GHEA Grapalat"/>
                <w:lang w:val="en-US"/>
              </w:rPr>
              <w:t>-</w:t>
            </w:r>
          </w:p>
        </w:tc>
      </w:tr>
      <w:tr w:rsidR="000F4E0C" w:rsidRPr="009578DF" w:rsidTr="000F4E0C">
        <w:trPr>
          <w:trHeight w:val="143"/>
        </w:trPr>
        <w:tc>
          <w:tcPr>
            <w:tcW w:w="8725" w:type="dxa"/>
            <w:vMerge w:val="restart"/>
            <w:shd w:val="clear" w:color="auto" w:fill="AEAAAA" w:themeFill="background2" w:themeFillShade="BF"/>
          </w:tcPr>
          <w:p w:rsidR="000F4E0C" w:rsidRPr="00FF1C4F" w:rsidRDefault="000F4E0C" w:rsidP="00FF1C4F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Cs w:val="24"/>
                <w:lang w:val="hy-AM"/>
              </w:rPr>
            </w:pPr>
            <w:r w:rsidRPr="00FF1C4F">
              <w:rPr>
                <w:rFonts w:ascii="GHEA Grapalat" w:hAnsi="GHEA Grapalat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827" w:type="dxa"/>
            <w:shd w:val="clear" w:color="auto" w:fill="AEAAAA" w:themeFill="background2" w:themeFillShade="BF"/>
          </w:tcPr>
          <w:p w:rsidR="000F4E0C" w:rsidRPr="009578DF" w:rsidRDefault="00B22ACD" w:rsidP="000F4E0C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0F4E0C" w:rsidRPr="009578DF">
              <w:rPr>
                <w:rFonts w:ascii="GHEA Grapalat" w:hAnsi="GHEA Grapalat"/>
                <w:szCs w:val="24"/>
                <w:lang w:val="hy-AM"/>
              </w:rPr>
              <w:t>ԴԽ//10924</w:t>
            </w:r>
          </w:p>
        </w:tc>
      </w:tr>
      <w:tr w:rsidR="000F4E0C" w:rsidRPr="009578DF" w:rsidTr="000F4E0C">
        <w:trPr>
          <w:trHeight w:val="142"/>
        </w:trPr>
        <w:tc>
          <w:tcPr>
            <w:tcW w:w="8725" w:type="dxa"/>
            <w:vMerge/>
            <w:shd w:val="clear" w:color="auto" w:fill="AEAAAA" w:themeFill="background2" w:themeFillShade="BF"/>
          </w:tcPr>
          <w:p w:rsidR="000F4E0C" w:rsidRPr="009578DF" w:rsidRDefault="000F4E0C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5827" w:type="dxa"/>
            <w:shd w:val="clear" w:color="auto" w:fill="AEAAAA" w:themeFill="background2" w:themeFillShade="BF"/>
          </w:tcPr>
          <w:p w:rsidR="000F4E0C" w:rsidRPr="009578DF" w:rsidRDefault="000F4E0C" w:rsidP="000F4E0C">
            <w:pPr>
              <w:jc w:val="center"/>
              <w:rPr>
                <w:rFonts w:ascii="GHEA Grapalat" w:hAnsi="GHEA Grapalat"/>
                <w:szCs w:val="24"/>
                <w:lang w:val="en-US"/>
              </w:rPr>
            </w:pPr>
            <w:r w:rsidRPr="009578DF">
              <w:rPr>
                <w:rFonts w:ascii="GHEA Grapalat" w:hAnsi="GHEA Grapalat"/>
                <w:szCs w:val="24"/>
                <w:lang w:val="en-US"/>
              </w:rPr>
              <w:t>23.06.2026</w:t>
            </w:r>
          </w:p>
        </w:tc>
      </w:tr>
      <w:tr w:rsidR="000F4E0C" w:rsidRPr="009578DF" w:rsidTr="000F4E0C">
        <w:tc>
          <w:tcPr>
            <w:tcW w:w="8725" w:type="dxa"/>
          </w:tcPr>
          <w:p w:rsidR="009578DF" w:rsidRPr="009578DF" w:rsidRDefault="009578DF" w:rsidP="009578DF">
            <w:pPr>
              <w:jc w:val="both"/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lastRenderedPageBreak/>
              <w:t>ՀՀ ՏԿԵՆ պետական գույքի կառավարման կոմիտեն ուսումնասիրելով  «Հայաստանի Հանրապետության 2025 թվականի օգոստասի 21-ի N 1184-Ա «Համահայկական խաղերի համաշխարհային կոմիտե» հասարակական կազմակերպությանը կառուցապատման իրավունքով տարածք տրամադրելու մասին որոշման մեջ լրացումներ և փոփոխություններ կատարելու մասին» ՀՀ կառավարության որոշման նախագիծը (այսուհետ` Նախագիծ) և դրան կից հիմնավորումը՝ հայտնում է հետևյալ դիտողություններն ու առաջարկությունները</w:t>
            </w:r>
            <w:r w:rsidRPr="009578DF">
              <w:rPr>
                <w:rFonts w:ascii="Cambria Math" w:hAnsi="Cambria Math" w:cs="Cambria Math"/>
                <w:lang w:val="hy-AM"/>
              </w:rPr>
              <w:t>․</w:t>
            </w:r>
          </w:p>
          <w:p w:rsidR="000F4E0C" w:rsidRPr="009578DF" w:rsidRDefault="009578DF" w:rsidP="009578DF">
            <w:pPr>
              <w:jc w:val="both"/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t>1.</w:t>
            </w:r>
            <w:r w:rsidRPr="009578DF">
              <w:rPr>
                <w:rFonts w:ascii="GHEA Grapalat" w:hAnsi="GHEA Grapalat"/>
                <w:lang w:val="hy-AM"/>
              </w:rPr>
              <w:tab/>
              <w:t>Նախագծի իրավական բնույթի վերաբերյալ։ Սույն նախագծի բնույթը նշված է որպես «Ն» (նորմատիվ), մինչդեռ նախագծով նախատեսվում է փոփոխության ենթարկել անհատական բնույթի իրավական ակտ՝ Հայաստանի Հանրապետության կառավարության 2025 թվականի օգոստոսի 21-ի թիվ 1184-Ա որոշումը։ Այս համատեքստում անհրաժեշտ է հաշվի առնել «Նորմատիվ իրավական ակտերի մասին» օրենքի 34-րդ հոդվածի 2-րդ մասի պահանջը, համաձայն որի՝ նորմատիվ իրավական ակտում փոփոխություն կամ լրացում կարող է կատարվել բացառապես նույն տեսակի և բնույթի նորմատիվ իրավական ակտով։ Ուստի առաջարկվում է վերանայել նախագծի իրավական բնույթի վերաբերյալ նշումը և այն համապատասխանեցնել ներկայացված կարգավորումներին։</w:t>
            </w:r>
          </w:p>
        </w:tc>
        <w:tc>
          <w:tcPr>
            <w:tcW w:w="5827" w:type="dxa"/>
          </w:tcPr>
          <w:p w:rsidR="000F4E0C" w:rsidRPr="009578DF" w:rsidRDefault="009578D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0F4E0C" w:rsidRPr="009578DF" w:rsidTr="000F4E0C">
        <w:tc>
          <w:tcPr>
            <w:tcW w:w="8725" w:type="dxa"/>
          </w:tcPr>
          <w:p w:rsidR="000F4E0C" w:rsidRPr="009578DF" w:rsidRDefault="009578DF" w:rsidP="009578DF">
            <w:pPr>
              <w:jc w:val="both"/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t>2.</w:t>
            </w:r>
            <w:r w:rsidRPr="009578DF">
              <w:rPr>
                <w:rFonts w:ascii="GHEA Grapalat" w:hAnsi="GHEA Grapalat"/>
                <w:lang w:val="hy-AM"/>
              </w:rPr>
              <w:tab/>
              <w:t xml:space="preserve">Իրավական ակտի ձևակերպման թերություններ։ Նախագծի 1-ին և 2-րդ կետերում նշված իրավական ակտում բացակայում է այն ընդունող մարմնի անվանումը, ինչը հանդիսանում է նորմատիվ իրավական ակտի պարտադիր վավերապայման։ Բացի այդ, նշված կետերում չեն պահպանվել «Նորմատիվ իրավական ակտերի մասին» օրենքի 18-րդ հոդվածի 6-րդ մասի պահանջները։ Նշվածի հիմքով առաջարկվում է Նախագծի 1-ին և 2-րդ կետերում «Հայաստանի Հանրապետության 2025 թվականի օգոստասի 21-ի N 1184-Ն «Համահայկական խաղերի համաշխարհային կոմիտե» հասարակական կազմակերպությանը կառուցապատման իրավունքով տարածք տրամադրելու մասին» բառերը փոխարինել հետևյալ ձևակերպմամբ՝ «Հայաստանի Հանրապետության կառավարության 2025 թվականի օգոստոսի 21-ի «Համահայկական խաղերի </w:t>
            </w:r>
            <w:r w:rsidRPr="009578DF">
              <w:rPr>
                <w:rFonts w:ascii="GHEA Grapalat" w:hAnsi="GHEA Grapalat"/>
                <w:lang w:val="hy-AM"/>
              </w:rPr>
              <w:lastRenderedPageBreak/>
              <w:t>համաշխարհային կոմիտե» հասարակական կազմակերպությանը կառուցապատման իրավունքով տարածք տրամադրելու մասին» N 1184-Ա»։</w:t>
            </w:r>
          </w:p>
        </w:tc>
        <w:tc>
          <w:tcPr>
            <w:tcW w:w="5827" w:type="dxa"/>
          </w:tcPr>
          <w:p w:rsidR="000F4E0C" w:rsidRPr="006449AE" w:rsidRDefault="001A01C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</w:t>
            </w:r>
            <w:r w:rsidR="006449AE">
              <w:rPr>
                <w:rFonts w:ascii="GHEA Grapalat" w:hAnsi="GHEA Grapalat"/>
                <w:lang w:val="hy-AM"/>
              </w:rPr>
              <w:t>լ է</w:t>
            </w:r>
          </w:p>
        </w:tc>
      </w:tr>
      <w:tr w:rsidR="000F4E0C" w:rsidRPr="009578DF" w:rsidTr="000F4E0C">
        <w:tc>
          <w:tcPr>
            <w:tcW w:w="8725" w:type="dxa"/>
          </w:tcPr>
          <w:p w:rsidR="000F4E0C" w:rsidRPr="009578DF" w:rsidRDefault="009578DF" w:rsidP="009578DF">
            <w:pPr>
              <w:jc w:val="both"/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lastRenderedPageBreak/>
              <w:t>3.</w:t>
            </w:r>
            <w:r w:rsidRPr="009578DF">
              <w:rPr>
                <w:rFonts w:ascii="GHEA Grapalat" w:hAnsi="GHEA Grapalat"/>
                <w:lang w:val="hy-AM"/>
              </w:rPr>
              <w:tab/>
              <w:t>1-ին կետի բովանդակային խնդիր։ Նախագծի 1-ին կետով առաջարկվող փոփոխության արդյունքում ձևավորվում է «Հայաստանի Հանրապետության ֆինանսների նախարարության տարածքային կառավարման և ենթակառուցվածքների նախարարության պետական գույքի կառավարման կոմիտե» ձևակերպումը, որը անորոշ և ոչ ճիշտ կառուցվածք ունի։ Ուստի առաջարկվում է վերանայել Նախագծի 1-ին կետը։</w:t>
            </w:r>
          </w:p>
        </w:tc>
        <w:tc>
          <w:tcPr>
            <w:tcW w:w="5827" w:type="dxa"/>
          </w:tcPr>
          <w:p w:rsidR="000F4E0C" w:rsidRPr="009578DF" w:rsidRDefault="001A01C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9578DF" w:rsidRPr="009578DF" w:rsidTr="000F4E0C">
        <w:tc>
          <w:tcPr>
            <w:tcW w:w="8725" w:type="dxa"/>
          </w:tcPr>
          <w:p w:rsidR="009578DF" w:rsidRPr="009578DF" w:rsidRDefault="009578DF" w:rsidP="009578DF">
            <w:pPr>
              <w:jc w:val="both"/>
              <w:rPr>
                <w:rFonts w:ascii="GHEA Grapalat" w:hAnsi="GHEA Grapalat"/>
                <w:lang w:val="hy-AM"/>
              </w:rPr>
            </w:pPr>
            <w:r w:rsidRPr="009578DF">
              <w:rPr>
                <w:rFonts w:ascii="GHEA Grapalat" w:hAnsi="GHEA Grapalat"/>
                <w:lang w:val="hy-AM"/>
              </w:rPr>
              <w:t>4.</w:t>
            </w:r>
            <w:r w:rsidRPr="009578DF">
              <w:rPr>
                <w:rFonts w:ascii="GHEA Grapalat" w:hAnsi="GHEA Grapalat"/>
                <w:lang w:val="hy-AM"/>
              </w:rPr>
              <w:tab/>
              <w:t>3-րդ կետի համապատասխանեցում։ Նախագծի 3-րդ կետը անհրաժեշտ է համապատասխանեցնել «Նորմատիվ իրավական ակտերի մասին» օրենքի 23-րդ հոդվածի 6-րդ մասի պահանջներին։</w:t>
            </w:r>
          </w:p>
        </w:tc>
        <w:tc>
          <w:tcPr>
            <w:tcW w:w="5827" w:type="dxa"/>
          </w:tcPr>
          <w:p w:rsidR="009578DF" w:rsidRPr="009578DF" w:rsidRDefault="001A01C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7E424E" w:rsidRPr="009578DF" w:rsidTr="007E424E">
        <w:trPr>
          <w:trHeight w:val="158"/>
        </w:trPr>
        <w:tc>
          <w:tcPr>
            <w:tcW w:w="8725" w:type="dxa"/>
            <w:vMerge w:val="restart"/>
            <w:shd w:val="clear" w:color="auto" w:fill="AEAAAA" w:themeFill="background2" w:themeFillShade="BF"/>
          </w:tcPr>
          <w:p w:rsidR="007E424E" w:rsidRPr="00355129" w:rsidRDefault="007E424E" w:rsidP="0035512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5827" w:type="dxa"/>
            <w:shd w:val="clear" w:color="auto" w:fill="AEAAAA" w:themeFill="background2" w:themeFillShade="BF"/>
          </w:tcPr>
          <w:p w:rsidR="007E424E" w:rsidRDefault="00B22ACD" w:rsidP="007E424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7E424E" w:rsidRPr="007E424E">
              <w:rPr>
                <w:rFonts w:ascii="GHEA Grapalat" w:hAnsi="GHEA Grapalat"/>
                <w:lang w:val="hy-AM"/>
              </w:rPr>
              <w:t>/27.1/14702-2026</w:t>
            </w:r>
          </w:p>
        </w:tc>
      </w:tr>
      <w:tr w:rsidR="007E424E" w:rsidRPr="009578DF" w:rsidTr="007E424E">
        <w:trPr>
          <w:trHeight w:val="157"/>
        </w:trPr>
        <w:tc>
          <w:tcPr>
            <w:tcW w:w="8725" w:type="dxa"/>
            <w:vMerge/>
            <w:shd w:val="clear" w:color="auto" w:fill="AEAAAA" w:themeFill="background2" w:themeFillShade="BF"/>
          </w:tcPr>
          <w:p w:rsidR="007E424E" w:rsidRDefault="007E424E" w:rsidP="009578DF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827" w:type="dxa"/>
            <w:shd w:val="clear" w:color="auto" w:fill="AEAAAA" w:themeFill="background2" w:themeFillShade="BF"/>
          </w:tcPr>
          <w:p w:rsidR="007E424E" w:rsidRDefault="007E424E" w:rsidP="007E424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25.03.2026</w:t>
            </w:r>
          </w:p>
        </w:tc>
      </w:tr>
      <w:tr w:rsidR="007E424E" w:rsidRPr="007E424E" w:rsidTr="000F4E0C">
        <w:tc>
          <w:tcPr>
            <w:tcW w:w="8725" w:type="dxa"/>
          </w:tcPr>
          <w:p w:rsidR="007E424E" w:rsidRPr="007E424E" w:rsidRDefault="007E424E" w:rsidP="007E424E">
            <w:pPr>
              <w:jc w:val="both"/>
              <w:rPr>
                <w:rFonts w:ascii="GHEA Grapalat" w:hAnsi="GHEA Grapalat"/>
                <w:lang w:val="hy-AM"/>
              </w:rPr>
            </w:pPr>
            <w:r w:rsidRPr="007E424E">
              <w:rPr>
                <w:rFonts w:ascii="GHEA Grapalat" w:hAnsi="GHEA Grapalat"/>
                <w:lang w:val="hy-AM"/>
              </w:rPr>
              <w:t>1</w:t>
            </w:r>
            <w:r w:rsidRPr="007E424E">
              <w:rPr>
                <w:rFonts w:ascii="Cambria Math" w:hAnsi="Cambria Math" w:cs="Cambria Math"/>
                <w:lang w:val="hy-AM"/>
              </w:rPr>
              <w:t>․</w:t>
            </w:r>
            <w:r w:rsidRPr="007E424E">
              <w:rPr>
                <w:rFonts w:ascii="GHEA Grapalat" w:hAnsi="GHEA Grapalat"/>
                <w:lang w:val="hy-AM"/>
              </w:rPr>
              <w:t xml:space="preserve"> </w:t>
            </w:r>
            <w:r w:rsidRPr="007E424E">
              <w:rPr>
                <w:rFonts w:ascii="GHEA Grapalat" w:hAnsi="GHEA Grapalat" w:cs="GHEA Grapalat"/>
                <w:lang w:val="hy-AM"/>
              </w:rPr>
              <w:t>«</w:t>
            </w:r>
            <w:r w:rsidRPr="007E424E">
              <w:rPr>
                <w:rFonts w:ascii="GHEA Grapalat" w:hAnsi="GHEA Grapalat"/>
                <w:lang w:val="hy-AM"/>
              </w:rPr>
              <w:t>Հայաստանի Հանրապետության 2025 թվականի օգոստոսի 21-ի N 1184-Ա «Համահայկական խաղերի համաշխարհային կոմիտե» հասարակական կազմակերպությանը կառուցապատման իրավունքով տարածք տրամադրելու մասին որոշման մեջ լրացումներ և փոփոխություններ կատարելու մասին» Հայաստանի Հանրապետության կառավարության որոշման նախագծով (այսուհետ՝ Նախագիծ) նախատեսվում է «Համահայկական խաղերի համաշխարհային կոմիտե» ՀԿ-ին (այսուհետ՝ Կազմակերպություն) տրամադրել պետական աջակցություն՝ պայմանագրի ուժի մեջ մտնելուց հետո առաջին 60 ամիսների ընթացքում ՀՀ պետական բյուջեի միջոցների հաշվին փոխհատուցելով կառուցապատման իրավունքի տարեկան վարձավճարը և դրանից բխող հարկային պարտավորությունները: Այս առումով հարկ ենք համարում անդրադառնալ հետևյալ կարգավորումներին։ Այսպես</w:t>
            </w:r>
            <w:r w:rsidRPr="007E424E">
              <w:rPr>
                <w:rFonts w:ascii="Cambria Math" w:hAnsi="Cambria Math" w:cs="Cambria Math"/>
                <w:lang w:val="hy-AM"/>
              </w:rPr>
              <w:t>․</w:t>
            </w:r>
          </w:p>
          <w:p w:rsidR="007E424E" w:rsidRPr="007E424E" w:rsidRDefault="007E424E" w:rsidP="007E424E">
            <w:pPr>
              <w:jc w:val="both"/>
              <w:rPr>
                <w:rFonts w:ascii="GHEA Grapalat" w:hAnsi="GHEA Grapalat"/>
                <w:lang w:val="hy-AM"/>
              </w:rPr>
            </w:pPr>
            <w:r w:rsidRPr="007E424E">
              <w:rPr>
                <w:rFonts w:ascii="GHEA Grapalat" w:hAnsi="GHEA Grapalat"/>
                <w:lang w:val="hy-AM"/>
              </w:rPr>
              <w:t xml:space="preserve">Հայաստանի Հանրապետության 2025 թվականի օգոստոսի 21-ի N 1184-Ա որոշման նախաբանում վկայակոչված են՝ Հայաստանի Հանրապետության հողային օրենսգրքի 481-րդ հոդվածի 6-րդ մասը, «Շրջակա միջավայրի վրա ազդեցության </w:t>
            </w:r>
            <w:r w:rsidRPr="007E424E">
              <w:rPr>
                <w:rFonts w:ascii="GHEA Grapalat" w:hAnsi="GHEA Grapalat"/>
                <w:lang w:val="hy-AM"/>
              </w:rPr>
              <w:lastRenderedPageBreak/>
              <w:t xml:space="preserve">գնահատման և փորձաքննության մասին» օրենքի 12-րդ և 21-րդ հոդվածները, Հայաստանի Հանրապետության կառավարության 2001 թվականի ապրիլի 12-ի N 286 որոշման 1-ին կետով հաստատված կարգի 46.2-րդ կետի «գ» ենթակետ, ինչպես նաև Նախագծի նախաբանում վկայակոչված «Նորմատիվ իրավական ակտերի մասին» օրենքի 33-րդ և 34-րդ հոդվածները։ </w:t>
            </w:r>
          </w:p>
          <w:p w:rsidR="007E424E" w:rsidRPr="009578DF" w:rsidRDefault="007E424E" w:rsidP="007E424E">
            <w:pPr>
              <w:jc w:val="both"/>
              <w:rPr>
                <w:rFonts w:ascii="GHEA Grapalat" w:hAnsi="GHEA Grapalat"/>
                <w:lang w:val="hy-AM"/>
              </w:rPr>
            </w:pPr>
            <w:r w:rsidRPr="007E424E">
              <w:rPr>
                <w:rFonts w:ascii="GHEA Grapalat" w:hAnsi="GHEA Grapalat"/>
                <w:lang w:val="hy-AM"/>
              </w:rPr>
              <w:t>Նորմատիվ իրավական ակտերի մասին օրենքի 2-րդ հոդվածի 1-ին մասի 5-րդ կետի համաձայն՝ անհատական իրավական ակտը դա նորմատիվ իրավական ակտի հիման վրա և դրան համապատասխան ընդունված գրավոր իրավական ակտն է, որը սահմանում է վարքագծի կանոն կամ առաջացնում է փաստական հետևանքներ և վերաբերում է միայն դրանում անհատապես նշված անձի կամ անձանց, մինչդեռ վերոնշված իրավական ակտերը չեն լիազորում Կառավարությանը սահմանելու Նախագծի 2-րդ կետով նախատեսվող պետական աջակցությունը, ուստի անհրաժեշտ է վկայակոչել այն նորմատիվ իրավական ակտը, որը կլիազորի կառավարությանը սահմանելու Նախագծի 2-րդ կետով նախատեսվող կարգավորումները։</w:t>
            </w:r>
          </w:p>
        </w:tc>
        <w:tc>
          <w:tcPr>
            <w:tcW w:w="5827" w:type="dxa"/>
          </w:tcPr>
          <w:p w:rsidR="007E424E" w:rsidRDefault="00FF1C4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7E424E" w:rsidRPr="00721F94" w:rsidTr="000F4E0C">
        <w:tc>
          <w:tcPr>
            <w:tcW w:w="8725" w:type="dxa"/>
          </w:tcPr>
          <w:p w:rsidR="00721F94" w:rsidRPr="00721F94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721F94">
              <w:rPr>
                <w:rFonts w:ascii="Cambria Math" w:hAnsi="Cambria Math" w:cs="Cambria Math"/>
                <w:lang w:val="hy-AM"/>
              </w:rPr>
              <w:t>․</w:t>
            </w:r>
            <w:r w:rsidRPr="00721F94">
              <w:rPr>
                <w:rFonts w:ascii="GHEA Grapalat" w:hAnsi="GHEA Grapalat"/>
                <w:lang w:val="hy-AM"/>
              </w:rPr>
              <w:t xml:space="preserve"> Անդրադառնալով պետական բյուջեի միջոցներով հարկային պարտավորությունները մարելուն, հարկ է նկատի ունենալ, որ Հարկային օրենսգրքի (այսուհետ՝ Օրենսգիրք) 4-րդ հոդվածի 1-ին մասի 1-ին կետի համաձայն՝ հարկը դա պետական և (կամ) հասարակական կարիքների բավարարման նպատակով Հայաստանի Հանրապետության պետական և (կամ) համայնքների բյուջեներ վճարվող պարտադիր և անհատույց գումարն է, որը վճարվում է հարկ վճարողների կողմից` Օրենսգրքով սահմանված կարգով, չափերով և ժամկետներում։</w:t>
            </w:r>
          </w:p>
          <w:p w:rsidR="00721F94" w:rsidRPr="00721F94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tab/>
              <w:t>Օրենսգրքի 3-րդ հոդվածի 1-ին մասի 3-րդ և 4-րդ կետերի համաձայն՝ Հայաստանի Հանրապետությունում գործում է միասնական հարկային համակարգ՝ հիմնված հետևյալ սկզբունքների վրա.</w:t>
            </w:r>
          </w:p>
          <w:p w:rsidR="00721F94" w:rsidRPr="00721F94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t xml:space="preserve"> (</w:t>
            </w:r>
            <w:r w:rsidRPr="00721F94">
              <w:rPr>
                <w:rFonts w:ascii="Cambria Math" w:hAnsi="Cambria Math" w:cs="Cambria Math"/>
                <w:lang w:val="hy-AM"/>
              </w:rPr>
              <w:t>․․․․</w:t>
            </w:r>
            <w:r w:rsidRPr="00721F94">
              <w:rPr>
                <w:rFonts w:ascii="GHEA Grapalat" w:hAnsi="GHEA Grapalat"/>
                <w:lang w:val="hy-AM"/>
              </w:rPr>
              <w:t xml:space="preserve">) </w:t>
            </w:r>
          </w:p>
          <w:p w:rsidR="00721F94" w:rsidRPr="00721F94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t>3) հավասարություն՝ հարկային հարաբերությունները կարգավորող իրավական ակտերը պետք է հավասարապես կիրառվեն բոլոր հարկ վճարողների նկատմամբ.</w:t>
            </w:r>
          </w:p>
          <w:p w:rsidR="00721F94" w:rsidRPr="00721F94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lastRenderedPageBreak/>
              <w:t>4) խտրականության բացակայություն՝ հարկերի ու վճարների կիրառությունը և հարկային վարչարարությունը չպետք է ունենան խտրական բնույթ` կախված սոցիալական, քաղաքական, կրոնական, էթնիկական, գաղափարական, ինչպես նաև Հայաստանի Հանրապետության Սահմանադրությամբ սահմանված այլ գործոններից.</w:t>
            </w:r>
          </w:p>
          <w:p w:rsidR="00721F94" w:rsidRPr="00721F94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t xml:space="preserve">Այսպիսով՝ Նախագծով նախատեսվող կարգավորումների արդյունքում վարձավճարը փոխհատուցվելու է պետական միջոցների հաշվին (Կազմակերպության համար վարձավճարի չափը ամբողջ աջակցության ժամանակահատվածում զրոյանում է): </w:t>
            </w:r>
          </w:p>
          <w:p w:rsidR="007E424E" w:rsidRPr="009578DF" w:rsidRDefault="00721F94" w:rsidP="00721F94">
            <w:pPr>
              <w:jc w:val="both"/>
              <w:rPr>
                <w:rFonts w:ascii="GHEA Grapalat" w:hAnsi="GHEA Grapalat"/>
                <w:lang w:val="hy-AM"/>
              </w:rPr>
            </w:pPr>
            <w:r w:rsidRPr="00721F94">
              <w:rPr>
                <w:rFonts w:ascii="GHEA Grapalat" w:hAnsi="GHEA Grapalat"/>
                <w:lang w:val="hy-AM"/>
              </w:rPr>
              <w:t>Վերոգրյալը հաշվի առնելով անհրաժեշտ է նշել այն իրավական հիմքը, որը հնարավորություն կտա Կառավարությանը սահմանելու Նախագծով նախատեսվող կարգավորումը։</w:t>
            </w:r>
          </w:p>
        </w:tc>
        <w:tc>
          <w:tcPr>
            <w:tcW w:w="5827" w:type="dxa"/>
          </w:tcPr>
          <w:p w:rsidR="007E424E" w:rsidRDefault="00FF1C4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</w:tr>
      <w:tr w:rsidR="007E424E" w:rsidRPr="000677E1" w:rsidTr="000F4E0C">
        <w:tc>
          <w:tcPr>
            <w:tcW w:w="8725" w:type="dxa"/>
          </w:tcPr>
          <w:p w:rsidR="007E424E" w:rsidRPr="009578DF" w:rsidRDefault="00721F94" w:rsidP="009578DF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  <w:r w:rsidR="007E424E" w:rsidRPr="007E424E">
              <w:rPr>
                <w:rFonts w:ascii="Cambria Math" w:hAnsi="Cambria Math" w:cs="Cambria Math"/>
                <w:lang w:val="hy-AM"/>
              </w:rPr>
              <w:t>․</w:t>
            </w:r>
            <w:r w:rsidR="007E424E" w:rsidRPr="007E424E">
              <w:rPr>
                <w:rFonts w:ascii="GHEA Grapalat" w:hAnsi="GHEA Grapalat"/>
                <w:lang w:val="hy-AM"/>
              </w:rPr>
              <w:t xml:space="preserve"> Միաժամանակ Նախագծում առկա չէ որևէ կարգավորում, թե ինչ իրավական հետևանք է առաջանալու ներդրումային ծրագիրը չիրականացնելու պարագայում փոխհատուցված վարձավճարների և դրանից բխող հարկային պարտավորությունների չկատարման դեպքում՝ նկատի ունենալով, որ Որոշման 3-րդ կետի 3-րդ ենթակետի գ</w:t>
            </w:r>
            <w:r w:rsidR="007E424E" w:rsidRPr="007E424E">
              <w:rPr>
                <w:rFonts w:ascii="Cambria Math" w:hAnsi="Cambria Math" w:cs="Cambria Math"/>
                <w:lang w:val="hy-AM"/>
              </w:rPr>
              <w:t>․</w:t>
            </w:r>
            <w:r w:rsidR="007E424E" w:rsidRPr="007E424E">
              <w:rPr>
                <w:rFonts w:ascii="GHEA Grapalat" w:hAnsi="GHEA Grapalat"/>
                <w:lang w:val="hy-AM"/>
              </w:rPr>
              <w:t xml:space="preserve"> պարբերությամբ սահմանվում է, որ՝ ներդրումային պարտավորությունների կատարման նկատմամբ կիրառելի են Հայաստանի Հանրապետության կառավարության 2023 թվականի նոյեմբերի 30-ի «Պետական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և պետական գույքի գրավադրման պայմանները սահմանելու մասին» N 2102-Ն որոշման հավելվածով հաստատված կարգի 13-րդ կետի 1-ին և 2-րդ ենթակետերի, 14-րդ և 15-րդ կետերի պահանջները, իսկ դրանցում փոխհատուցված կառուցապատման իրավունքի տարեկան վարձավճարի և դրանից բխող հարկային պարտավորությունների վերադարձման վերաբերյալ որևէ կարգավորում առկա չէ։</w:t>
            </w:r>
          </w:p>
        </w:tc>
        <w:tc>
          <w:tcPr>
            <w:tcW w:w="5827" w:type="dxa"/>
          </w:tcPr>
          <w:p w:rsidR="00721F94" w:rsidRDefault="00721F9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F35562" w:rsidRDefault="00F35562">
            <w:pPr>
              <w:rPr>
                <w:rFonts w:ascii="GHEA Grapalat" w:hAnsi="GHEA Grapalat"/>
                <w:lang w:val="hy-AM"/>
              </w:rPr>
            </w:pPr>
          </w:p>
          <w:p w:rsidR="00721F94" w:rsidRDefault="00721F9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նոր 4.1 կետով։</w:t>
            </w:r>
          </w:p>
        </w:tc>
      </w:tr>
      <w:tr w:rsidR="007E424E" w:rsidRPr="007E424E" w:rsidTr="000F4E0C">
        <w:tc>
          <w:tcPr>
            <w:tcW w:w="8725" w:type="dxa"/>
          </w:tcPr>
          <w:p w:rsidR="007E424E" w:rsidRPr="007E424E" w:rsidRDefault="00721F94" w:rsidP="007E424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 w:rsidR="007E424E" w:rsidRPr="007E424E">
              <w:rPr>
                <w:rFonts w:ascii="Cambria Math" w:hAnsi="Cambria Math" w:cs="Cambria Math"/>
                <w:lang w:val="hy-AM"/>
              </w:rPr>
              <w:t>․</w:t>
            </w:r>
            <w:r w:rsidR="007E424E" w:rsidRPr="007E424E">
              <w:rPr>
                <w:rFonts w:ascii="GHEA Grapalat" w:hAnsi="GHEA Grapalat"/>
                <w:lang w:val="hy-AM"/>
              </w:rPr>
              <w:t xml:space="preserve"> Նախագծի բնույթն անհրաժեշտ է վերանայել՝ նկատի ունենալով Նորմատիվ իրավական ակտերի մասին օրենքի 34-րդ հոդվածի 2-րդ մասի կարգավորումները։</w:t>
            </w:r>
          </w:p>
          <w:p w:rsidR="007E424E" w:rsidRPr="009578DF" w:rsidRDefault="007E424E" w:rsidP="007E424E">
            <w:pPr>
              <w:jc w:val="both"/>
              <w:rPr>
                <w:rFonts w:ascii="GHEA Grapalat" w:hAnsi="GHEA Grapalat"/>
                <w:lang w:val="hy-AM"/>
              </w:rPr>
            </w:pPr>
            <w:r w:rsidRPr="007E424E">
              <w:rPr>
                <w:rFonts w:ascii="GHEA Grapalat" w:hAnsi="GHEA Grapalat"/>
                <w:lang w:val="hy-AM"/>
              </w:rPr>
              <w:t>Վերոգրյալի կապակցությամբ Նախագծի 3-րդ կետն անհրաժեշտ է հանել՝ Նորմատիվ իրավական ակտերի մասին օրենքի 23-րդ հոդվածի 6-րդ մասի պահանջներից ելնելով։</w:t>
            </w:r>
          </w:p>
        </w:tc>
        <w:tc>
          <w:tcPr>
            <w:tcW w:w="5827" w:type="dxa"/>
          </w:tcPr>
          <w:p w:rsidR="007E424E" w:rsidRDefault="00721F9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7E424E" w:rsidRPr="00721F94" w:rsidTr="000F4E0C">
        <w:tc>
          <w:tcPr>
            <w:tcW w:w="8725" w:type="dxa"/>
          </w:tcPr>
          <w:p w:rsidR="007E424E" w:rsidRPr="009578DF" w:rsidRDefault="00721F94" w:rsidP="009578DF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="007E424E" w:rsidRPr="007E424E">
              <w:rPr>
                <w:rFonts w:ascii="Cambria Math" w:hAnsi="Cambria Math" w:cs="Cambria Math"/>
                <w:lang w:val="hy-AM"/>
              </w:rPr>
              <w:t>․</w:t>
            </w:r>
            <w:r w:rsidR="007E424E" w:rsidRPr="007E424E">
              <w:rPr>
                <w:rFonts w:ascii="GHEA Grapalat" w:hAnsi="GHEA Grapalat"/>
                <w:lang w:val="hy-AM"/>
              </w:rPr>
              <w:t>Նախագծի վերնագիրն ու 2-րդ կետն անհրաժեշտ է գրել կրճատ ձևով՝ այն համապատասխանեցնելով Նորմատիվ իրավական ակտերի մասին օրենքի 12-րդ հոդվածի 5-րդ մասին։</w:t>
            </w:r>
          </w:p>
        </w:tc>
        <w:tc>
          <w:tcPr>
            <w:tcW w:w="5827" w:type="dxa"/>
          </w:tcPr>
          <w:p w:rsidR="007E424E" w:rsidRDefault="00721F9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55129" w:rsidRPr="00721F94" w:rsidTr="00355129">
        <w:trPr>
          <w:trHeight w:val="158"/>
        </w:trPr>
        <w:tc>
          <w:tcPr>
            <w:tcW w:w="8725" w:type="dxa"/>
            <w:vMerge w:val="restart"/>
            <w:shd w:val="clear" w:color="auto" w:fill="AEAAAA" w:themeFill="background2" w:themeFillShade="BF"/>
          </w:tcPr>
          <w:p w:rsidR="00355129" w:rsidRPr="00355129" w:rsidRDefault="00355129" w:rsidP="0035512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Ֆինանսների նախարարություն </w:t>
            </w:r>
          </w:p>
        </w:tc>
        <w:tc>
          <w:tcPr>
            <w:tcW w:w="5827" w:type="dxa"/>
            <w:shd w:val="clear" w:color="auto" w:fill="AEAAAA" w:themeFill="background2" w:themeFillShade="BF"/>
          </w:tcPr>
          <w:p w:rsidR="00355129" w:rsidRDefault="00B22ACD" w:rsidP="00142C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142C8D" w:rsidRPr="00142C8D">
              <w:rPr>
                <w:rFonts w:ascii="GHEA Grapalat" w:hAnsi="GHEA Grapalat"/>
                <w:lang w:val="hy-AM"/>
              </w:rPr>
              <w:t>04/9-2/8134-2026</w:t>
            </w:r>
          </w:p>
        </w:tc>
      </w:tr>
      <w:tr w:rsidR="00355129" w:rsidRPr="00721F94" w:rsidTr="00355129">
        <w:trPr>
          <w:trHeight w:val="157"/>
        </w:trPr>
        <w:tc>
          <w:tcPr>
            <w:tcW w:w="8725" w:type="dxa"/>
            <w:vMerge/>
            <w:shd w:val="clear" w:color="auto" w:fill="AEAAAA" w:themeFill="background2" w:themeFillShade="BF"/>
          </w:tcPr>
          <w:p w:rsidR="00355129" w:rsidRDefault="00355129" w:rsidP="0035512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827" w:type="dxa"/>
            <w:shd w:val="clear" w:color="auto" w:fill="AEAAAA" w:themeFill="background2" w:themeFillShade="BF"/>
          </w:tcPr>
          <w:p w:rsidR="00355129" w:rsidRDefault="00142C8D" w:rsidP="00142C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30.03.2026</w:t>
            </w:r>
          </w:p>
        </w:tc>
      </w:tr>
      <w:tr w:rsidR="00355129" w:rsidRPr="000677E1" w:rsidTr="000F4E0C">
        <w:tc>
          <w:tcPr>
            <w:tcW w:w="8725" w:type="dxa"/>
          </w:tcPr>
          <w:p w:rsidR="006449AE" w:rsidRDefault="006449AE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>Նախագծով առաջարկվում է ՀՀ կառավարության 21.08.2025թ. N1184-Ա որոշումը լրացնել նոր՝ 4-րդ կետով, որով նախատեսվում է «Համահայկական խաղերի համաշխարհային կոմիտե» հասարակական կազմակերպությանը (այսուհետ՝ Կազմակերպություն) և ՀՀ ՇՄՆ «Արգելոցապարկային համալիր» ՊՈԱԿ-ի (այսուհետ՝ ՊՈԱԿ) միջև կնքված պայմանագրի ուժի մեջ մտնելու օրվանից հաշվարկվող առաջին 60 ամիսների ընթացքում կառուցապատման իրավունքով հողի տրամադրման պայմանագրով սահմանվող տարեկան վարձավճարի գումարը, ինչպես նաև տվյալ պայմանագրի կատարման հետևանքով և դրան անմիջականորեն վերագրելի՝ ՀՀ օրենսդրությամբ սահմանված հարկային պարտավորությունների կատարմանն ուղղվող գումարները փոխհատուցել ՀՀ պետական բյուջեի միջոցների հաշվին՝ ՀՀ օրենսդրությամբ սահմանված կարգով։</w:t>
            </w:r>
          </w:p>
          <w:p w:rsidR="00355129" w:rsidRPr="00355129" w:rsidRDefault="006449AE" w:rsidP="0035512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br/>
            </w:r>
            <w:r w:rsidR="00355129" w:rsidRPr="00355129">
              <w:rPr>
                <w:rFonts w:ascii="GHEA Grapalat" w:hAnsi="GHEA Grapalat"/>
                <w:lang w:val="hy-AM"/>
              </w:rPr>
              <w:t xml:space="preserve">1. Նախագծի շրջանակներում բացահայտված չէ ներդրումների 20.9 մլրդ դրամ մեծ ծավալի պարագայում 60 ամիսների (5 տարի) ընթացքում տվյալ պայմանագրով սահմանվող տարեկան վարձավճարի գումարը, ինչպես նաև այդ պայմանագրի կատարման հետևանքով ՊՈԱԿ-ի մոտ առաջացող՝ օրենսդրությամբ սահմանված հարկային պարտավորությունների կատարմանն ուղղվող վճարները վարձատուի </w:t>
            </w:r>
            <w:r w:rsidR="00355129" w:rsidRPr="00355129">
              <w:rPr>
                <w:rFonts w:ascii="GHEA Grapalat" w:hAnsi="GHEA Grapalat"/>
                <w:lang w:val="hy-AM"/>
              </w:rPr>
              <w:lastRenderedPageBreak/>
              <w:t>կողմից ՀՀ պետական բյուջեի միջոցների հաշվին փոխհատուցելու անհրաժեշտությունն ու նպատակահարմարությունը</w:t>
            </w:r>
            <w:r w:rsidR="00355129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827" w:type="dxa"/>
          </w:tcPr>
          <w:p w:rsidR="00F00B76" w:rsidRDefault="00F00B76" w:rsidP="00290EF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:rsidR="00F35562" w:rsidRDefault="00F35562" w:rsidP="00290EF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90EFC" w:rsidRPr="00290EFC" w:rsidRDefault="00290EFC" w:rsidP="00290EFC">
            <w:pPr>
              <w:jc w:val="both"/>
              <w:rPr>
                <w:rFonts w:ascii="GHEA Grapalat" w:hAnsi="GHEA Grapalat"/>
                <w:lang w:val="hy-AM"/>
              </w:rPr>
            </w:pPr>
            <w:r w:rsidRPr="00290EFC">
              <w:rPr>
                <w:rFonts w:ascii="GHEA Grapalat" w:hAnsi="GHEA Grapalat"/>
                <w:lang w:val="hy-AM"/>
              </w:rPr>
              <w:t>Նշված դիտողության վերաբերյալ հայտնում ենք, որ Նախագծով նախատեսված փոխհատուցման մեխանիզմը պայմանավորված է ներդրումային ծրագրի առանձնահատկություններով և դրա իրականացման խթանման անհրաժեշտությամբ։</w:t>
            </w:r>
          </w:p>
          <w:p w:rsidR="00290EFC" w:rsidRPr="00290EFC" w:rsidRDefault="00290EFC" w:rsidP="00290EFC">
            <w:pPr>
              <w:jc w:val="both"/>
              <w:rPr>
                <w:rFonts w:ascii="GHEA Grapalat" w:hAnsi="GHEA Grapalat"/>
                <w:lang w:val="hy-AM"/>
              </w:rPr>
            </w:pPr>
            <w:r w:rsidRPr="00290EFC">
              <w:rPr>
                <w:rFonts w:ascii="GHEA Grapalat" w:hAnsi="GHEA Grapalat"/>
                <w:lang w:val="hy-AM"/>
              </w:rPr>
              <w:t xml:space="preserve">Մասնավորապես, նախատեսվող շուրջ 20.9 մլրդ դրամ ներդրումային ծրագիրը կրում է </w:t>
            </w:r>
            <w:r>
              <w:rPr>
                <w:rFonts w:ascii="GHEA Grapalat" w:hAnsi="GHEA Grapalat"/>
                <w:lang w:val="hy-AM"/>
              </w:rPr>
              <w:t>կապիտալ</w:t>
            </w:r>
            <w:r w:rsidRPr="00290EFC">
              <w:rPr>
                <w:rFonts w:ascii="GHEA Grapalat" w:hAnsi="GHEA Grapalat"/>
                <w:lang w:val="hy-AM"/>
              </w:rPr>
              <w:t xml:space="preserve"> և երկարաժամկետ բնույթ, որի սկզբնական փուլում առաջանում է զգալի ֆինանսական բեռ՝ կապված ինչպես հողի վարձավճարի, այնպես էլ ծրագրի իրականացման արդյունքում առաջացող հարկային պարտավորությունների կատարման հետ։ Նշված հանգամանքը կարող է էականորեն ազդել ծրագրի ֆինանսական կայունության և ներդրողի կողմից ծրագրի ամբողջական իրականացման վրա։</w:t>
            </w:r>
          </w:p>
          <w:p w:rsidR="00355129" w:rsidRDefault="00290EFC" w:rsidP="00290EF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Այս</w:t>
            </w:r>
            <w:r w:rsidRPr="00290EFC">
              <w:rPr>
                <w:rFonts w:ascii="GHEA Grapalat" w:hAnsi="GHEA Grapalat"/>
                <w:lang w:val="hy-AM"/>
              </w:rPr>
              <w:t xml:space="preserve"> համատեքստում, 60 ամիս ժամկետով նախատեսվող փոխհատուցումը նպատակ ունի՝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90EFC">
              <w:rPr>
                <w:rFonts w:ascii="GHEA Grapalat" w:hAnsi="GHEA Grapalat"/>
                <w:lang w:val="hy-AM"/>
              </w:rPr>
              <w:t>մեղմելու ներդրումային ծրագրի մեկնարկային փուլում ձևավորվող ֆինանսական բեռը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  <w:r w:rsidRPr="00290EFC">
              <w:rPr>
                <w:rFonts w:ascii="GHEA Grapalat" w:hAnsi="GHEA Grapalat"/>
                <w:lang w:val="hy-AM"/>
              </w:rPr>
              <w:t xml:space="preserve">Հաշվի առնելով վերոգրյալը՝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290EFC">
              <w:rPr>
                <w:rFonts w:ascii="GHEA Grapalat" w:hAnsi="GHEA Grapalat"/>
                <w:lang w:val="hy-AM"/>
              </w:rPr>
              <w:t>ախագծով առաջարկվող փոխհատուցման մեխանիզմը գնահատվում է որպես նպատակահարմար և համաչափ գործիք՝ ներդրումային ծրագրի արդյունավետ իրականացման ապահովման տեսանկյունից։</w:t>
            </w:r>
          </w:p>
        </w:tc>
      </w:tr>
      <w:tr w:rsidR="00355129" w:rsidRPr="00355129" w:rsidTr="000F4E0C">
        <w:tc>
          <w:tcPr>
            <w:tcW w:w="8725" w:type="dxa"/>
          </w:tcPr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lastRenderedPageBreak/>
              <w:t xml:space="preserve">2. Ինչ վերաբերվում է հարկային պարտավորությունների կատարման խնդրին, ապա առաջարկում ենք քննարկել ներկայացված նախագծի փոխարեն այլ բովանդակությամբ Կառավարության որոշման նախագիծ ընդունելու նպատակահարմարության հարցը: Մասնավորապես, առաջարկում ենք մշակել այլ նախագիծ, որով, հիմք ընդունելով Հարկային օրենսգրքի 62-րդ հոդվածի 7-րդ մասը, խնդրո առարկա գույքի վարձակալությամբ տրամադրման գործարքը ԱԱՀ-ով հարկման նպատակով կհամարվի մասնակի հատուցմամբ գործարք՝ գործող օրենսդրությամբ սահմանված վարձավճարի չափով և գործարքից առաջացող ԱԱՀ-ն կհաշվարկվի հենց այդ վարձավճարի չափից, իսկ շահութահարկով հարկման նպատակով կիրառելի կլինի Հարկային օրենսգրքի 109-րդ հոդվածի 2-րդ պարբերության 5-րդ կետը, որի համաձայն անշարժ գույքի վարձակալությամբ տրամադրման գործարքից եկամտի հաշվառման առանձնահատուկ կանոնները կիրառելի չեն Կառավարության որոշումների հիման վրա վարձակալության հանձնման գործարքների նկատմամբ: </w:t>
            </w:r>
          </w:p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 xml:space="preserve">Այս դեպքում էլ շահութահարկով հարկման նպատակով վարձակալությունից եկամուտ կհամարվի ոչ թե գույքի կադաստրային արժեքի հիման վրա հաշվարկվող եկամուտը, որի հիման վրա նախագծով հաշվարկվել է շահութահարկի գումարը, այլ Կառավարության որոշմամբ սահմանված վարձավճարի չափը և բնականաբար </w:t>
            </w:r>
            <w:r w:rsidRPr="00355129">
              <w:rPr>
                <w:rFonts w:ascii="GHEA Grapalat" w:hAnsi="GHEA Grapalat"/>
                <w:lang w:val="hy-AM"/>
              </w:rPr>
              <w:lastRenderedPageBreak/>
              <w:t xml:space="preserve">անհրաժեշտություն չի առաջանա յուրաքանչյուր տարի պետական բյուջեով նախատեսել առաջարկվող չափով լրացուցիչ միջոցներ:   </w:t>
            </w:r>
          </w:p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>Միաժամանակ Նախագծի վերաբերյալ առկա են հետևյալ դիտարկումները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5827" w:type="dxa"/>
          </w:tcPr>
          <w:p w:rsidR="00142C8D" w:rsidRDefault="00142C8D" w:rsidP="00142C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</w:t>
            </w:r>
            <w:r w:rsidRPr="00142C8D">
              <w:rPr>
                <w:rFonts w:ascii="GHEA Grapalat" w:hAnsi="GHEA Grapalat"/>
                <w:lang w:val="hy-AM"/>
              </w:rPr>
              <w:t xml:space="preserve"> է</w:t>
            </w:r>
          </w:p>
          <w:p w:rsidR="00F35562" w:rsidRDefault="00F35562" w:rsidP="00142C8D">
            <w:pPr>
              <w:rPr>
                <w:rFonts w:ascii="GHEA Grapalat" w:hAnsi="GHEA Grapalat"/>
                <w:lang w:val="hy-AM"/>
              </w:rPr>
            </w:pPr>
          </w:p>
          <w:p w:rsidR="00142C8D" w:rsidRPr="00142C8D" w:rsidRDefault="00142C8D" w:rsidP="00142C8D">
            <w:pPr>
              <w:jc w:val="both"/>
              <w:rPr>
                <w:rFonts w:ascii="GHEA Grapalat" w:hAnsi="GHEA Grapalat"/>
                <w:lang w:val="hy-AM"/>
              </w:rPr>
            </w:pPr>
            <w:r w:rsidRPr="00142C8D">
              <w:rPr>
                <w:rFonts w:ascii="GHEA Grapalat" w:hAnsi="GHEA Grapalat"/>
                <w:lang w:val="hy-AM"/>
              </w:rPr>
              <w:t>Նախագծի հիմնավորման մեջ կատարվել են համապատասխան փոփոխություններ։ Մասնավորապես, Անշարժ գույքի վարձակալության կամ անհատույց օգտագործման իրավունքով տրամադրման գործարքների համար ՀՀ Հարկային օրենսգրքի 62-րդ հոդվածի 9-րդ մասով սահմանված է հատուկ կանոն, համաձայն որի՝ ԱԱՀ-ով հարկման բազան որոշվում է ընդհանուր կարգով, բայց ոչ պակաս, քան անշարժ գույքի շուկայական արժեքին մոտարկված կադաստրային արժեքի 80 տոկոսի տարեկան 2.5 տոկոսը։ Միևնույն ժամանակ, նշված բացառությունը չի կիրառվում, երբ գործարքը կատարվում է այլ կազմակերպության միջոցով։</w:t>
            </w:r>
          </w:p>
          <w:p w:rsidR="00142C8D" w:rsidRPr="00142C8D" w:rsidRDefault="00142C8D" w:rsidP="00142C8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E002E" w:rsidRPr="007E002E" w:rsidRDefault="00142C8D" w:rsidP="00142C8D">
            <w:pPr>
              <w:jc w:val="both"/>
              <w:rPr>
                <w:rFonts w:ascii="GHEA Grapalat" w:hAnsi="GHEA Grapalat"/>
                <w:lang w:val="hy-AM"/>
              </w:rPr>
            </w:pPr>
            <w:r w:rsidRPr="00142C8D">
              <w:rPr>
                <w:rFonts w:ascii="GHEA Grapalat" w:hAnsi="GHEA Grapalat"/>
                <w:lang w:val="hy-AM"/>
              </w:rPr>
              <w:t xml:space="preserve">Հաշվի առնելով դա, եթե ՊՈԱԿ-ը տվյալ գործարքի մասով հանդիսանում է ԱԱՀ վճարող, ապա ԱԱՀ-ով հարկման բազան հաշվարկվում է ոչ պակաս, քան </w:t>
            </w:r>
            <w:r w:rsidRPr="00142C8D">
              <w:rPr>
                <w:rFonts w:ascii="GHEA Grapalat" w:hAnsi="GHEA Grapalat"/>
                <w:lang w:val="hy-AM"/>
              </w:rPr>
              <w:lastRenderedPageBreak/>
              <w:t>49,045,640 դրամ տարեկան, ինչը կազմում է կադաստրային արժեքի 80%-ի տարեկան 2.5%-ը։ Նշված բազայի նկատմամբ հաշվարկվող ԱԱՀ-ն կկազմի 9,809,128 դրամ։</w:t>
            </w:r>
          </w:p>
        </w:tc>
      </w:tr>
      <w:tr w:rsidR="00355129" w:rsidRPr="000677E1" w:rsidTr="000F4E0C">
        <w:tc>
          <w:tcPr>
            <w:tcW w:w="8725" w:type="dxa"/>
          </w:tcPr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lastRenderedPageBreak/>
              <w:t>ա/ Առաջարկում ենք Նախագծի 1-ին կետը հանել, քանի որ ՊՈԱԿ-ի և Կազմակերպության միջև կնքվելիք պայմանագրի վերաբերյալ համաձայնության տրամադրումը չի բխում ֆինանսների նախարարության կանոնադրական գործառույթներից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827" w:type="dxa"/>
          </w:tcPr>
          <w:p w:rsidR="00355129" w:rsidRDefault="00290EF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F35562" w:rsidRDefault="00F35562">
            <w:pPr>
              <w:rPr>
                <w:rFonts w:ascii="GHEA Grapalat" w:hAnsi="GHEA Grapalat"/>
                <w:lang w:val="hy-AM"/>
              </w:rPr>
            </w:pPr>
          </w:p>
          <w:p w:rsidR="00290EFC" w:rsidRDefault="00290EF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խմաբգրվել է։</w:t>
            </w:r>
          </w:p>
        </w:tc>
      </w:tr>
      <w:tr w:rsidR="00355129" w:rsidRPr="00355129" w:rsidTr="000F4E0C">
        <w:tc>
          <w:tcPr>
            <w:tcW w:w="8725" w:type="dxa"/>
          </w:tcPr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 xml:space="preserve">բ/ Համաձայն հիմնավորման, Նախագծի ընդունմամբ ՀՀ պետական բյուջեի ծախսային մասում կառաջանա լրացուցիչ միջոցների նախատեսման անհրաժեշտություն, մասնավորապես՝ տարեկան 24.5 մլն դրամ՝ վարձավճարի փոխհատուցման նպատակով, իսկ ԱԱՀ-ի և շահութահարկի գծով փոխհատուցումները կիրականացվեն՝ ելնելով փաստացի ձևավորվող հարկային պարտավորությունների չափից։ </w:t>
            </w:r>
          </w:p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>Այս կապակցությամբ հայտնում ենք, որ ՀՀ 2026թ. պետական բյուջեով և 2027–2028թթ. գնահատումներով այդ նպատակով համապատասխան հատկացումներ նախատեսված չեն: Բացի այդ ՀՀ շրջակա միջավայրի նախարարության և ՀՀ կրթության, գիտության, մշակույթի և սպորտի նախարարության կողմից ներկայացված 2027-2029թթ. միջնաժամկետ ծախսերի ծրագրի հայտով տվյալ ծախսի պահանջ չի ներկայացվել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827" w:type="dxa"/>
          </w:tcPr>
          <w:p w:rsidR="00355129" w:rsidRDefault="00601DE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355129" w:rsidRPr="000677E1" w:rsidTr="000F4E0C">
        <w:tc>
          <w:tcPr>
            <w:tcW w:w="8725" w:type="dxa"/>
          </w:tcPr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>գ/ հստակեցման անհրաժեշտություն ունի պետական սեփականություն հանդիսացող նշված Հողամասը 50 տարի ժամկետով Կազմակերպությանը կառուցապատման իրավունքով տրամադրման դեպքում վարձավճարի 5 տարի արտոնյալ ժամկետի սահմանման տրամաբանությունը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827" w:type="dxa"/>
          </w:tcPr>
          <w:p w:rsidR="00355129" w:rsidRDefault="00601DE1" w:rsidP="007E002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F35562" w:rsidRDefault="00F35562" w:rsidP="007E002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01DE1" w:rsidRPr="00601DE1" w:rsidRDefault="00601DE1" w:rsidP="007E002E">
            <w:pPr>
              <w:jc w:val="both"/>
              <w:rPr>
                <w:rFonts w:ascii="GHEA Grapalat" w:hAnsi="GHEA Grapalat"/>
                <w:lang w:val="hy-AM"/>
              </w:rPr>
            </w:pPr>
            <w:r w:rsidRPr="00601DE1">
              <w:rPr>
                <w:rFonts w:ascii="GHEA Grapalat" w:hAnsi="GHEA Grapalat"/>
                <w:lang w:val="hy-AM"/>
              </w:rPr>
              <w:t>Նշված դիտողության վերաբերյալ հայտնում ենք, որ վարձավճարի 5 տարի արտոնյալ ժամկետի սահմանումը պայմանավորված է ներդրումային ծրագրի իրականացման փուլով։</w:t>
            </w:r>
          </w:p>
          <w:p w:rsidR="00601DE1" w:rsidRPr="00601DE1" w:rsidRDefault="00601DE1" w:rsidP="007E002E">
            <w:pPr>
              <w:jc w:val="both"/>
              <w:rPr>
                <w:rFonts w:ascii="GHEA Grapalat" w:hAnsi="GHEA Grapalat"/>
                <w:lang w:val="hy-AM"/>
              </w:rPr>
            </w:pPr>
            <w:r w:rsidRPr="00601DE1">
              <w:rPr>
                <w:rFonts w:ascii="GHEA Grapalat" w:hAnsi="GHEA Grapalat"/>
                <w:lang w:val="hy-AM"/>
              </w:rPr>
              <w:t xml:space="preserve">Մասնավորապես, նշված 60 ամիսների ընթացքում նախատեսվում է ներդրումային ծրագրի հիմնական </w:t>
            </w:r>
            <w:r w:rsidRPr="00601DE1">
              <w:rPr>
                <w:rFonts w:ascii="GHEA Grapalat" w:hAnsi="GHEA Grapalat"/>
                <w:lang w:val="hy-AM"/>
              </w:rPr>
              <w:lastRenderedPageBreak/>
              <w:t xml:space="preserve">ծավալի իրականացումը, այդ թվում՝ շինարարական և  ենթակառուցվածքների </w:t>
            </w:r>
            <w:r>
              <w:rPr>
                <w:rFonts w:ascii="GHEA Grapalat" w:hAnsi="GHEA Grapalat"/>
                <w:lang w:val="hy-AM"/>
              </w:rPr>
              <w:t>կառուցման</w:t>
            </w:r>
            <w:r w:rsidRPr="00601DE1">
              <w:rPr>
                <w:rFonts w:ascii="GHEA Grapalat" w:hAnsi="GHEA Grapalat"/>
                <w:lang w:val="hy-AM"/>
              </w:rPr>
              <w:t xml:space="preserve"> աշխատանքները, որոնք կրում են կապիտալատար բնույթ և չեն ապահովում անմիջական եկամտի ձևավորում։</w:t>
            </w:r>
          </w:p>
          <w:p w:rsidR="00601DE1" w:rsidRDefault="00601DE1" w:rsidP="007E002E">
            <w:pPr>
              <w:jc w:val="both"/>
              <w:rPr>
                <w:rFonts w:ascii="GHEA Grapalat" w:hAnsi="GHEA Grapalat"/>
                <w:lang w:val="hy-AM"/>
              </w:rPr>
            </w:pPr>
            <w:r w:rsidRPr="00601DE1">
              <w:rPr>
                <w:rFonts w:ascii="GHEA Grapalat" w:hAnsi="GHEA Grapalat"/>
                <w:lang w:val="hy-AM"/>
              </w:rPr>
              <w:t>Այդ համատեքստում, արտոնյալ ժամանակահատվածի սահմանումը նպատակ ունի նվազեցնել ներդրողի ֆինանսական բեռը ծրագրի իրականացման փուլում և ապահովել ներդրումների ամբողջական ու ժամանակին իրականացումը։</w:t>
            </w:r>
          </w:p>
        </w:tc>
      </w:tr>
      <w:tr w:rsidR="00355129" w:rsidRPr="000677E1" w:rsidTr="000F4E0C">
        <w:tc>
          <w:tcPr>
            <w:tcW w:w="8725" w:type="dxa"/>
          </w:tcPr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lastRenderedPageBreak/>
              <w:t xml:space="preserve">դ/ առաջարկում ենք հստակեցնել փոխհատուցման իրականացման մեխանիզմները, մասնավորապես, որ պետական մարմինն է հանդիսանալու ծրագրի գլխավոր կարգադրիչը, ինչպես նաև փոխհատուցումը տրամադրվելու է անմիջապես Կազմակերպությանը՝ վերջինիս կողմից համապատասխան վճարումները կատարելու նպատակով, թե փոխանցվելու է ՊՈԱԿ-ին՝ որպես վարձավճարի փոխհատուցում։ </w:t>
            </w:r>
          </w:p>
          <w:p w:rsidR="00355129" w:rsidRPr="00355129" w:rsidRDefault="00355129" w:rsidP="00355129">
            <w:pPr>
              <w:jc w:val="both"/>
              <w:rPr>
                <w:rFonts w:ascii="GHEA Grapalat" w:hAnsi="GHEA Grapalat"/>
                <w:lang w:val="hy-AM"/>
              </w:rPr>
            </w:pPr>
            <w:r w:rsidRPr="00355129">
              <w:rPr>
                <w:rFonts w:ascii="GHEA Grapalat" w:hAnsi="GHEA Grapalat"/>
                <w:lang w:val="hy-AM"/>
              </w:rPr>
              <w:t>Միաժամանակ պետական բյուջեի միջոցների նպատակային օգտագործման տեսանկյունից առաջարկում ենք քննարկման առարկա դարձնել կառուցապատողի կողմից 5 տարվա ընթացքում պայմանագրով սահմանված ներդրումային պարտավորությունների չկատարման կամ ոչ պատշաճ կատարման պարագայում պետության կողմից փոխհատուցված վարձավճարների և հարկերի ետ վերադարձելիության պահանջը:</w:t>
            </w:r>
          </w:p>
        </w:tc>
        <w:tc>
          <w:tcPr>
            <w:tcW w:w="5827" w:type="dxa"/>
          </w:tcPr>
          <w:p w:rsidR="00F35562" w:rsidRDefault="00F35562" w:rsidP="00F3556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  <w:p w:rsidR="00355129" w:rsidRDefault="00F35562" w:rsidP="00F3556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br/>
            </w:r>
            <w:r w:rsidR="007E002E" w:rsidRPr="007E002E">
              <w:rPr>
                <w:rFonts w:ascii="GHEA Grapalat" w:hAnsi="GHEA Grapalat"/>
                <w:lang w:val="hy-AM"/>
              </w:rPr>
              <w:t>Պետական բյուջեից առաջին 60 ամիսների ընթացքում փոխհատուցման միջոցները փոխանցվելու են անմիջապես «Արգելոցապարկային» համալիր ՊՈԱԿ-ին՝ կառուցապատման իրավունքով հողի տարեկան նվազագույն վարձավճարի և այդ վճարից բխող հարկային պարտավորությունների (ԱԱՀ, շահութահարկ) հատուցման նպատակով։ Այսպիսով, ապահովվում է փոխհատուցման նպատակային և վերահսկելի օգտագործում՝ զուգահեռ պահպանելով ՊՈԱԿ-ի ֆինանսական հաշվեկշռի փաստացի կարգավորումը։</w:t>
            </w:r>
            <w:r w:rsidR="007E002E">
              <w:rPr>
                <w:rFonts w:ascii="GHEA Grapalat" w:hAnsi="GHEA Grapalat"/>
                <w:lang w:val="hy-AM"/>
              </w:rPr>
              <w:t xml:space="preserve"> </w:t>
            </w:r>
          </w:p>
          <w:p w:rsidR="007E002E" w:rsidRPr="007E002E" w:rsidRDefault="007E002E" w:rsidP="00F35562">
            <w:pPr>
              <w:jc w:val="both"/>
              <w:rPr>
                <w:rFonts w:ascii="GHEA Grapalat" w:hAnsi="GHEA Grapalat"/>
                <w:lang w:val="hy-AM"/>
              </w:rPr>
            </w:pPr>
            <w:r w:rsidRPr="007E002E">
              <w:rPr>
                <w:rFonts w:ascii="GHEA Grapalat" w:hAnsi="GHEA Grapalat"/>
                <w:lang w:val="hy-AM"/>
              </w:rPr>
              <w:t>Դիտողության 2-րդ կետին ի պատասխան հայտնում ենք, որ Նախագիծը լրացվել է նոր 4.1 կետով, որով հստակեցվել է, որ՝</w:t>
            </w:r>
          </w:p>
          <w:p w:rsidR="007E002E" w:rsidRDefault="007E002E" w:rsidP="00F35562">
            <w:pPr>
              <w:jc w:val="both"/>
              <w:rPr>
                <w:rFonts w:ascii="GHEA Grapalat" w:hAnsi="GHEA Grapalat"/>
                <w:lang w:val="hy-AM"/>
              </w:rPr>
            </w:pPr>
            <w:r w:rsidRPr="007E002E">
              <w:rPr>
                <w:rFonts w:ascii="GHEA Grapalat" w:hAnsi="GHEA Grapalat"/>
                <w:lang w:val="hy-AM"/>
              </w:rPr>
              <w:t xml:space="preserve">«Ներդրումային ծրագրով նախատեսված ներդրումները չկատարելու կամ մասնակի կատարելու դեպքում կազմակերպությունը պարտավոր է Հայաստանի </w:t>
            </w:r>
            <w:r w:rsidRPr="007E002E">
              <w:rPr>
                <w:rFonts w:ascii="GHEA Grapalat" w:hAnsi="GHEA Grapalat"/>
                <w:lang w:val="hy-AM"/>
              </w:rPr>
              <w:lastRenderedPageBreak/>
              <w:t>Հանրապետության պետական բյուջե վերադարձնել իրեն տրամադրված փոխհատուցման ամբողջական գումարը՝ Հայաստանի Հանրապետության օրենսդրությամբ սահմանված կարգով»։</w:t>
            </w:r>
          </w:p>
        </w:tc>
      </w:tr>
    </w:tbl>
    <w:p w:rsidR="0072293A" w:rsidRPr="009578DF" w:rsidRDefault="000677E1">
      <w:pPr>
        <w:rPr>
          <w:rFonts w:ascii="GHEA Grapalat" w:hAnsi="GHEA Grapalat"/>
          <w:lang w:val="hy-AM"/>
        </w:rPr>
      </w:pPr>
    </w:p>
    <w:sectPr w:rsidR="0072293A" w:rsidRPr="009578DF" w:rsidSect="004E0C1E">
      <w:pgSz w:w="16838" w:h="11906" w:orient="landscape" w:code="9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C253C"/>
    <w:multiLevelType w:val="hybridMultilevel"/>
    <w:tmpl w:val="2A623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01"/>
    <w:rsid w:val="000677E1"/>
    <w:rsid w:val="000F4E0C"/>
    <w:rsid w:val="00142C8D"/>
    <w:rsid w:val="001A01CA"/>
    <w:rsid w:val="0026387E"/>
    <w:rsid w:val="00290EFC"/>
    <w:rsid w:val="00355129"/>
    <w:rsid w:val="00601DE1"/>
    <w:rsid w:val="00610701"/>
    <w:rsid w:val="006449AE"/>
    <w:rsid w:val="00721F94"/>
    <w:rsid w:val="00725B86"/>
    <w:rsid w:val="00750E1B"/>
    <w:rsid w:val="007E002E"/>
    <w:rsid w:val="007E424E"/>
    <w:rsid w:val="009578DF"/>
    <w:rsid w:val="00B22ACD"/>
    <w:rsid w:val="00C962D0"/>
    <w:rsid w:val="00D92B44"/>
    <w:rsid w:val="00F00B76"/>
    <w:rsid w:val="00F35562"/>
    <w:rsid w:val="00FF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2C9A"/>
  <w15:chartTrackingRefBased/>
  <w15:docId w15:val="{193E6FB2-8F91-45D6-88A6-456F7119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E0C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4E0C"/>
    <w:pPr>
      <w:spacing w:after="0" w:line="240" w:lineRule="auto"/>
    </w:pPr>
    <w:rPr>
      <w:kern w:val="2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">
    <w:name w:val="Heading #2_"/>
    <w:basedOn w:val="DefaultParagraphFont"/>
    <w:link w:val="Heading20"/>
    <w:locked/>
    <w:rsid w:val="000F4E0C"/>
    <w:rPr>
      <w:rFonts w:ascii="Arial" w:eastAsia="Arial" w:hAnsi="Arial" w:cs="Arial"/>
      <w:b/>
      <w:bCs/>
      <w:sz w:val="20"/>
      <w:szCs w:val="20"/>
    </w:rPr>
  </w:style>
  <w:style w:type="paragraph" w:customStyle="1" w:styleId="Heading20">
    <w:name w:val="Heading #2"/>
    <w:basedOn w:val="Normal"/>
    <w:link w:val="Heading2"/>
    <w:rsid w:val="000F4E0C"/>
    <w:pPr>
      <w:widowControl w:val="0"/>
      <w:spacing w:after="180" w:line="240" w:lineRule="auto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F1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2400</Words>
  <Characters>13685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Alik badalyan</dc:creator>
  <cp:keywords/>
  <dc:description/>
  <cp:lastModifiedBy>Sona Avetisyan</cp:lastModifiedBy>
  <cp:revision>16</cp:revision>
  <dcterms:created xsi:type="dcterms:W3CDTF">2026-03-23T12:18:00Z</dcterms:created>
  <dcterms:modified xsi:type="dcterms:W3CDTF">2026-04-06T07:50:00Z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90c3faac-0dbe-40be-9e32-d802b24aa973</vt:lpwstr>
  </property>
</Properties>
</file>