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29C54" w14:textId="77777777" w:rsidR="007C3C87" w:rsidRDefault="007C3C87" w:rsidP="00BC16EF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20B08A73" w14:textId="527A552E" w:rsidR="00BC16EF" w:rsidRDefault="00BC16EF" w:rsidP="00BC16EF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750AAE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ՀԻՄՆԱՎՈՐՈՒՄ</w:t>
      </w:r>
    </w:p>
    <w:p w14:paraId="2FBC1680" w14:textId="77777777" w:rsidR="00BC16EF" w:rsidRPr="00750AAE" w:rsidRDefault="00BC16EF" w:rsidP="00BC16EF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</w:rPr>
      </w:pPr>
    </w:p>
    <w:p w14:paraId="5DB7F33B" w14:textId="6E419794" w:rsidR="00BC16EF" w:rsidRPr="00A93548" w:rsidRDefault="00BC16EF" w:rsidP="00BC16EF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186B09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ՏԵՍԱԼՍՈՂԱԿԱՆ ՄԵԴԻԱՅԻ ՄԱՍԻՆ ՕՐԵՆՔՈՒՄ</w:t>
      </w:r>
      <w:r w:rsidRPr="00186B09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 ԼՐԱՑՈՒՄ</w:t>
      </w:r>
      <w:r w:rsidR="00827EB6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186B09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 ԿԱՏԱՐԵԼՈՒ ՄԱՍԻՆ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186B09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ՆԱԽԱԳԾ</w:t>
      </w:r>
      <w:r w:rsidRPr="007653B7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Ի ԸՆԴՈՒՆՄԱՆ</w:t>
      </w:r>
      <w:r w:rsidRPr="007653B7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ՎԵՐԱԲԵՐՅԱԼ</w:t>
      </w:r>
    </w:p>
    <w:p w14:paraId="74FB0A41" w14:textId="77777777" w:rsidR="00BC16EF" w:rsidRPr="00750AAE" w:rsidRDefault="00BC16EF" w:rsidP="00BC16EF">
      <w:pPr>
        <w:spacing w:after="0" w:line="360" w:lineRule="auto"/>
        <w:rPr>
          <w:rFonts w:ascii="GHEA Grapalat" w:eastAsia="Times New Roman" w:hAnsi="GHEA Grapalat"/>
          <w:sz w:val="24"/>
          <w:szCs w:val="24"/>
        </w:rPr>
      </w:pPr>
    </w:p>
    <w:p w14:paraId="5DC54810" w14:textId="78B1DF7F" w:rsidR="00BC16EF" w:rsidRPr="00750AAE" w:rsidRDefault="00BC16EF" w:rsidP="00DD0249">
      <w:pPr>
        <w:spacing w:after="0" w:line="360" w:lineRule="auto"/>
        <w:ind w:left="1440" w:hanging="72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750AAE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1</w:t>
      </w:r>
      <w:r w:rsidRPr="00750AAE">
        <w:rPr>
          <w:rFonts w:ascii="MS Gothic" w:eastAsia="MS Gothic" w:hAnsi="MS Gothic" w:cs="MS Gothic" w:hint="eastAsia"/>
          <w:b/>
          <w:bCs/>
          <w:color w:val="000000"/>
          <w:sz w:val="24"/>
          <w:szCs w:val="24"/>
        </w:rPr>
        <w:t>․</w:t>
      </w:r>
      <w:r w:rsidRPr="00750AAE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Ընթացիկ իրավիճակը և իր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ավական ակտի ընդունման անհրաժեշտ</w:t>
      </w:r>
      <w:r w:rsidRPr="00750AAE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ությունը.</w:t>
      </w:r>
    </w:p>
    <w:p w14:paraId="746A6FBE" w14:textId="77777777" w:rsidR="00BC16EF" w:rsidRPr="00D75028" w:rsidRDefault="00BC16EF" w:rsidP="00546A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14"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</w:rPr>
      </w:pP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Վերջին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տարիներին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տեղեկատվական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տեխնոլոգիաների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և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հատկապես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արհեստական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բանականության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արագ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զարգացումը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հանգեցրել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է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թվային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բովանդակության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ստեղծման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նոր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մեթոդների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լայն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տարածմանը։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Գեներատիվ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ալգորիթմների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և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արհեստական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բանականության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համակարգերի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կիրառմամբ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հնարավոր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է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ստեղծել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տեսալսողական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,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պատկերային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և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ձայնային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բովանդակություն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,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որ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արտաքինից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կարող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է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ամբողջությամբ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կամ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մասամբ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նման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լինել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իրականությանը։</w:t>
      </w:r>
    </w:p>
    <w:p w14:paraId="324DB560" w14:textId="67DACCAC" w:rsidR="00BC16EF" w:rsidRPr="00D75028" w:rsidRDefault="00BC16EF" w:rsidP="00546A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14"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</w:rPr>
      </w:pP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Նման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տեխնոլոգիաների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կիրառմամբ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ստեղծվող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բովանդակությունը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հաճախ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բնութագրվում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է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որպես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սինթետիկ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բովանդակություն։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Թեև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նշված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տեխնոլոգիաները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կարող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են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ունենալ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դրական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կիրառություններ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ստեղծագործական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,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կրթական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և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տե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խնոլոգիական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ոլորտներում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,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դրանց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ոչ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թափանցիկ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օգտագործումը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կարող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է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առաջացնել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մի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շարք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ռիսկեր։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Մասնավորապես՝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սինթետիկ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բովանդակությունը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կարող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է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օգտագործվել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հասարակությանը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մոլորեցնելու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,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ապատեղեկատվություն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տարածելու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,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անձանց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հեղինակությանը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վնաս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հասցնելու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,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ինչպես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նաև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հանրային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գործընթացների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վրա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ազդեցություն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գործադրելու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նպատակով։</w:t>
      </w:r>
    </w:p>
    <w:p w14:paraId="6A33E656" w14:textId="77777777" w:rsidR="00BC16EF" w:rsidRPr="00D75028" w:rsidRDefault="00BC16EF" w:rsidP="00546A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14"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</w:rPr>
      </w:pP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Տեսալսողական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մեդիայի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ոլորտում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նման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բովանդակության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տարածումը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կարող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է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էապես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ազդել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տեղեկատվության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հավաստիության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ընկալման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վրա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,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քանի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որ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լսարանը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հաճախ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չի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կարողանում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տարբերակել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իրական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և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արհեստականորեն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գեներացված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նյութերը։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Այս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հանգամանքը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կարող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է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նվազեցնել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հանրության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վստահությունը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մեդիա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միջավայրի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նկատմամբ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և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խաթարել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տեղեկատվական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թափանցիկությունը։</w:t>
      </w:r>
    </w:p>
    <w:p w14:paraId="64184F80" w14:textId="77777777" w:rsidR="00BC16EF" w:rsidRPr="00D75028" w:rsidRDefault="00BC16EF" w:rsidP="00546A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14"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</w:rPr>
      </w:pP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Գործող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օրենսդրությամբ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սինթետիկ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բովանդակության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ստեղծման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կամ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տարածման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դեպքում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դրա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նույնականացման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կամ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մակնշման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պարտադիր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պահանջներ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սահմանված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lastRenderedPageBreak/>
        <w:t>չեն։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Արդյունքում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սպառողը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հաճախ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տեղեկացված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չեն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լինում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,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որ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իրենց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կողմից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սպառվող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բովանդակությունն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ամբողջությամբ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կամ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մասնակիորեն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ստեղծված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է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արհեստական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բանականության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համակարգերի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կիրառմամբ։</w:t>
      </w:r>
    </w:p>
    <w:p w14:paraId="13AECEAC" w14:textId="77777777" w:rsidR="00BC16EF" w:rsidRPr="00D75028" w:rsidRDefault="00BC16EF" w:rsidP="00546A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14" w:firstLine="567"/>
        <w:jc w:val="both"/>
        <w:rPr>
          <w:rFonts w:ascii="GHEA Grapalat" w:hAnsi="GHEA Grapalat"/>
          <w:sz w:val="24"/>
          <w:szCs w:val="24"/>
        </w:rPr>
      </w:pP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Այս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պայմաններում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անհրաժեշտություն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է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առաջանում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սահմանել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սինթետիկ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բովանդակության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հստակ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իրավական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սահմանում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և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նախատեսել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դրա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պարտադիր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մակնշման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պահանջներ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տեսալսողական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մեդիածառայո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ւթյուն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մատուցողների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համար՝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ապահովելու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տեղեկատվության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թափանցիկությունը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և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սպառողների</w:t>
      </w:r>
      <w:r w:rsidRPr="00D7502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186B09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տեղեկացվածությունը։</w:t>
      </w:r>
      <w:r w:rsidRPr="00D75028">
        <w:rPr>
          <w:rFonts w:ascii="GHEA Grapalat" w:hAnsi="GHEA Grapalat"/>
          <w:i/>
          <w:sz w:val="24"/>
          <w:szCs w:val="24"/>
        </w:rPr>
        <w:t xml:space="preserve"> </w:t>
      </w:r>
    </w:p>
    <w:p w14:paraId="343B68EA" w14:textId="77777777" w:rsidR="00BC16EF" w:rsidRPr="00B276EA" w:rsidRDefault="00BC16EF" w:rsidP="00BC16EF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14:paraId="663496F9" w14:textId="77777777" w:rsidR="00BC16EF" w:rsidRPr="00750AAE" w:rsidRDefault="00BC16EF" w:rsidP="00BC16EF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</w:pPr>
      <w:r w:rsidRPr="00750AA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Pr="00750AAE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/>
        </w:rPr>
        <w:t>․</w:t>
      </w:r>
      <w:r w:rsidRPr="00750AA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Առաջարկվող կարգավորման բնույթը</w:t>
      </w:r>
      <w:r w:rsidRPr="00750AAE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/>
        </w:rPr>
        <w:t>․</w:t>
      </w:r>
    </w:p>
    <w:p w14:paraId="0A90B09E" w14:textId="5CD41B74" w:rsidR="00BC16EF" w:rsidRPr="000A4B85" w:rsidRDefault="00BC16EF" w:rsidP="00BC16EF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0A4B8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Նախագծով առաջարկվում է «Տեսալսողական մեդիայի մասին» օրենքում ամրագրել սինթետիկ բովանդակության իրավական սահմանումը՝ որպես տեսալսողական, ձայնային կամ այլ տեղեկատվական նյութ, որը ամբողջությամբ կամ մասնակիորեն գեներացվել կամ ձևափոխվել է արհեստական բանականության համակարգերի կամ գեներատիվ տեխնոլոգիաների կիրառմամբ։</w:t>
      </w:r>
    </w:p>
    <w:p w14:paraId="6BD44EEC" w14:textId="4C998E53" w:rsidR="00BC16EF" w:rsidRPr="000A4B85" w:rsidRDefault="00BC16EF" w:rsidP="00BC16EF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0A4B8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Միաժամանակ նախատեսվում է սահմանել տեսալսողական մեդիածառայություն մատուցողների պարտականությունը՝ ապահովելու, որ նման բովանդակությունն ունենա հստակ, տեսանելի կամ լսելի մակնշում, որը տեղեկացնում է, որ տվյալ բովանդակությունը </w:t>
      </w:r>
      <w:r w:rsidR="00F328F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գեներաց</w:t>
      </w:r>
      <w:r w:rsidRPr="000A4B8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վել է արհեստական բանականության միջոցով</w:t>
      </w:r>
      <w:r w:rsidR="00AF1F4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կամ թվային այլ տեխնոլոգիաների կիրառմամբ ամբողջությամբ կամ մասնակիորեն ձևափոխվել է կամ ենթարկվել թվային մշակման:</w:t>
      </w:r>
    </w:p>
    <w:p w14:paraId="4AE4B669" w14:textId="77777777" w:rsidR="00BC16EF" w:rsidRPr="000A4B85" w:rsidRDefault="00BC16EF" w:rsidP="00BC16EF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0A4B8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Նախագիծը սահմանում է նաև մակնշման իրականացման եղանակները՝ կախված բովանդակության տեսակից (տեսալսողական, լսողական կամ պատկերային)՝ ապահովելու համար, որ տեղեկատվությունը հասանելի և ընկալելի լինի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սպառողների</w:t>
      </w:r>
      <w:r w:rsidRPr="000A4B8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համար։</w:t>
      </w:r>
    </w:p>
    <w:p w14:paraId="2361AAB5" w14:textId="77777777" w:rsidR="00BC16EF" w:rsidRDefault="00BC16EF" w:rsidP="00BC16EF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0A4B8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Նախագիծը նաև նախատեսում է պատասխանատվության միջոցներ սինթետիկ բովանդակության մակնշման պահանջները խախտելու դեպքում։</w:t>
      </w:r>
    </w:p>
    <w:p w14:paraId="74DE95FA" w14:textId="77777777" w:rsidR="00BC16EF" w:rsidRDefault="00BC16EF" w:rsidP="00BC16E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725E7647" w14:textId="77777777" w:rsidR="00DD0249" w:rsidRDefault="00BC16EF" w:rsidP="00DD024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750AAE">
        <w:rPr>
          <w:rFonts w:ascii="GHEA Grapalat" w:hAnsi="GHEA Grapalat"/>
          <w:b/>
          <w:bCs/>
          <w:color w:val="000000"/>
          <w:lang w:val="hy-AM"/>
        </w:rPr>
        <w:t>3</w:t>
      </w:r>
      <w:r w:rsidRPr="00750AAE">
        <w:rPr>
          <w:rFonts w:ascii="MS Gothic" w:eastAsia="MS Gothic" w:hAnsi="MS Gothic" w:cs="MS Gothic" w:hint="eastAsia"/>
          <w:b/>
          <w:bCs/>
          <w:color w:val="000000"/>
          <w:lang w:val="hy-AM"/>
        </w:rPr>
        <w:t>․</w:t>
      </w:r>
      <w:r w:rsidRPr="00750AAE">
        <w:rPr>
          <w:rFonts w:ascii="GHEA Grapalat" w:hAnsi="GHEA Grapalat"/>
          <w:b/>
          <w:bCs/>
          <w:color w:val="000000"/>
          <w:lang w:val="hy-AM"/>
        </w:rPr>
        <w:t xml:space="preserve"> Ակնկալվող արդյունք</w:t>
      </w:r>
      <w:r w:rsidR="00DD0249">
        <w:rPr>
          <w:rFonts w:ascii="GHEA Grapalat" w:hAnsi="GHEA Grapalat"/>
          <w:b/>
          <w:bCs/>
          <w:color w:val="000000"/>
          <w:lang w:val="hy-AM"/>
        </w:rPr>
        <w:t>ը.</w:t>
      </w:r>
    </w:p>
    <w:p w14:paraId="39896A1B" w14:textId="58BD5478" w:rsidR="00BC16EF" w:rsidRDefault="00BC16EF" w:rsidP="00DD024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MS Mincho"/>
          <w:bCs/>
          <w:color w:val="000000"/>
          <w:lang w:val="hy-AM"/>
        </w:rPr>
      </w:pPr>
      <w:r w:rsidRPr="003D19F2">
        <w:rPr>
          <w:rFonts w:ascii="GHEA Grapalat" w:eastAsia="MS Mincho" w:hAnsi="GHEA Grapalat" w:cs="MS Mincho"/>
          <w:bCs/>
          <w:color w:val="000000"/>
          <w:lang w:val="hy-AM"/>
        </w:rPr>
        <w:lastRenderedPageBreak/>
        <w:t xml:space="preserve">Նախագծի ընդունման արդյունքում ակնկալվում </w:t>
      </w:r>
      <w:r>
        <w:rPr>
          <w:rFonts w:ascii="GHEA Grapalat" w:eastAsia="MS Mincho" w:hAnsi="GHEA Grapalat" w:cs="MS Mincho"/>
          <w:bCs/>
          <w:color w:val="000000"/>
          <w:lang w:val="hy-AM"/>
        </w:rPr>
        <w:t xml:space="preserve">է </w:t>
      </w:r>
      <w:r w:rsidRPr="003D19F2">
        <w:rPr>
          <w:rFonts w:ascii="GHEA Grapalat" w:eastAsia="MS Mincho" w:hAnsi="GHEA Grapalat" w:cs="MS Mincho"/>
          <w:bCs/>
          <w:color w:val="000000"/>
          <w:lang w:val="hy-AM"/>
        </w:rPr>
        <w:t>բարձրացնել տեսալսողական մեդիա ոլորտում տեղեկատվության թափանցիկությունը,</w:t>
      </w:r>
      <w:r>
        <w:rPr>
          <w:rFonts w:ascii="GHEA Grapalat" w:eastAsia="MS Mincho" w:hAnsi="GHEA Grapalat" w:cs="MS Mincho"/>
          <w:bCs/>
          <w:color w:val="000000"/>
          <w:lang w:val="hy-AM"/>
        </w:rPr>
        <w:t xml:space="preserve"> </w:t>
      </w:r>
      <w:r w:rsidRPr="003D19F2">
        <w:rPr>
          <w:rFonts w:ascii="GHEA Grapalat" w:eastAsia="MS Mincho" w:hAnsi="GHEA Grapalat" w:cs="MS Mincho"/>
          <w:bCs/>
          <w:color w:val="000000"/>
          <w:lang w:val="hy-AM"/>
        </w:rPr>
        <w:t xml:space="preserve">ապահովել </w:t>
      </w:r>
      <w:r>
        <w:rPr>
          <w:rFonts w:ascii="GHEA Grapalat" w:eastAsia="MS Mincho" w:hAnsi="GHEA Grapalat" w:cs="MS Mincho"/>
          <w:bCs/>
          <w:color w:val="000000"/>
          <w:lang w:val="hy-AM"/>
        </w:rPr>
        <w:t>սպառողների</w:t>
      </w:r>
      <w:r w:rsidRPr="003D19F2">
        <w:rPr>
          <w:rFonts w:ascii="GHEA Grapalat" w:eastAsia="MS Mincho" w:hAnsi="GHEA Grapalat" w:cs="MS Mincho"/>
          <w:bCs/>
          <w:color w:val="000000"/>
          <w:lang w:val="hy-AM"/>
        </w:rPr>
        <w:t xml:space="preserve"> տեղեկացվածությունը բովանդակության ծագման վերաբերյալ,</w:t>
      </w:r>
      <w:r>
        <w:rPr>
          <w:rFonts w:ascii="GHEA Grapalat" w:eastAsia="MS Mincho" w:hAnsi="GHEA Grapalat" w:cs="MS Mincho"/>
          <w:bCs/>
          <w:color w:val="000000"/>
          <w:lang w:val="hy-AM"/>
        </w:rPr>
        <w:t xml:space="preserve"> </w:t>
      </w:r>
      <w:r w:rsidRPr="003D19F2">
        <w:rPr>
          <w:rFonts w:ascii="GHEA Grapalat" w:eastAsia="MS Mincho" w:hAnsi="GHEA Grapalat" w:cs="MS Mincho"/>
          <w:bCs/>
          <w:color w:val="000000"/>
          <w:lang w:val="hy-AM"/>
        </w:rPr>
        <w:t>նվազեցնել ապատեղեկատվության և մանիպուլյացիոն բովանդակության տարածման ռիսկերը,</w:t>
      </w:r>
      <w:r>
        <w:rPr>
          <w:rFonts w:ascii="GHEA Grapalat" w:eastAsia="MS Mincho" w:hAnsi="GHEA Grapalat" w:cs="MS Mincho"/>
          <w:bCs/>
          <w:color w:val="000000"/>
          <w:lang w:val="hy-AM"/>
        </w:rPr>
        <w:t xml:space="preserve"> </w:t>
      </w:r>
      <w:r w:rsidRPr="003D19F2">
        <w:rPr>
          <w:rFonts w:ascii="GHEA Grapalat" w:eastAsia="MS Mincho" w:hAnsi="GHEA Grapalat" w:cs="MS Mincho"/>
          <w:bCs/>
          <w:color w:val="000000"/>
          <w:lang w:val="hy-AM"/>
        </w:rPr>
        <w:t>բարձրացնել հանրության վստահությունը մեդիա միջավայրի նկատմամբ</w:t>
      </w:r>
      <w:r>
        <w:rPr>
          <w:rFonts w:ascii="GHEA Grapalat" w:eastAsia="MS Mincho" w:hAnsi="GHEA Grapalat" w:cs="MS Mincho"/>
          <w:bCs/>
          <w:color w:val="000000"/>
          <w:lang w:val="hy-AM"/>
        </w:rPr>
        <w:t xml:space="preserve">, </w:t>
      </w:r>
      <w:r w:rsidRPr="003D19F2">
        <w:rPr>
          <w:rFonts w:ascii="GHEA Grapalat" w:eastAsia="MS Mincho" w:hAnsi="GHEA Grapalat" w:cs="MS Mincho"/>
          <w:bCs/>
          <w:color w:val="000000"/>
          <w:lang w:val="hy-AM"/>
        </w:rPr>
        <w:t>խթանել արհեստական բանականության տեխնոլոգիաների պատասխանատու և էթիկական օգտագործումը։</w:t>
      </w:r>
    </w:p>
    <w:p w14:paraId="67B85FC7" w14:textId="77777777" w:rsidR="00BC16EF" w:rsidRPr="00750AAE" w:rsidRDefault="00BC16EF" w:rsidP="00BC16E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750AAE">
        <w:rPr>
          <w:rFonts w:ascii="GHEA Grapalat" w:hAnsi="GHEA Grapalat"/>
          <w:b/>
          <w:bCs/>
          <w:color w:val="000000"/>
          <w:lang w:val="hy-AM"/>
        </w:rPr>
        <w:t xml:space="preserve">4. </w:t>
      </w:r>
      <w:r w:rsidRPr="00B83F17">
        <w:rPr>
          <w:rFonts w:ascii="GHEA Grapalat" w:hAnsi="GHEA Grapalat"/>
          <w:b/>
          <w:bCs/>
          <w:color w:val="000000"/>
          <w:lang w:val="hy-AM"/>
        </w:rPr>
        <w:t>Նախագծերի փաթեթի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50AAE">
        <w:rPr>
          <w:rFonts w:ascii="GHEA Grapalat" w:hAnsi="GHEA Grapalat"/>
          <w:b/>
          <w:bCs/>
          <w:color w:val="000000"/>
          <w:lang w:val="hy-AM"/>
        </w:rPr>
        <w:t>ընդունման կապակցությամբ այլ նորմատիվ իրավական ակտերի ընդունման անհրաժեշտությունը, ինչպես նաև 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273F4A8F" w14:textId="77777777" w:rsidR="00BC16EF" w:rsidRPr="00E32A91" w:rsidRDefault="00BC16EF" w:rsidP="00BC16E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B83F17">
        <w:rPr>
          <w:rFonts w:ascii="GHEA Grapalat" w:hAnsi="GHEA Grapalat"/>
          <w:bCs/>
          <w:color w:val="000000"/>
          <w:lang w:val="hy-AM"/>
        </w:rPr>
        <w:t>Նախագծերի փաթեթի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Pr="007B08BA">
        <w:rPr>
          <w:rFonts w:ascii="GHEA Grapalat" w:hAnsi="GHEA Grapalat"/>
          <w:bCs/>
          <w:color w:val="000000"/>
          <w:lang w:val="hy-AM"/>
        </w:rPr>
        <w:t xml:space="preserve">ընդունման կապակցությամբ այլ նորմատիվ իրավական ակտերի ընդունման, ինչպես նաև լրացուցիչ ֆինանսական միջոցների անհրաժեշտությունը բացակայում է։ </w:t>
      </w:r>
      <w:r w:rsidRPr="00DB1794">
        <w:rPr>
          <w:rFonts w:ascii="GHEA Grapalat" w:hAnsi="GHEA Grapalat"/>
          <w:bCs/>
          <w:color w:val="000000"/>
          <w:lang w:val="hy-AM"/>
        </w:rPr>
        <w:t>Նախագծի ընդունմամբ պետական բյուջեում ծախսերի և եկամուտների ավելացում կամ նվազեցում չի նախատեսվում:</w:t>
      </w:r>
    </w:p>
    <w:p w14:paraId="421C0DB1" w14:textId="77777777" w:rsidR="00BC16EF" w:rsidRPr="00DB1794" w:rsidRDefault="00BC16EF" w:rsidP="00BD676C">
      <w:pPr>
        <w:spacing w:before="240" w:after="0" w:line="360" w:lineRule="auto"/>
        <w:ind w:left="360" w:right="-567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>5</w:t>
      </w:r>
      <w:r w:rsidRPr="00DB1794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 w:rsidRPr="00DB1794">
        <w:rPr>
          <w:rFonts w:eastAsia="Times New Roman" w:cs="Calibri"/>
          <w:b/>
          <w:color w:val="000000"/>
          <w:sz w:val="24"/>
          <w:szCs w:val="24"/>
          <w:lang w:val="hy-AM"/>
        </w:rPr>
        <w:t> </w:t>
      </w:r>
      <w:r w:rsidRPr="00DB179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49460C8D" w14:textId="06EFDACE" w:rsidR="00BC16EF" w:rsidRDefault="00BC16EF" w:rsidP="00BC16EF">
      <w:pPr>
        <w:shd w:val="clear" w:color="auto" w:fill="FFFFFF"/>
        <w:tabs>
          <w:tab w:val="num" w:pos="720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Arian AMU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Նախագիծը </w:t>
      </w:r>
      <w:r w:rsidRPr="00DB179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մշակվել է ՀՀ արդարադատության նախարարության </w:t>
      </w:r>
      <w:r w:rsidR="00F671A0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 ՀՀ բարձր տեխնոլոգիական արդ</w:t>
      </w:r>
      <w:r w:rsidR="00587A6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յունաբերության նախարարության </w:t>
      </w:r>
      <w:r w:rsidRPr="00DB179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կողմից։</w:t>
      </w:r>
      <w:r w:rsidRPr="009373A9">
        <w:rPr>
          <w:rFonts w:ascii="GHEA Grapalat" w:eastAsia="Times New Roman" w:hAnsi="GHEA Grapalat" w:cs="Arian AMU"/>
          <w:color w:val="000000"/>
          <w:sz w:val="24"/>
          <w:szCs w:val="24"/>
          <w:lang w:val="hy-AM"/>
        </w:rPr>
        <w:t xml:space="preserve"> </w:t>
      </w:r>
    </w:p>
    <w:p w14:paraId="36146082" w14:textId="77777777" w:rsidR="00BC16EF" w:rsidRDefault="00BC16EF" w:rsidP="00BD676C">
      <w:pPr>
        <w:shd w:val="clear" w:color="auto" w:fill="FFFFFF"/>
        <w:tabs>
          <w:tab w:val="num" w:pos="720"/>
        </w:tabs>
        <w:spacing w:before="240" w:after="0" w:line="360" w:lineRule="auto"/>
        <w:ind w:firstLine="567"/>
        <w:jc w:val="both"/>
        <w:textAlignment w:val="baseline"/>
        <w:rPr>
          <w:rFonts w:ascii="GHEA Grapalat" w:eastAsia="Times New Roman" w:hAnsi="GHEA Grapalat" w:cs="Arian AMU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color w:val="000000"/>
          <w:sz w:val="24"/>
          <w:szCs w:val="24"/>
          <w:lang w:val="hy-AM"/>
        </w:rPr>
        <w:t xml:space="preserve">6. </w:t>
      </w:r>
      <w:r w:rsidRPr="00D75028">
        <w:rPr>
          <w:rFonts w:ascii="GHEA Grapalat" w:eastAsia="Times New Roman" w:hAnsi="GHEA Grapalat" w:cs="Arian AMU"/>
          <w:b/>
          <w:bCs/>
          <w:color w:val="000000"/>
          <w:sz w:val="24"/>
          <w:szCs w:val="24"/>
          <w:lang w:val="hy-AM"/>
        </w:rPr>
        <w:t>Կապը ռազմավարական փաստաթղթերի հետ.</w:t>
      </w:r>
    </w:p>
    <w:p w14:paraId="3025D91A" w14:textId="40F2B687" w:rsidR="00E94217" w:rsidRPr="007C65C8" w:rsidRDefault="007C65C8" w:rsidP="007C65C8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7C65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ընդունումն անմիջականորեն չի բխում</w:t>
      </w:r>
      <w:r w:rsidRPr="007C65C8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7C65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վերափոխման՝ մինչև 2050թ. ռազմավարությունից, Հայաստանի Հանրապետության կառավարության 2021 թվականի նոյեմբերի 18-ի N 1902-Լ որոշման N1 հավելվածով հաստատված «Հայաստանի Հանրապետության կառավարության 2021-2026 թվականների գործունեության միջոցառումների ծրագրից»:</w:t>
      </w:r>
    </w:p>
    <w:sectPr w:rsidR="00E94217" w:rsidRPr="007C65C8" w:rsidSect="00C2574E">
      <w:headerReference w:type="default" r:id="rId6"/>
      <w:footerReference w:type="default" r:id="rId7"/>
      <w:pgSz w:w="11906" w:h="16838"/>
      <w:pgMar w:top="720" w:right="850" w:bottom="432" w:left="1080" w:header="28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DDCE6" w14:textId="77777777" w:rsidR="00E73C53" w:rsidRDefault="00E73C53" w:rsidP="00BC16EF">
      <w:pPr>
        <w:spacing w:after="0" w:line="240" w:lineRule="auto"/>
      </w:pPr>
      <w:r>
        <w:separator/>
      </w:r>
    </w:p>
  </w:endnote>
  <w:endnote w:type="continuationSeparator" w:id="0">
    <w:p w14:paraId="1BAC2FEF" w14:textId="77777777" w:rsidR="00E73C53" w:rsidRDefault="00E73C53" w:rsidP="00BC1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">
    <w:altName w:val="Calibri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3CB62" w14:textId="77777777" w:rsidR="00E42D7B" w:rsidRDefault="00E73C53" w:rsidP="00B1284B"/>
  <w:p w14:paraId="441C7849" w14:textId="77777777" w:rsidR="00E42D7B" w:rsidRDefault="00E73C53" w:rsidP="00B1284B">
    <w:pPr>
      <w:pStyle w:val="Footer"/>
      <w:ind w:right="360"/>
      <w:jc w:val="right"/>
    </w:pPr>
  </w:p>
  <w:p w14:paraId="133F6C7A" w14:textId="77777777" w:rsidR="00E42D7B" w:rsidRDefault="00E73C53">
    <w:pPr>
      <w:pStyle w:val="Footer"/>
    </w:pPr>
  </w:p>
  <w:p w14:paraId="033143A4" w14:textId="77777777" w:rsidR="007F01C3" w:rsidRDefault="00E73C53"/>
  <w:p w14:paraId="13FC8A5A" w14:textId="77777777" w:rsidR="007F01C3" w:rsidRDefault="00E73C53"/>
  <w:p w14:paraId="5A5452C6" w14:textId="77777777" w:rsidR="007F01C3" w:rsidRDefault="00E73C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F2339" w14:textId="77777777" w:rsidR="00E73C53" w:rsidRDefault="00E73C53" w:rsidP="00BC16EF">
      <w:pPr>
        <w:spacing w:after="0" w:line="240" w:lineRule="auto"/>
      </w:pPr>
      <w:r>
        <w:separator/>
      </w:r>
    </w:p>
  </w:footnote>
  <w:footnote w:type="continuationSeparator" w:id="0">
    <w:p w14:paraId="1321F1D7" w14:textId="77777777" w:rsidR="00E73C53" w:rsidRDefault="00E73C53" w:rsidP="00BC16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EA2D0" w14:textId="4B709E13" w:rsidR="007F01C3" w:rsidRPr="00D04100" w:rsidRDefault="00BC16EF" w:rsidP="00BC16E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>
      <w:rPr>
        <w:rFonts w:ascii="GHEA Grapalat" w:eastAsia="SimSun" w:hAnsi="GHEA Grapalat" w:cs="Sylfaen"/>
        <w:b/>
        <w:sz w:val="24"/>
        <w:szCs w:val="24"/>
        <w:lang w:val="hy-AM"/>
      </w:rPr>
      <w:t xml:space="preserve">                   </w:t>
    </w:r>
    <w:r w:rsidR="005A347A">
      <w:rPr>
        <w:rFonts w:ascii="Art" w:eastAsia="SimSun" w:hAnsi="Art" w:cs="Arial"/>
        <w:sz w:val="18"/>
        <w:szCs w:val="18"/>
      </w:rPr>
      <w:t xml:space="preserve">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25C"/>
    <w:rsid w:val="000063F9"/>
    <w:rsid w:val="00045F5F"/>
    <w:rsid w:val="0006125C"/>
    <w:rsid w:val="001064A8"/>
    <w:rsid w:val="00241BE8"/>
    <w:rsid w:val="00272DA1"/>
    <w:rsid w:val="003759AB"/>
    <w:rsid w:val="003830C6"/>
    <w:rsid w:val="00421A5C"/>
    <w:rsid w:val="004240E1"/>
    <w:rsid w:val="0045285F"/>
    <w:rsid w:val="00521B76"/>
    <w:rsid w:val="00546013"/>
    <w:rsid w:val="00546AA7"/>
    <w:rsid w:val="00577FD7"/>
    <w:rsid w:val="00587A63"/>
    <w:rsid w:val="005A347A"/>
    <w:rsid w:val="005C6484"/>
    <w:rsid w:val="007C3C87"/>
    <w:rsid w:val="007C65C8"/>
    <w:rsid w:val="0082147F"/>
    <w:rsid w:val="00827EB6"/>
    <w:rsid w:val="00A64D9F"/>
    <w:rsid w:val="00AF1F4E"/>
    <w:rsid w:val="00BC16EF"/>
    <w:rsid w:val="00BD676C"/>
    <w:rsid w:val="00C11C6D"/>
    <w:rsid w:val="00C2574E"/>
    <w:rsid w:val="00C92B15"/>
    <w:rsid w:val="00DD0249"/>
    <w:rsid w:val="00E73C53"/>
    <w:rsid w:val="00F328F9"/>
    <w:rsid w:val="00F6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D3EF3"/>
  <w15:chartTrackingRefBased/>
  <w15:docId w15:val="{B924230E-3CE7-4B95-9165-94E06E76F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6EF"/>
    <w:pPr>
      <w:spacing w:before="0" w:after="200"/>
      <w:ind w:firstLine="0"/>
      <w:jc w:val="left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16EF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C16EF"/>
    <w:rPr>
      <w:rFonts w:ascii="Calibri" w:eastAsia="Calibri" w:hAnsi="Calibri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C16EF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BC16EF"/>
    <w:rPr>
      <w:rFonts w:ascii="Calibri" w:eastAsia="Calibri" w:hAnsi="Calibri" w:cs="Times New Roman"/>
      <w:sz w:val="20"/>
      <w:szCs w:val="20"/>
      <w:lang w:val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BC16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BC16E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Glechunts</dc:creator>
  <cp:keywords>https://mul2.gov.am/tasks/1306164/oneclick?token=c3afad5252d5ab7ca661b5e7667d7e2f</cp:keywords>
  <dc:description/>
  <cp:lastModifiedBy>Svetlana Glechunts</cp:lastModifiedBy>
  <cp:revision>13</cp:revision>
  <dcterms:created xsi:type="dcterms:W3CDTF">2026-03-20T09:41:00Z</dcterms:created>
  <dcterms:modified xsi:type="dcterms:W3CDTF">2026-04-02T06:03:00Z</dcterms:modified>
</cp:coreProperties>
</file>