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3D2D9A64" w14:textId="108C0C65" w:rsidR="00FA13AD" w:rsidRPr="00FA13AD" w:rsidRDefault="00FA13AD" w:rsidP="00FA13A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A13AD">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«ՍՈԼԵՅ» </w:t>
      </w:r>
      <w:r w:rsidRPr="00FA13AD">
        <w:rPr>
          <w:rFonts w:ascii="GHEA Grapalat" w:eastAsia="Times New Roman" w:hAnsi="GHEA Grapalat" w:cs="Times New Roman"/>
          <w:b/>
          <w:bCs/>
          <w:sz w:val="24"/>
          <w:szCs w:val="24"/>
          <w:lang w:val="hy-AM"/>
        </w:rPr>
        <w:t>ՍԱՀՄԱՆԱՓԱԿ ՊԱՏԱՍԽԱՆԱՏՎՈՒԹՅԱՄԲ ԸՆԿԵՐՈՒԹՅԱՆ ԿՈՂՄԻՑ ՆԵՐԿԱՅԱՑՎԱԾ ՀԱՅՏԸ ԲԱՎԱՐԱՐԵԼՈՒ ԵՎ «ՍՈԼԵՅ» ՍԱՀՄԱՆԱՓԱԿ ՊԱՏԱՍԽԱՆԱՏՎՈՒԹՅԱՄԲ ԸՆԿԵՐՈՒԹՅԱՆ, «</w:t>
      </w:r>
      <w:bookmarkStart w:id="1" w:name="_Hlk220686719"/>
      <w:r w:rsidRPr="00FA13AD">
        <w:rPr>
          <w:rFonts w:ascii="GHEA Grapalat" w:eastAsia="Times New Roman" w:hAnsi="GHEA Grapalat" w:cs="Times New Roman"/>
          <w:b/>
          <w:bCs/>
          <w:sz w:val="24"/>
          <w:szCs w:val="24"/>
          <w:lang w:val="hy-AM"/>
        </w:rPr>
        <w:t>ԱԿԲԱ ԼԻԶԻՆԳ</w:t>
      </w:r>
      <w:bookmarkEnd w:id="1"/>
      <w:r w:rsidRPr="00FA13AD">
        <w:rPr>
          <w:rFonts w:ascii="GHEA Grapalat" w:eastAsia="Times New Roman" w:hAnsi="GHEA Grapalat" w:cs="Times New Roman"/>
          <w:b/>
          <w:bCs/>
          <w:sz w:val="24"/>
          <w:szCs w:val="24"/>
          <w:lang w:val="hy-AM"/>
        </w:rPr>
        <w:t>» ՎԿ ՓԱԿ ԲԱԺՆԵՏԻՐԱԿԱՆ ԸՆԿԵՐՈՒԹՅԱՆ ՆԿԱՏՄԱՄԲ ԱՐՏՈՆՈՒԹՅՈՒՆԸ ԿԻՐԱՌԵԼՈՒ ՄԱՍԻՆ</w:t>
      </w:r>
    </w:p>
    <w:p w14:paraId="665EF567" w14:textId="203C1CE7" w:rsidR="00914853" w:rsidRPr="00327C70" w:rsidRDefault="00CA21B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598EB74"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236A019"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70751" w:rsidRPr="00D70751">
              <w:rPr>
                <w:rFonts w:ascii="GHEA Grapalat" w:eastAsia="Times New Roman" w:hAnsi="GHEA Grapalat" w:cs="Times New Roman"/>
                <w:sz w:val="24"/>
                <w:szCs w:val="24"/>
              </w:rPr>
              <w:t>01/2-1/2851-2026</w:t>
            </w:r>
          </w:p>
        </w:tc>
      </w:tr>
      <w:tr w:rsidR="0077537C" w:rsidRPr="00FA13AD"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13550A0A" w14:textId="77777777" w:rsidR="00D70751" w:rsidRPr="00D70751" w:rsidRDefault="00E0183F" w:rsidP="00D70751">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D70751" w:rsidRPr="00D70751">
              <w:rPr>
                <w:rFonts w:ascii="GHEA Grapalat" w:hAnsi="GHEA Grapalat" w:cs="Sylfaen"/>
                <w:sz w:val="24"/>
                <w:szCs w:val="24"/>
                <w:lang w:val="hy-AM"/>
              </w:rPr>
              <w:t>Նախագծով նախատեսվում է մաքսատուրքից ազատման արտոնությամբ ներմուծել մի շարք ապրանքներ, այդ թվում` տարբեր տեսակի մալուխներ (ալյումինե մալուխ և հաստա</w:t>
            </w:r>
            <w:r w:rsidR="00D70751" w:rsidRPr="00D70751">
              <w:rPr>
                <w:rFonts w:ascii="GHEA Grapalat" w:hAnsi="GHEA Grapalat" w:cs="Sylfaen"/>
                <w:sz w:val="24"/>
                <w:szCs w:val="24"/>
                <w:lang w:val="hy-AM"/>
              </w:rPr>
              <w:softHyphen/>
              <w:t>տուն հոսանքի մալուխ՝ պղնձից)` լիզինգի պայմանագրի շրջա</w:t>
            </w:r>
            <w:r w:rsidR="00D70751" w:rsidRPr="00D70751">
              <w:rPr>
                <w:rFonts w:ascii="GHEA Grapalat" w:hAnsi="GHEA Grapalat" w:cs="Sylfaen"/>
                <w:sz w:val="24"/>
                <w:szCs w:val="24"/>
                <w:lang w:val="hy-AM"/>
              </w:rPr>
              <w:softHyphen/>
              <w:t>նակներում։</w:t>
            </w:r>
          </w:p>
          <w:p w14:paraId="406ECF90" w14:textId="77777777" w:rsidR="00D70751" w:rsidRPr="00D70751" w:rsidRDefault="00D70751" w:rsidP="00D70751">
            <w:pPr>
              <w:spacing w:after="0" w:line="360" w:lineRule="auto"/>
              <w:ind w:right="60"/>
              <w:jc w:val="both"/>
              <w:rPr>
                <w:rFonts w:ascii="GHEA Grapalat" w:hAnsi="GHEA Grapalat" w:cs="Sylfaen"/>
                <w:sz w:val="24"/>
                <w:szCs w:val="24"/>
                <w:lang w:val="hy-AM"/>
              </w:rPr>
            </w:pPr>
            <w:r w:rsidRPr="00D70751">
              <w:rPr>
                <w:rFonts w:ascii="GHEA Grapalat" w:hAnsi="GHEA Grapalat" w:cs="Sylfaen"/>
                <w:sz w:val="24"/>
                <w:szCs w:val="24"/>
                <w:lang w:val="hy-AM"/>
              </w:rPr>
              <w:t>Այս կապակցությամբ, հայտնում ենք, որ ներդրումային ծրագրի վերաբերյալ սկզբունքային առարկություններ չկան։</w:t>
            </w:r>
          </w:p>
          <w:p w14:paraId="04328472" w14:textId="68EBC6A4" w:rsidR="0016145A" w:rsidRPr="00327C70" w:rsidRDefault="00D70751" w:rsidP="008F14F0">
            <w:pPr>
              <w:spacing w:after="0" w:line="360" w:lineRule="auto"/>
              <w:ind w:right="60"/>
              <w:jc w:val="both"/>
              <w:rPr>
                <w:rFonts w:ascii="GHEA Grapalat" w:hAnsi="GHEA Grapalat" w:cs="Sylfaen"/>
                <w:sz w:val="24"/>
                <w:szCs w:val="24"/>
                <w:lang w:val="hy-AM"/>
              </w:rPr>
            </w:pPr>
            <w:r w:rsidRPr="00D70751">
              <w:rPr>
                <w:rFonts w:ascii="GHEA Grapalat" w:hAnsi="GHEA Grapalat" w:cs="Sylfaen"/>
                <w:sz w:val="24"/>
                <w:szCs w:val="24"/>
                <w:lang w:val="hy-AM"/>
              </w:rPr>
              <w:t>Միաժամանակ, ՀՀ քաղաքացիական օրենսգրքի 684-րդ հոդվածի 1-ին մասի համա</w:t>
            </w:r>
            <w:r w:rsidRPr="00D70751">
              <w:rPr>
                <w:rFonts w:ascii="GHEA Grapalat" w:hAnsi="GHEA Grapalat" w:cs="Sylfaen"/>
                <w:sz w:val="24"/>
                <w:szCs w:val="24"/>
                <w:lang w:val="hy-AM"/>
              </w:rPr>
              <w:softHyphen/>
              <w:t>ձայն՝ լիզին</w:t>
            </w:r>
            <w:r w:rsidRPr="00D70751">
              <w:rPr>
                <w:rFonts w:ascii="GHEA Grapalat" w:hAnsi="GHEA Grapalat" w:cs="Sylfaen"/>
                <w:sz w:val="24"/>
                <w:szCs w:val="24"/>
                <w:lang w:val="hy-AM"/>
              </w:rPr>
              <w:softHyphen/>
            </w:r>
            <w:r w:rsidRPr="00D70751">
              <w:rPr>
                <w:rFonts w:ascii="GHEA Grapalat" w:hAnsi="GHEA Grapalat" w:cs="Sylfaen"/>
                <w:sz w:val="24"/>
                <w:szCs w:val="24"/>
                <w:lang w:val="hy-AM"/>
              </w:rPr>
              <w:softHyphen/>
              <w:t>գի առար</w:t>
            </w:r>
            <w:r w:rsidRPr="00D70751">
              <w:rPr>
                <w:rFonts w:ascii="GHEA Grapalat" w:hAnsi="GHEA Grapalat" w:cs="Sylfaen"/>
                <w:sz w:val="24"/>
                <w:szCs w:val="24"/>
                <w:lang w:val="hy-AM"/>
              </w:rPr>
              <w:softHyphen/>
              <w:t>կա կարող է հանդիսանալ միայն հստակ և որոշակի սահմանված ցանկա</w:t>
            </w:r>
            <w:r w:rsidRPr="00D70751">
              <w:rPr>
                <w:rFonts w:ascii="GHEA Grapalat" w:hAnsi="GHEA Grapalat" w:cs="Sylfaen"/>
                <w:sz w:val="24"/>
                <w:szCs w:val="24"/>
                <w:lang w:val="hy-AM"/>
              </w:rPr>
              <w:softHyphen/>
              <w:t>ցած չսպառ</w:t>
            </w:r>
            <w:r w:rsidRPr="00D70751">
              <w:rPr>
                <w:rFonts w:ascii="GHEA Grapalat" w:hAnsi="GHEA Grapalat" w:cs="Sylfaen"/>
                <w:sz w:val="24"/>
                <w:szCs w:val="24"/>
                <w:lang w:val="hy-AM"/>
              </w:rPr>
              <w:softHyphen/>
            </w:r>
            <w:r w:rsidRPr="00D70751">
              <w:rPr>
                <w:rFonts w:ascii="GHEA Grapalat" w:hAnsi="GHEA Grapalat" w:cs="Sylfaen"/>
                <w:sz w:val="24"/>
                <w:szCs w:val="24"/>
                <w:lang w:val="hy-AM"/>
              </w:rPr>
              <w:softHyphen/>
            </w:r>
            <w:r w:rsidRPr="00D70751">
              <w:rPr>
                <w:rFonts w:ascii="GHEA Grapalat" w:hAnsi="GHEA Grapalat" w:cs="Sylfaen"/>
                <w:sz w:val="24"/>
                <w:szCs w:val="24"/>
                <w:lang w:val="hy-AM"/>
              </w:rPr>
              <w:softHyphen/>
              <w:t>վող գույք: Մեր կարծիքով մալուխը չի հանդիսանում չսպառվող գույք, հետևա</w:t>
            </w:r>
            <w:r w:rsidRPr="00D70751">
              <w:rPr>
                <w:rFonts w:ascii="GHEA Grapalat" w:hAnsi="GHEA Grapalat" w:cs="Sylfaen"/>
                <w:sz w:val="24"/>
                <w:szCs w:val="24"/>
                <w:lang w:val="hy-AM"/>
              </w:rPr>
              <w:softHyphen/>
            </w:r>
            <w:r w:rsidRPr="00D70751">
              <w:rPr>
                <w:rFonts w:ascii="GHEA Grapalat" w:hAnsi="GHEA Grapalat" w:cs="Sylfaen"/>
                <w:sz w:val="24"/>
                <w:szCs w:val="24"/>
                <w:lang w:val="hy-AM"/>
              </w:rPr>
              <w:softHyphen/>
              <w:t>բար չի կարող հանդիսանալ լիզինգի առարկա։</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609502F8"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D70751">
              <w:rPr>
                <w:rFonts w:ascii="GHEA Grapalat" w:eastAsia="Times New Roman" w:hAnsi="GHEA Grapalat" w:cs="Times New Roman"/>
                <w:sz w:val="24"/>
                <w:szCs w:val="24"/>
                <w:lang w:val="hy-AM"/>
              </w:rPr>
              <w:t xml:space="preserve"> մասամբ</w:t>
            </w:r>
            <w:r w:rsidR="00092818"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 xml:space="preserve"> Մալուխները ընդհանուր համակարգի մի մաս</w:t>
            </w:r>
            <w:r w:rsidR="00092818" w:rsidRPr="00327C70">
              <w:rPr>
                <w:rFonts w:ascii="GHEA Grapalat" w:eastAsia="Times New Roman" w:hAnsi="GHEA Grapalat" w:cs="Times New Roman"/>
                <w:sz w:val="24"/>
                <w:szCs w:val="24"/>
                <w:lang w:val="hy-AM"/>
              </w:rPr>
              <w:t xml:space="preserve"> </w:t>
            </w:r>
            <w:r w:rsidR="00D70751">
              <w:rPr>
                <w:rFonts w:ascii="GHEA Grapalat" w:eastAsia="Times New Roman" w:hAnsi="GHEA Grapalat" w:cs="Times New Roman"/>
                <w:sz w:val="24"/>
                <w:szCs w:val="24"/>
                <w:lang w:val="hy-AM"/>
              </w:rPr>
              <w:t>է կազմում և լիզինգատու կազմակերպության կողմից ներառվել է լիզինգի պայմանագրում։</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327C70">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BD88341"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543C35B"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70751" w:rsidRPr="00D70751">
              <w:rPr>
                <w:rFonts w:ascii="GHEA Grapalat" w:eastAsia="Times New Roman" w:hAnsi="GHEA Grapalat" w:cs="Times New Roman"/>
                <w:sz w:val="24"/>
                <w:szCs w:val="24"/>
              </w:rPr>
              <w:t>01/3-2/7899-2026</w:t>
            </w:r>
          </w:p>
        </w:tc>
      </w:tr>
      <w:tr w:rsidR="0077537C" w:rsidRPr="00FA13AD"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E7A0DA6"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1-5-րդ կետերի) ներմուծման ժամանակ մաքսատուրքից ազատման արտոնություն տրամադրվում է 2025 թվականի նոյեմբերի 20-ի №2511489 լիզինգի գլխավոր պայմանագրով սահմանված «ԱԿԲԱ ԼԻԶԻՆԳ» ՎԿ փակ բաժնետիրական ընկերությանը (այսուհետ՝ Լիզինգատու կազմակերպություն)՝ պայմանով, որ ապրանքները ներմուծելուց հետո հանձնվելու են «ՍՈԼԵՅ» սահմանափակ պատասխանատվությամբ ընկերությանը՝ ներդրումային ծրագրի իրականացման համար։</w:t>
            </w:r>
          </w:p>
          <w:p w14:paraId="1B6A56F9"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w:t>
            </w:r>
            <w:r w:rsidRPr="00D70751">
              <w:rPr>
                <w:rFonts w:ascii="GHEA Grapalat" w:hAnsi="GHEA Grapalat" w:cs="Sylfaen"/>
                <w:sz w:val="24"/>
                <w:szCs w:val="24"/>
                <w:lang w:val="hy-AM"/>
              </w:rPr>
              <w:lastRenderedPageBreak/>
              <w:t>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599754BD"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D70751">
              <w:rPr>
                <w:rFonts w:ascii="Cambria Math" w:hAnsi="Cambria Math" w:cs="Cambria Math"/>
                <w:sz w:val="24"/>
                <w:szCs w:val="24"/>
                <w:lang w:val="hy-AM"/>
              </w:rPr>
              <w:t>․</w:t>
            </w:r>
            <w:r w:rsidRPr="00D70751">
              <w:rPr>
                <w:rFonts w:ascii="GHEA Grapalat" w:hAnsi="GHEA Grapalat" w:cs="Sylfaen"/>
                <w:sz w:val="24"/>
                <w:szCs w:val="24"/>
                <w:lang w:val="hy-AM"/>
              </w:rPr>
              <w:t>09</w:t>
            </w:r>
            <w:r w:rsidRPr="00D70751">
              <w:rPr>
                <w:rFonts w:ascii="Cambria Math" w:hAnsi="Cambria Math" w:cs="Cambria Math"/>
                <w:sz w:val="24"/>
                <w:szCs w:val="24"/>
                <w:lang w:val="hy-AM"/>
              </w:rPr>
              <w:t>․</w:t>
            </w:r>
            <w:r w:rsidRPr="00D70751">
              <w:rPr>
                <w:rFonts w:ascii="GHEA Grapalat" w:hAnsi="GHEA Grapalat" w:cs="Sylfaen"/>
                <w:sz w:val="24"/>
                <w:szCs w:val="24"/>
                <w:lang w:val="hy-AM"/>
              </w:rPr>
              <w:t>2015թ</w:t>
            </w:r>
            <w:r w:rsidRPr="00D70751">
              <w:rPr>
                <w:rFonts w:ascii="Cambria Math" w:hAnsi="Cambria Math" w:cs="Cambria Math"/>
                <w:sz w:val="24"/>
                <w:szCs w:val="24"/>
                <w:lang w:val="hy-AM"/>
              </w:rPr>
              <w:t>․</w:t>
            </w:r>
            <w:r w:rsidRPr="00D70751">
              <w:rPr>
                <w:rFonts w:ascii="GHEA Grapalat" w:hAnsi="GHEA Grapalat" w:cs="Sylfaen"/>
                <w:sz w:val="24"/>
                <w:szCs w:val="24"/>
                <w:lang w:val="hy-AM"/>
              </w:rPr>
              <w:t xml:space="preserve"> N 1118-Ն որոշմամբ հաստատված </w:t>
            </w:r>
            <w:r w:rsidRPr="00D70751">
              <w:rPr>
                <w:rFonts w:ascii="GHEA Grapalat" w:hAnsi="GHEA Grapalat" w:cs="Sylfaen"/>
                <w:sz w:val="24"/>
                <w:szCs w:val="24"/>
                <w:lang w:val="hy-AM"/>
              </w:rPr>
              <w:lastRenderedPageBreak/>
              <w:t xml:space="preserve">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1D9ABF0A"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549F9715"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0973E02B"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2) որի անունից և (կամ) որի հանձնարարությամբ կնքվել է 1-ին ենթակետի մեջ նշված գործարքը,</w:t>
            </w:r>
          </w:p>
          <w:p w14:paraId="3D6B7570"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5E851CC8"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w:t>
            </w:r>
            <w:r w:rsidRPr="00D70751">
              <w:rPr>
                <w:rFonts w:ascii="GHEA Grapalat" w:hAnsi="GHEA Grapalat" w:cs="Sylfaen"/>
                <w:sz w:val="24"/>
                <w:szCs w:val="24"/>
                <w:lang w:val="hy-AM"/>
              </w:rPr>
              <w:lastRenderedPageBreak/>
              <w:t>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33AE0F5B"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 xml:space="preserve">Տեղեկացնում ենք, որ հայտին կից ներկայացված Ձև N 4-ում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 </w:t>
            </w:r>
          </w:p>
          <w:p w14:paraId="378FE2B6" w14:textId="77777777" w:rsidR="00D70751" w:rsidRPr="00D70751" w:rsidRDefault="00D70751" w:rsidP="00D70751">
            <w:pPr>
              <w:spacing w:line="360" w:lineRule="auto"/>
              <w:jc w:val="both"/>
              <w:rPr>
                <w:rFonts w:ascii="GHEA Grapalat" w:hAnsi="GHEA Grapalat" w:cs="Sylfaen"/>
                <w:sz w:val="24"/>
                <w:szCs w:val="24"/>
                <w:lang w:val="hy-AM"/>
              </w:rPr>
            </w:pPr>
            <w:r w:rsidRPr="00D70751">
              <w:rPr>
                <w:rFonts w:ascii="GHEA Grapalat" w:hAnsi="GHEA Grapalat" w:cs="Sylfaen"/>
                <w:sz w:val="24"/>
                <w:szCs w:val="24"/>
                <w:lang w:val="hy-AM"/>
              </w:rPr>
              <w:t xml:space="preserve">Միաժամանակ, «Սոլեյ» սահմանափակ պատասխանատվությամբ ընկերությունը (ՀՎՀՀ 08255516, գրանցված 16.05.2023թ.) գործում է հարկման ընդհանուր համակարգում, ըստ ներկայացրած վերջին՝ 2025թ. դեկտեմբեր ամսվա եկամտային հարկի և սոցիալական վճարի ամսական հաշվարկի ունի 3 հարկման բազա ունեցող վարձու աշխատողներ։ Ընկերության 2024 թվականի հարկման բազա ունեցող վարձու աշխատողների միջին ամսական թվաքանակը կազմել է 1, իսկ 2025 թվականինը` 2։ Ինչ վերաբերում է ընկերության շրջանառությունից ստացված տարեկան հասույթներին, ապա այս առումով հարկ է նկատի ունենալ, որ </w:t>
            </w:r>
            <w:r w:rsidRPr="00D70751">
              <w:rPr>
                <w:rFonts w:ascii="GHEA Grapalat" w:hAnsi="GHEA Grapalat" w:cs="Sylfaen"/>
                <w:sz w:val="24"/>
                <w:szCs w:val="24"/>
                <w:lang w:val="hy-AM"/>
              </w:rPr>
              <w:lastRenderedPageBreak/>
              <w:t>ընկերության կողմից նախագծին կից  ներկայացված փաստաթղթերում  2024-2025թ. մասով լրացված տեղեկատվությունը համընկնում է հարկային մարմնի տեղեկատվական բազայում առկա տվյալների հետ:  «ԱԿԲԱ լիզինգ վարկային կազմակերպություն» փակ բաժնետիրական ընկերությունը (ՀՎՀՀ 02567702, գրանցված 23.04.2003թ.) գործում է հարկման ընդհանուր համակարգում, ըստ ներկայացրած վերջին՝ 2025թ. դեկտեմբեր ամսվա եկամտային հարկի և սոցիալական վճարի ամսական հաշվարկի ունի 54 հարկման բազա ունեցող վարձու աշխատողներ:</w:t>
            </w:r>
            <w:r w:rsidRPr="00D70751">
              <w:rPr>
                <w:rFonts w:ascii="GHEA Grapalat" w:hAnsi="GHEA Grapalat" w:cs="Sylfaen"/>
                <w:sz w:val="24"/>
                <w:szCs w:val="24"/>
                <w:lang w:val="hy-AM"/>
              </w:rPr>
              <w:tab/>
            </w:r>
          </w:p>
          <w:p w14:paraId="63ED152C" w14:textId="25F932FD" w:rsidR="001B0211" w:rsidRPr="00C16E4E" w:rsidRDefault="00D70751" w:rsidP="00D70751">
            <w:pPr>
              <w:spacing w:line="360" w:lineRule="auto"/>
              <w:jc w:val="both"/>
              <w:rPr>
                <w:rFonts w:ascii="GHEA Grapalat" w:hAnsi="GHEA Grapalat" w:cs="Sylfaen"/>
                <w:sz w:val="24"/>
                <w:szCs w:val="24"/>
                <w:lang w:val="af-ZA"/>
              </w:rPr>
            </w:pPr>
            <w:r w:rsidRPr="00D70751">
              <w:rPr>
                <w:rFonts w:ascii="GHEA Grapalat" w:hAnsi="GHEA Grapalat" w:cs="Sylfaen"/>
                <w:sz w:val="24"/>
                <w:szCs w:val="24"/>
                <w:lang w:val="hy-AM"/>
              </w:rPr>
              <w:tab/>
              <w:t>Միաժամանակ՝ 08.02.2026թ. դրությամբ ընկերությունները չունեն հարկային մարմնի կողմից վերահսկվող եկամուտների գծով ժամկետանց պարտավորություն։</w:t>
            </w:r>
            <w:r w:rsidRPr="00D70751">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82AB3F8"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 xml:space="preserve"> Ա</w:t>
            </w:r>
            <w:r w:rsidR="00C16E4E" w:rsidRPr="00C16E4E">
              <w:rPr>
                <w:rFonts w:ascii="GHEA Grapalat" w:eastAsia="Times New Roman" w:hAnsi="GHEA Grapalat" w:cs="Times New Roman"/>
                <w:sz w:val="24"/>
                <w:szCs w:val="24"/>
                <w:lang w:val="hy-AM"/>
              </w:rPr>
              <w:t>շխատողների միջին ամսական թվաքանակը</w:t>
            </w:r>
            <w:r w:rsidR="00C16E4E">
              <w:rPr>
                <w:rFonts w:ascii="GHEA Grapalat" w:eastAsia="Times New Roman" w:hAnsi="GHEA Grapalat" w:cs="Times New Roman"/>
                <w:sz w:val="24"/>
                <w:szCs w:val="24"/>
                <w:lang w:val="hy-AM"/>
              </w:rPr>
              <w:t xml:space="preserve"> ճշգրտվել է։</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7F70565" w:rsidR="005B08D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09</w:t>
            </w:r>
            <w:r w:rsidR="005B08D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5B08D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3F130FA"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D70751" w:rsidRPr="00D70751">
              <w:rPr>
                <w:rFonts w:ascii="GHEA Grapalat" w:eastAsia="Times New Roman" w:hAnsi="GHEA Grapalat" w:cs="Times New Roman"/>
                <w:sz w:val="24"/>
                <w:szCs w:val="24"/>
              </w:rPr>
              <w:t>/27.2.1/5409-2026</w:t>
            </w:r>
          </w:p>
        </w:tc>
      </w:tr>
      <w:tr w:rsidR="005B08DC" w:rsidRPr="00FA13A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41A51A7E"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D70751" w:rsidRPr="00D70751">
              <w:rPr>
                <w:rFonts w:ascii="GHEA Grapalat" w:eastAsia="Calibri" w:hAnsi="GHEA Grapalat" w:cs="Times New Roman"/>
                <w:i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«ՍՈԼԵՅ» սահմանափակ պատասխանատվությամբ ընկերության կողմից ներկայացված հայտը բավարարելու և «ՍՈԼԵՅ» սահմանափակ պատասխանատվությամբ ընկերության, «ԱԿԲԱ ԼԻԶԻՆԳ» ՎԿ փակ բաժնետիրական ընկերության նկատմամբ արտոնությունը կիրառելու </w:t>
            </w:r>
            <w:r w:rsidR="00D70751" w:rsidRPr="00D70751">
              <w:rPr>
                <w:rFonts w:ascii="GHEA Grapalat" w:eastAsia="Calibri" w:hAnsi="GHEA Grapalat" w:cs="Times New Roman"/>
                <w:iCs/>
                <w:color w:val="000000"/>
                <w:sz w:val="24"/>
                <w:szCs w:val="24"/>
                <w:shd w:val="clear" w:color="auto" w:fill="FFFFFF"/>
                <w:lang w:val="hy-AM"/>
              </w:rPr>
              <w:lastRenderedPageBreak/>
              <w:t>մասին» ՀՀ կառավարության որոշման նախագծի հավելվածի աղյուսակի 2-րդ սյունակի 5-րդ կետի ԱՏԳ ԱԱ-ի 8504229000 ծածկագրի դիմաց նշված անվանումը կամ ծածկագիրն անհրաժեշտ է վերանայել՝ համապատասխանեցնել ԵՏՄ 2021 թվականի սեպտեմբերի 14-ի թիվ 80 որոշմամբ սահմանված պահանջներին։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1793391F" w:rsidR="00F81FB6" w:rsidRPr="00327C70" w:rsidRDefault="00FA13AD"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Ցանկը խմբագրվել է։</w:t>
            </w:r>
          </w:p>
        </w:tc>
      </w:tr>
      <w:bookmarkEnd w:id="0"/>
      <w:bookmarkEnd w:id="2"/>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0211"/>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532AA"/>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A13AD"/>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TotalTime>
  <Pages>7</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92</cp:revision>
  <cp:lastPrinted>2025-12-15T05:09:00Z</cp:lastPrinted>
  <dcterms:created xsi:type="dcterms:W3CDTF">2021-11-10T11:33:00Z</dcterms:created>
  <dcterms:modified xsi:type="dcterms:W3CDTF">2026-03-25T06:47:00Z</dcterms:modified>
</cp:coreProperties>
</file>