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19A664" w14:textId="77777777" w:rsidR="005D4997" w:rsidRDefault="00D0067A" w:rsidP="00E60AC3">
      <w:pPr>
        <w:spacing w:after="0" w:line="360" w:lineRule="auto"/>
        <w:ind w:firstLine="720"/>
        <w:jc w:val="center"/>
        <w:rPr>
          <w:rFonts w:ascii="GHEA Grapalat" w:eastAsia="GHEA Grapalat" w:hAnsi="GHEA Grapalat" w:cs="GHEA Grapalat"/>
          <w:b/>
          <w:bCs/>
          <w:smallCaps/>
          <w:sz w:val="24"/>
          <w:szCs w:val="24"/>
        </w:rPr>
      </w:pPr>
      <w:r>
        <w:rPr>
          <w:rFonts w:ascii="GHEA Grapalat" w:eastAsia="GHEA Grapalat" w:hAnsi="GHEA Grapalat" w:cs="GHEA Grapalat"/>
          <w:b/>
          <w:bCs/>
          <w:smallCaps/>
          <w:sz w:val="24"/>
          <w:szCs w:val="24"/>
        </w:rPr>
        <w:t>ՀԻՄՆԱՎՈՐՈՒՄ</w:t>
      </w:r>
    </w:p>
    <w:p w14:paraId="55DB5DDF" w14:textId="56DF3284" w:rsidR="00A5632A" w:rsidRDefault="00D0067A" w:rsidP="00E60AC3">
      <w:pPr>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color w:val="000000"/>
          <w:sz w:val="24"/>
          <w:szCs w:val="24"/>
        </w:rPr>
        <w:t xml:space="preserve">«ՀԱՅԱՍՏԱՆԻ ՀԱՆՐԱՊԵՏՈՒԹՅԱՆ ԿԱՌԱՎԱՐՈՒԹՅԱՆ 2025 ԹՎԱԿԱՆԻ ԴԵԿՏԵՄԲԵՐԻ 25-Ի N 1910-Ն ՈՐՈՇՄԱՆ ՄԵՋ ՓՈՓՈԽՈՒԹՅՈՒՆՆԵՐ ԵՎ ԼՐԱՑՈՒՄՆԵՐ ԿԱՏԱՐԵԼՈՒ </w:t>
      </w:r>
      <w:r>
        <w:rPr>
          <w:rFonts w:ascii="GHEA Grapalat" w:eastAsia="GHEA Grapalat" w:hAnsi="GHEA Grapalat" w:cs="GHEA Grapalat"/>
          <w:b/>
          <w:bCs/>
          <w:sz w:val="24"/>
          <w:szCs w:val="24"/>
        </w:rPr>
        <w:t>ՄԱՍԻՆ»</w:t>
      </w:r>
      <w:r w:rsidR="00E1339E">
        <w:rPr>
          <w:rFonts w:ascii="GHEA Grapalat" w:eastAsia="GHEA Grapalat" w:hAnsi="GHEA Grapalat" w:cs="GHEA Grapalat"/>
          <w:b/>
          <w:bCs/>
          <w:sz w:val="24"/>
          <w:szCs w:val="24"/>
          <w:lang w:val="hy-AM"/>
        </w:rPr>
        <w:t xml:space="preserve"> ԿԱՌԱՎԱՐՈՒԹՅԱՆ</w:t>
      </w:r>
      <w:r>
        <w:rPr>
          <w:rFonts w:ascii="GHEA Grapalat" w:eastAsia="GHEA Grapalat" w:hAnsi="GHEA Grapalat" w:cs="GHEA Grapalat"/>
          <w:b/>
          <w:bCs/>
          <w:sz w:val="24"/>
          <w:szCs w:val="24"/>
        </w:rPr>
        <w:t xml:space="preserve"> </w:t>
      </w:r>
      <w:r w:rsidR="00A5632A">
        <w:rPr>
          <w:rFonts w:ascii="GHEA Grapalat" w:eastAsia="GHEA Grapalat" w:hAnsi="GHEA Grapalat" w:cs="GHEA Grapalat"/>
          <w:b/>
          <w:bCs/>
          <w:sz w:val="24"/>
          <w:szCs w:val="24"/>
          <w:lang w:val="hy-AM"/>
        </w:rPr>
        <w:t xml:space="preserve">ՈՐՈՇՄԱՆ </w:t>
      </w:r>
      <w:r>
        <w:rPr>
          <w:rFonts w:ascii="GHEA Grapalat" w:eastAsia="GHEA Grapalat" w:hAnsi="GHEA Grapalat" w:cs="GHEA Grapalat"/>
          <w:b/>
          <w:bCs/>
          <w:sz w:val="24"/>
          <w:szCs w:val="24"/>
        </w:rPr>
        <w:t>ՆԱԽԱԳԾԻ ԸՆԴՈՒՆՄԱՆ</w:t>
      </w:r>
    </w:p>
    <w:p w14:paraId="04819D20" w14:textId="77777777" w:rsidR="00074C31" w:rsidRDefault="00074C31" w:rsidP="00E60AC3">
      <w:pPr>
        <w:spacing w:after="0" w:line="360" w:lineRule="auto"/>
        <w:jc w:val="center"/>
        <w:rPr>
          <w:rFonts w:ascii="GHEA Grapalat" w:eastAsia="GHEA Grapalat" w:hAnsi="GHEA Grapalat" w:cs="GHEA Grapalat"/>
          <w:b/>
          <w:bCs/>
          <w:sz w:val="24"/>
          <w:szCs w:val="24"/>
        </w:rPr>
      </w:pPr>
    </w:p>
    <w:p w14:paraId="5BAD26CD" w14:textId="77777777" w:rsidR="005D4997" w:rsidRPr="00074C31" w:rsidRDefault="00D0067A" w:rsidP="00C063E7">
      <w:pPr>
        <w:numPr>
          <w:ilvl w:val="0"/>
          <w:numId w:val="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b/>
          <w:bCs/>
          <w:color w:val="000000"/>
          <w:sz w:val="24"/>
          <w:szCs w:val="24"/>
        </w:rPr>
      </w:pPr>
      <w:r w:rsidRPr="00074C31">
        <w:rPr>
          <w:rFonts w:ascii="GHEA Grapalat" w:eastAsia="GHEA Grapalat" w:hAnsi="GHEA Grapalat" w:cs="GHEA Grapalat"/>
          <w:b/>
          <w:bCs/>
          <w:sz w:val="24"/>
          <w:szCs w:val="24"/>
        </w:rPr>
        <w:t xml:space="preserve"> </w:t>
      </w:r>
      <w:r w:rsidRPr="00074C31">
        <w:rPr>
          <w:rFonts w:ascii="GHEA Grapalat" w:eastAsia="GHEA Grapalat" w:hAnsi="GHEA Grapalat" w:cs="GHEA Grapalat"/>
          <w:b/>
          <w:bCs/>
          <w:color w:val="000000"/>
          <w:sz w:val="24"/>
          <w:szCs w:val="24"/>
        </w:rPr>
        <w:t>Ընթացիկ իրավիճակը և իրավական ակտի ընդունման անհրաժեշտությունը</w:t>
      </w:r>
      <w:r w:rsidRPr="00074C31">
        <w:rPr>
          <w:rFonts w:ascii="Cambria Math" w:eastAsia="Cambria Math" w:hAnsi="Cambria Math" w:cs="Cambria Math"/>
          <w:b/>
          <w:bCs/>
          <w:color w:val="000000"/>
          <w:sz w:val="24"/>
          <w:szCs w:val="24"/>
        </w:rPr>
        <w:t>․</w:t>
      </w:r>
    </w:p>
    <w:p w14:paraId="1CB66ACE" w14:textId="77777777" w:rsidR="005D4997" w:rsidRPr="00074C31" w:rsidRDefault="00D0067A" w:rsidP="00C063E7">
      <w:pPr>
        <w:spacing w:after="0" w:line="360" w:lineRule="auto"/>
        <w:ind w:firstLine="567"/>
        <w:jc w:val="both"/>
        <w:rPr>
          <w:rFonts w:ascii="GHEA Grapalat" w:eastAsia="GHEA Grapalat" w:hAnsi="GHEA Grapalat" w:cs="GHEA Grapalat"/>
          <w:color w:val="000000"/>
          <w:sz w:val="24"/>
          <w:szCs w:val="24"/>
        </w:rPr>
      </w:pPr>
      <w:r w:rsidRPr="00074C31">
        <w:rPr>
          <w:rFonts w:ascii="GHEA Grapalat" w:eastAsia="GHEA Grapalat" w:hAnsi="GHEA Grapalat" w:cs="GHEA Grapalat"/>
          <w:color w:val="000000"/>
          <w:sz w:val="24"/>
          <w:szCs w:val="24"/>
        </w:rPr>
        <w:t>2021 թվականի նոյեմբերի 29-ին Կոռուպցիայի կանխարգելման հանձնաժողովի և «Սիներջի Ինթերնեշնլ Սիսթեմզ» ընկերության միջև կնքվել է պայմանագիր՝ հայտարարագրման էլեկտրոնային համակարգի կառուցման և դրա ավարտից հետո երեք տարի ժամկետով սպասարկման վերաբերյալ։ Պայմանագրի արժեքը կազմել է 235,266,528</w:t>
      </w:r>
      <w:r w:rsidRPr="00074C31">
        <w:rPr>
          <w:rFonts w:ascii="Cambria Math" w:eastAsia="Cambria Math" w:hAnsi="Cambria Math" w:cs="Cambria Math"/>
          <w:color w:val="000000"/>
          <w:sz w:val="24"/>
          <w:szCs w:val="24"/>
        </w:rPr>
        <w:t>․</w:t>
      </w:r>
      <w:r w:rsidRPr="00074C31">
        <w:rPr>
          <w:rFonts w:ascii="GHEA Grapalat" w:eastAsia="GHEA Grapalat" w:hAnsi="GHEA Grapalat" w:cs="GHEA Grapalat"/>
          <w:color w:val="000000"/>
          <w:sz w:val="24"/>
          <w:szCs w:val="24"/>
        </w:rPr>
        <w:t>98 ՀՀ դրամ (առանց հարկերի), իսկ սպասարկման համար նախատեսված ժամկետը լրացել է 2025 թվականի նոյեմբերի 28-ին։</w:t>
      </w:r>
    </w:p>
    <w:p w14:paraId="1D2C1CA2" w14:textId="77777777" w:rsidR="005D4997" w:rsidRPr="00074C31" w:rsidRDefault="00D0067A" w:rsidP="00C063E7">
      <w:pPr>
        <w:spacing w:after="0" w:line="360" w:lineRule="auto"/>
        <w:ind w:firstLine="567"/>
        <w:jc w:val="both"/>
        <w:rPr>
          <w:rFonts w:ascii="GHEA Grapalat" w:eastAsia="GHEA Grapalat" w:hAnsi="GHEA Grapalat" w:cs="GHEA Grapalat"/>
          <w:color w:val="000000"/>
          <w:sz w:val="24"/>
          <w:szCs w:val="24"/>
        </w:rPr>
      </w:pPr>
      <w:r w:rsidRPr="00074C31">
        <w:rPr>
          <w:rFonts w:ascii="GHEA Grapalat" w:eastAsia="GHEA Grapalat" w:hAnsi="GHEA Grapalat" w:cs="GHEA Grapalat"/>
          <w:color w:val="000000"/>
          <w:sz w:val="24"/>
          <w:szCs w:val="24"/>
        </w:rPr>
        <w:t>Համակարգի անխափան գործունեությունն ապահովելու նպատակով 2025 թվականի դեկտեմբերին, հրատապությամբ պայմանավորված, նույն ընկերության հետ օրենքով սահմանված ընթացակարգով կնքվել է մեկ անձից գնման պայմանագիր՝ մեկ ամիս ժամկետով։ Նշված պայմանագրի ժամկետի ավարտից հետո հայտարարագրման էլեկտրոնային համակարգը փաստացի այլևս չի սպասարկվում։</w:t>
      </w:r>
    </w:p>
    <w:p w14:paraId="40532461" w14:textId="77777777" w:rsidR="005D4997" w:rsidRPr="00074C31" w:rsidRDefault="00D0067A" w:rsidP="00C063E7">
      <w:pPr>
        <w:spacing w:after="0" w:line="360" w:lineRule="auto"/>
        <w:ind w:firstLine="567"/>
        <w:jc w:val="both"/>
        <w:rPr>
          <w:rFonts w:ascii="GHEA Grapalat" w:eastAsia="GHEA Grapalat" w:hAnsi="GHEA Grapalat" w:cs="GHEA Grapalat"/>
          <w:color w:val="000000"/>
          <w:sz w:val="24"/>
          <w:szCs w:val="24"/>
        </w:rPr>
      </w:pPr>
      <w:r w:rsidRPr="00074C31">
        <w:rPr>
          <w:rFonts w:ascii="GHEA Grapalat" w:eastAsia="GHEA Grapalat" w:hAnsi="GHEA Grapalat" w:cs="GHEA Grapalat"/>
          <w:color w:val="000000"/>
          <w:sz w:val="24"/>
          <w:szCs w:val="24"/>
        </w:rPr>
        <w:t xml:space="preserve">2024 թվականի հոկտեմբերի 30-ին ԱՄՆ ՄԶԳ-ի և «Սիներջի Ինթերնեշնլ Սիսթեմզ» ընկերության միջև կնքվել է Հանձնաժողովի նվերների էլեկտրոնային ռեեստրի կառուցման պայմանագիր, որի գործողությունը կասեցվել է ԱՄՆ ՄԶԳ-ի գործունեության դադարեցմամբ պայմանավորված։ Պայմանագրով նախատեսված չորս բաղադրիչներից երկուսը մատակարար ընկերության կողմից իրականացվել </w:t>
      </w:r>
      <w:r w:rsidRPr="00074C31">
        <w:rPr>
          <w:rFonts w:ascii="GHEA Grapalat" w:eastAsia="GHEA Grapalat" w:hAnsi="GHEA Grapalat" w:cs="GHEA Grapalat"/>
          <w:sz w:val="24"/>
          <w:szCs w:val="24"/>
        </w:rPr>
        <w:t>են</w:t>
      </w:r>
      <w:r w:rsidRPr="00074C31">
        <w:rPr>
          <w:rFonts w:ascii="GHEA Grapalat" w:eastAsia="GHEA Grapalat" w:hAnsi="GHEA Grapalat" w:cs="GHEA Grapalat"/>
          <w:color w:val="000000"/>
          <w:sz w:val="24"/>
          <w:szCs w:val="24"/>
        </w:rPr>
        <w:t>։ Նշված բաղադրիչների արժեքը Ընկերությանը փոխանցվել է դոնոր կազմակերպության կողմից: Պայմանագրի արժեքը կազմել է 54,130,670.70 ՀՀ դրամ / 140,577.35 ԱՄՆ դոլար (առանց հարկերի)։</w:t>
      </w:r>
    </w:p>
    <w:p w14:paraId="50A7798D" w14:textId="77777777" w:rsidR="005D4997" w:rsidRPr="00074C31" w:rsidRDefault="00D0067A" w:rsidP="00C063E7">
      <w:pPr>
        <w:spacing w:after="0" w:line="360" w:lineRule="auto"/>
        <w:ind w:firstLine="567"/>
        <w:jc w:val="both"/>
        <w:rPr>
          <w:rFonts w:ascii="GHEA Grapalat" w:eastAsia="GHEA Grapalat" w:hAnsi="GHEA Grapalat" w:cs="GHEA Grapalat"/>
          <w:color w:val="000000"/>
          <w:sz w:val="24"/>
          <w:szCs w:val="24"/>
        </w:rPr>
      </w:pPr>
      <w:r w:rsidRPr="00074C31">
        <w:rPr>
          <w:rFonts w:ascii="GHEA Grapalat" w:eastAsia="GHEA Grapalat" w:hAnsi="GHEA Grapalat" w:cs="GHEA Grapalat"/>
          <w:color w:val="000000"/>
          <w:sz w:val="24"/>
          <w:szCs w:val="24"/>
        </w:rPr>
        <w:t>Վերը նշվածից ելնելով, ինչպես նաև Հանձնաժողովի կարիքների գույքագրման արդյունքում՝ 2025 թվականի սեպտեմբերի 20-ին Հանձնաժողովը Տեղեկատվական համակարգերի կառավարման խորհրդի նիստում ներկայացրել է թվայնացման օրակարգը՝ ընդհանուր 201,818,000 ՀՀ դրամ արժեքով (առանց ավելացված արժեքի հարկի), ներառյալ՝</w:t>
      </w:r>
    </w:p>
    <w:p w14:paraId="43EEE7AB" w14:textId="77777777" w:rsidR="005D4997" w:rsidRPr="00074C31" w:rsidRDefault="00D0067A" w:rsidP="00C063E7">
      <w:pPr>
        <w:numPr>
          <w:ilvl w:val="0"/>
          <w:numId w:val="2"/>
        </w:numPr>
        <w:tabs>
          <w:tab w:val="left" w:pos="426"/>
          <w:tab w:val="left" w:pos="993"/>
        </w:tabs>
        <w:spacing w:after="0" w:line="360" w:lineRule="auto"/>
        <w:ind w:left="0" w:firstLine="567"/>
        <w:jc w:val="both"/>
        <w:rPr>
          <w:rFonts w:ascii="GHEA Grapalat" w:eastAsia="GHEA Grapalat" w:hAnsi="GHEA Grapalat" w:cs="GHEA Grapalat"/>
          <w:color w:val="000000"/>
          <w:sz w:val="24"/>
          <w:szCs w:val="24"/>
        </w:rPr>
      </w:pPr>
      <w:r w:rsidRPr="00074C31">
        <w:rPr>
          <w:rFonts w:ascii="GHEA Grapalat" w:eastAsia="GHEA Grapalat" w:hAnsi="GHEA Grapalat" w:cs="GHEA Grapalat"/>
          <w:color w:val="000000"/>
          <w:sz w:val="24"/>
          <w:szCs w:val="24"/>
        </w:rPr>
        <w:t>Սպասարկման պայմանագիր՝ 27,857,000 դրամ (առանց հարկերի)</w:t>
      </w:r>
      <w:r w:rsidRPr="00074C31">
        <w:rPr>
          <w:rFonts w:ascii="Cambria Math" w:eastAsia="Cambria Math" w:hAnsi="Cambria Math" w:cs="Cambria Math"/>
          <w:color w:val="000000"/>
          <w:sz w:val="24"/>
          <w:szCs w:val="24"/>
        </w:rPr>
        <w:t>․</w:t>
      </w:r>
    </w:p>
    <w:p w14:paraId="3F3A75F8" w14:textId="77777777" w:rsidR="005D4997" w:rsidRPr="00074C31" w:rsidRDefault="00D0067A" w:rsidP="00C063E7">
      <w:pPr>
        <w:numPr>
          <w:ilvl w:val="0"/>
          <w:numId w:val="2"/>
        </w:numPr>
        <w:spacing w:after="0" w:line="360" w:lineRule="auto"/>
        <w:ind w:left="0" w:firstLine="567"/>
        <w:jc w:val="both"/>
        <w:rPr>
          <w:rFonts w:ascii="GHEA Grapalat" w:eastAsia="GHEA Grapalat" w:hAnsi="GHEA Grapalat" w:cs="GHEA Grapalat"/>
          <w:color w:val="000000"/>
          <w:sz w:val="24"/>
          <w:szCs w:val="24"/>
        </w:rPr>
      </w:pPr>
      <w:r w:rsidRPr="00074C31">
        <w:rPr>
          <w:rFonts w:ascii="GHEA Grapalat" w:eastAsia="GHEA Grapalat" w:hAnsi="GHEA Grapalat" w:cs="GHEA Grapalat"/>
          <w:color w:val="000000"/>
          <w:sz w:val="24"/>
          <w:szCs w:val="24"/>
        </w:rPr>
        <w:lastRenderedPageBreak/>
        <w:t>Բարեվարքության հարցաթերթիկի թվայնացում՝ 11,455,000 դրամ (առանց հարկերի)</w:t>
      </w:r>
      <w:r w:rsidRPr="00074C31">
        <w:rPr>
          <w:rFonts w:ascii="Cambria Math" w:eastAsia="Cambria Math" w:hAnsi="Cambria Math" w:cs="Cambria Math"/>
          <w:color w:val="000000"/>
          <w:sz w:val="24"/>
          <w:szCs w:val="24"/>
        </w:rPr>
        <w:t>․</w:t>
      </w:r>
    </w:p>
    <w:p w14:paraId="40CC85AF" w14:textId="77777777" w:rsidR="005D4997" w:rsidRPr="00074C31" w:rsidRDefault="00D0067A" w:rsidP="00C063E7">
      <w:pPr>
        <w:numPr>
          <w:ilvl w:val="0"/>
          <w:numId w:val="2"/>
        </w:numPr>
        <w:spacing w:after="0" w:line="360" w:lineRule="auto"/>
        <w:ind w:left="0" w:firstLine="567"/>
        <w:jc w:val="both"/>
        <w:rPr>
          <w:rFonts w:ascii="GHEA Grapalat" w:eastAsia="GHEA Grapalat" w:hAnsi="GHEA Grapalat" w:cs="GHEA Grapalat"/>
          <w:color w:val="000000"/>
          <w:sz w:val="24"/>
          <w:szCs w:val="24"/>
        </w:rPr>
      </w:pPr>
      <w:r w:rsidRPr="00074C31">
        <w:rPr>
          <w:rFonts w:ascii="GHEA Grapalat" w:eastAsia="GHEA Grapalat" w:hAnsi="GHEA Grapalat" w:cs="GHEA Grapalat"/>
          <w:color w:val="000000"/>
          <w:sz w:val="24"/>
          <w:szCs w:val="24"/>
        </w:rPr>
        <w:t>Հայտարարագրերի հրապարակային ռեեստրում ընտանեկան կապերի արտացոլում՝ 10,571,000 ՀՀ դրամ (առանց հարկերի)</w:t>
      </w:r>
      <w:r w:rsidRPr="00074C31">
        <w:rPr>
          <w:rFonts w:ascii="Cambria Math" w:eastAsia="Cambria Math" w:hAnsi="Cambria Math" w:cs="Cambria Math"/>
          <w:color w:val="000000"/>
          <w:sz w:val="24"/>
          <w:szCs w:val="24"/>
        </w:rPr>
        <w:t>․</w:t>
      </w:r>
    </w:p>
    <w:p w14:paraId="01315535" w14:textId="77777777" w:rsidR="005D4997" w:rsidRPr="00074C31" w:rsidRDefault="00D0067A" w:rsidP="00C063E7">
      <w:pPr>
        <w:numPr>
          <w:ilvl w:val="0"/>
          <w:numId w:val="2"/>
        </w:numPr>
        <w:spacing w:after="0" w:line="360" w:lineRule="auto"/>
        <w:ind w:left="0" w:firstLine="567"/>
        <w:jc w:val="both"/>
        <w:rPr>
          <w:rFonts w:ascii="GHEA Grapalat" w:eastAsia="GHEA Grapalat" w:hAnsi="GHEA Grapalat" w:cs="GHEA Grapalat"/>
          <w:color w:val="000000"/>
          <w:sz w:val="24"/>
          <w:szCs w:val="24"/>
        </w:rPr>
      </w:pPr>
      <w:r w:rsidRPr="00074C31">
        <w:rPr>
          <w:rFonts w:ascii="GHEA Grapalat" w:eastAsia="GHEA Grapalat" w:hAnsi="GHEA Grapalat" w:cs="GHEA Grapalat"/>
          <w:color w:val="000000"/>
          <w:sz w:val="24"/>
          <w:szCs w:val="24"/>
        </w:rPr>
        <w:t>2011-2021 թվականների հայտարարագրերում ուղղումներ կատարելու հնարավորության ապահովում՝ 28,147,000 ՀՀ դրամ (առանց հարկերի)</w:t>
      </w:r>
      <w:r w:rsidRPr="00074C31">
        <w:rPr>
          <w:rFonts w:ascii="Cambria Math" w:eastAsia="Cambria Math" w:hAnsi="Cambria Math" w:cs="Cambria Math"/>
          <w:color w:val="000000"/>
          <w:sz w:val="24"/>
          <w:szCs w:val="24"/>
        </w:rPr>
        <w:t>․</w:t>
      </w:r>
    </w:p>
    <w:p w14:paraId="5C9E826E" w14:textId="77777777" w:rsidR="005D4997" w:rsidRPr="00074C31" w:rsidRDefault="00D0067A" w:rsidP="00C063E7">
      <w:pPr>
        <w:numPr>
          <w:ilvl w:val="0"/>
          <w:numId w:val="2"/>
        </w:numPr>
        <w:spacing w:after="0" w:line="360" w:lineRule="auto"/>
        <w:ind w:left="0" w:firstLine="567"/>
        <w:jc w:val="both"/>
        <w:rPr>
          <w:rFonts w:ascii="GHEA Grapalat" w:eastAsia="GHEA Grapalat" w:hAnsi="GHEA Grapalat" w:cs="GHEA Grapalat"/>
          <w:color w:val="000000"/>
          <w:sz w:val="24"/>
          <w:szCs w:val="24"/>
        </w:rPr>
      </w:pPr>
      <w:r w:rsidRPr="00074C31">
        <w:rPr>
          <w:rFonts w:ascii="GHEA Grapalat" w:eastAsia="GHEA Grapalat" w:hAnsi="GHEA Grapalat" w:cs="GHEA Grapalat"/>
          <w:color w:val="000000"/>
          <w:sz w:val="24"/>
          <w:szCs w:val="24"/>
        </w:rPr>
        <w:t>Նվերների հաշվառման ռեեստր` 47,365,000 ՀՀ դրամ (առանց հարկերի), որից 9,000,000 ՀՀ դրամը վճարվել է դոնոր կազմակերպության կողմից:</w:t>
      </w:r>
    </w:p>
    <w:p w14:paraId="26551E31" w14:textId="77777777" w:rsidR="00074C31" w:rsidRDefault="00D0067A" w:rsidP="00C063E7">
      <w:pPr>
        <w:numPr>
          <w:ilvl w:val="0"/>
          <w:numId w:val="2"/>
        </w:numPr>
        <w:spacing w:after="0" w:line="360" w:lineRule="auto"/>
        <w:ind w:left="0" w:firstLine="567"/>
        <w:jc w:val="both"/>
        <w:rPr>
          <w:rFonts w:ascii="GHEA Grapalat" w:eastAsia="GHEA Grapalat" w:hAnsi="GHEA Grapalat" w:cs="GHEA Grapalat"/>
          <w:color w:val="000000"/>
          <w:sz w:val="24"/>
          <w:szCs w:val="24"/>
        </w:rPr>
      </w:pPr>
      <w:r w:rsidRPr="00074C31">
        <w:rPr>
          <w:rFonts w:ascii="GHEA Grapalat" w:eastAsia="GHEA Grapalat" w:hAnsi="GHEA Grapalat" w:cs="GHEA Grapalat"/>
          <w:color w:val="000000"/>
          <w:sz w:val="24"/>
          <w:szCs w:val="24"/>
        </w:rPr>
        <w:t>Ռիսկերի ավտոմատացված վերլուծություն՝ 76,423,000 ՀՀ դրամ (առանց հարկերի):</w:t>
      </w:r>
    </w:p>
    <w:p w14:paraId="107173FA" w14:textId="47691B9D" w:rsidR="005D4997" w:rsidRPr="00074C31" w:rsidRDefault="00D0067A" w:rsidP="00C063E7">
      <w:pPr>
        <w:spacing w:after="0" w:line="360" w:lineRule="auto"/>
        <w:ind w:firstLine="567"/>
        <w:jc w:val="both"/>
        <w:rPr>
          <w:rFonts w:ascii="GHEA Grapalat" w:eastAsia="GHEA Grapalat" w:hAnsi="GHEA Grapalat" w:cs="GHEA Grapalat"/>
          <w:color w:val="000000"/>
          <w:sz w:val="24"/>
          <w:szCs w:val="24"/>
        </w:rPr>
      </w:pPr>
      <w:r w:rsidRPr="00074C31">
        <w:rPr>
          <w:rFonts w:ascii="GHEA Grapalat" w:eastAsia="GHEA Grapalat" w:hAnsi="GHEA Grapalat" w:cs="GHEA Grapalat"/>
          <w:color w:val="000000"/>
          <w:sz w:val="24"/>
          <w:szCs w:val="24"/>
        </w:rPr>
        <w:t>Նշված արժեքները խորհրդի նիստում ներկայացվել են առանց ավելացված արժեքի հարկի, ինչի վերաբերյալ հստակ նշում է կատարվել ներկայացված սահիկաշարում (</w:t>
      </w:r>
      <w:r w:rsidRPr="00074C31">
        <w:rPr>
          <w:rFonts w:ascii="GHEA Grapalat" w:eastAsia="GHEA Grapalat" w:hAnsi="GHEA Grapalat" w:cs="GHEA Grapalat"/>
          <w:i/>
          <w:iCs/>
          <w:color w:val="000000"/>
          <w:sz w:val="24"/>
          <w:szCs w:val="24"/>
        </w:rPr>
        <w:t>տե՛ս՝ նկար 1,2,3,4</w:t>
      </w:r>
      <w:r w:rsidRPr="00074C31">
        <w:rPr>
          <w:rFonts w:ascii="GHEA Grapalat" w:eastAsia="GHEA Grapalat" w:hAnsi="GHEA Grapalat" w:cs="GHEA Grapalat"/>
          <w:color w:val="000000"/>
          <w:sz w:val="24"/>
          <w:szCs w:val="24"/>
        </w:rPr>
        <w:t>)։ Չնայած դրան՝ նիստի արձանագրությամբ նախատեսվել է 2025 թվականի թվայնացման բյուջեից շուրջ 200 մլն ՀՀ դրամի չափով ֆինանսավորում, որը չի ներառում ԱԱՀ-ն։</w:t>
      </w:r>
    </w:p>
    <w:p w14:paraId="6B7AF38B" w14:textId="77777777" w:rsidR="005D4997" w:rsidRDefault="00D0067A" w:rsidP="00E60AC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ru-RU" w:eastAsia="ru-RU"/>
        </w:rPr>
        <w:drawing>
          <wp:inline distT="0" distB="0" distL="0" distR="0" wp14:anchorId="53EF8AC9" wp14:editId="27AC317D">
            <wp:extent cx="5773718" cy="3276734"/>
            <wp:effectExtent l="0" t="0" r="0" b="0"/>
            <wp:docPr id="8" name="image3.png" descr="C:\Users\tatev.asryan\AppData\Local\Packages\AdobeSystemsIncorporated.AdobePhotoshopExpress_mtcwf2zmmt10c\LocalState\Share\Images\AdobeExpressPhotos_a3df2761e72b4bd9884ed305e6954b48_CopyEdited.png"/>
            <wp:cNvGraphicFramePr/>
            <a:graphic xmlns:a="http://schemas.openxmlformats.org/drawingml/2006/main">
              <a:graphicData uri="http://schemas.openxmlformats.org/drawingml/2006/picture">
                <pic:pic xmlns:pic="http://schemas.openxmlformats.org/drawingml/2006/picture">
                  <pic:nvPicPr>
                    <pic:cNvPr id="0" name="image3.png" descr="C:\Users\tatev.asryan\AppData\Local\Packages\AdobeSystemsIncorporated.AdobePhotoshopExpress_mtcwf2zmmt10c\LocalState\Share\Images\AdobeExpressPhotos_a3df2761e72b4bd9884ed305e6954b48_CopyEdited.png"/>
                    <pic:cNvPicPr preferRelativeResize="0"/>
                  </pic:nvPicPr>
                  <pic:blipFill>
                    <a:blip r:embed="rId8"/>
                    <a:srcRect/>
                    <a:stretch>
                      <a:fillRect/>
                    </a:stretch>
                  </pic:blipFill>
                  <pic:spPr>
                    <a:xfrm>
                      <a:off x="0" y="0"/>
                      <a:ext cx="5773718" cy="3276734"/>
                    </a:xfrm>
                    <a:prstGeom prst="rect">
                      <a:avLst/>
                    </a:prstGeom>
                    <a:ln/>
                  </pic:spPr>
                </pic:pic>
              </a:graphicData>
            </a:graphic>
          </wp:inline>
        </w:drawing>
      </w:r>
    </w:p>
    <w:p w14:paraId="66DDFE66" w14:textId="77777777" w:rsidR="005D4997" w:rsidRDefault="00D0067A" w:rsidP="00E60AC3">
      <w:pPr>
        <w:spacing w:after="0" w:line="240" w:lineRule="auto"/>
        <w:jc w:val="center"/>
        <w:rPr>
          <w:rFonts w:ascii="Times New Roman" w:eastAsia="Times New Roman" w:hAnsi="Times New Roman" w:cs="Times New Roman"/>
          <w:i/>
          <w:iCs/>
          <w:sz w:val="20"/>
          <w:szCs w:val="20"/>
        </w:rPr>
      </w:pPr>
      <w:r>
        <w:rPr>
          <w:rFonts w:ascii="Tahoma" w:eastAsia="Tahoma" w:hAnsi="Tahoma" w:cs="Tahoma"/>
          <w:i/>
          <w:iCs/>
          <w:sz w:val="20"/>
          <w:szCs w:val="20"/>
        </w:rPr>
        <w:t>Նկար 1</w:t>
      </w:r>
    </w:p>
    <w:p w14:paraId="6D758643" w14:textId="77777777" w:rsidR="005D4997" w:rsidRDefault="00D0067A" w:rsidP="00E60AC3">
      <w:pPr>
        <w:spacing w:after="0" w:line="240" w:lineRule="auto"/>
        <w:jc w:val="center"/>
        <w:rPr>
          <w:rFonts w:ascii="Times New Roman" w:eastAsia="Times New Roman" w:hAnsi="Times New Roman" w:cs="Times New Roman"/>
          <w:i/>
          <w:iCs/>
          <w:sz w:val="20"/>
          <w:szCs w:val="20"/>
        </w:rPr>
      </w:pPr>
      <w:r>
        <w:rPr>
          <w:rFonts w:ascii="Times New Roman" w:eastAsia="Times New Roman" w:hAnsi="Times New Roman" w:cs="Times New Roman"/>
          <w:i/>
          <w:iCs/>
          <w:noProof/>
          <w:sz w:val="20"/>
          <w:szCs w:val="20"/>
          <w:lang w:val="ru-RU" w:eastAsia="ru-RU"/>
        </w:rPr>
        <w:lastRenderedPageBreak/>
        <w:drawing>
          <wp:inline distT="0" distB="0" distL="0" distR="0" wp14:anchorId="13F3548A" wp14:editId="78FEFA96">
            <wp:extent cx="5943600" cy="3383101"/>
            <wp:effectExtent l="0" t="0" r="0" b="0"/>
            <wp:docPr id="10" name="image2.png" descr="C:\Users\tatev.asryan\AppData\Local\Packages\AdobeSystemsIncorporated.AdobePhotoshopExpress_mtcwf2zmmt10c\LocalState\Share\Images\AdobeExpressPhotos_5379ae95cbf04668b07cf0ddbf148875_CopyEdited.png"/>
            <wp:cNvGraphicFramePr/>
            <a:graphic xmlns:a="http://schemas.openxmlformats.org/drawingml/2006/main">
              <a:graphicData uri="http://schemas.openxmlformats.org/drawingml/2006/picture">
                <pic:pic xmlns:pic="http://schemas.openxmlformats.org/drawingml/2006/picture">
                  <pic:nvPicPr>
                    <pic:cNvPr id="0" name="image2.png" descr="C:\Users\tatev.asryan\AppData\Local\Packages\AdobeSystemsIncorporated.AdobePhotoshopExpress_mtcwf2zmmt10c\LocalState\Share\Images\AdobeExpressPhotos_5379ae95cbf04668b07cf0ddbf148875_CopyEdited.png"/>
                    <pic:cNvPicPr preferRelativeResize="0"/>
                  </pic:nvPicPr>
                  <pic:blipFill>
                    <a:blip r:embed="rId9"/>
                    <a:srcRect/>
                    <a:stretch>
                      <a:fillRect/>
                    </a:stretch>
                  </pic:blipFill>
                  <pic:spPr>
                    <a:xfrm>
                      <a:off x="0" y="0"/>
                      <a:ext cx="5943600" cy="3383101"/>
                    </a:xfrm>
                    <a:prstGeom prst="rect">
                      <a:avLst/>
                    </a:prstGeom>
                    <a:ln/>
                  </pic:spPr>
                </pic:pic>
              </a:graphicData>
            </a:graphic>
          </wp:inline>
        </w:drawing>
      </w:r>
    </w:p>
    <w:p w14:paraId="50ACB82B" w14:textId="77777777" w:rsidR="005D4997" w:rsidRDefault="00D0067A" w:rsidP="00E60AC3">
      <w:pPr>
        <w:spacing w:after="0" w:line="240" w:lineRule="auto"/>
        <w:jc w:val="center"/>
        <w:rPr>
          <w:rFonts w:ascii="Times New Roman" w:eastAsia="Times New Roman" w:hAnsi="Times New Roman" w:cs="Times New Roman"/>
          <w:i/>
          <w:iCs/>
          <w:sz w:val="20"/>
          <w:szCs w:val="20"/>
        </w:rPr>
      </w:pPr>
      <w:r>
        <w:rPr>
          <w:rFonts w:ascii="Tahoma" w:eastAsia="Tahoma" w:hAnsi="Tahoma" w:cs="Tahoma"/>
          <w:i/>
          <w:iCs/>
          <w:sz w:val="20"/>
          <w:szCs w:val="20"/>
        </w:rPr>
        <w:t>Նկար 2</w:t>
      </w:r>
    </w:p>
    <w:p w14:paraId="0D221EF8" w14:textId="77777777" w:rsidR="005D4997" w:rsidRDefault="00D0067A" w:rsidP="00E60AC3">
      <w:pPr>
        <w:spacing w:after="0" w:line="240" w:lineRule="auto"/>
        <w:jc w:val="center"/>
        <w:rPr>
          <w:rFonts w:ascii="Times New Roman" w:eastAsia="Times New Roman" w:hAnsi="Times New Roman" w:cs="Times New Roman"/>
          <w:i/>
          <w:iCs/>
          <w:sz w:val="20"/>
          <w:szCs w:val="20"/>
        </w:rPr>
      </w:pPr>
      <w:r>
        <w:rPr>
          <w:rFonts w:ascii="Times New Roman" w:eastAsia="Times New Roman" w:hAnsi="Times New Roman" w:cs="Times New Roman"/>
          <w:i/>
          <w:iCs/>
          <w:noProof/>
          <w:sz w:val="20"/>
          <w:szCs w:val="20"/>
          <w:lang w:val="ru-RU" w:eastAsia="ru-RU"/>
        </w:rPr>
        <w:drawing>
          <wp:inline distT="0" distB="0" distL="0" distR="0" wp14:anchorId="68E03F21" wp14:editId="7DE2D1E4">
            <wp:extent cx="5943600" cy="3331195"/>
            <wp:effectExtent l="0" t="0" r="0" b="0"/>
            <wp:docPr id="9" name="image4.png" descr="C:\Users\tatev.asryan\AppData\Local\Packages\AdobeSystemsIncorporated.AdobePhotoshopExpress_mtcwf2zmmt10c\LocalState\Share\Images\AdobeExpressPhotos_e2538099eaad4a59a6e01168ea2d2f70_CopyEdited.png"/>
            <wp:cNvGraphicFramePr/>
            <a:graphic xmlns:a="http://schemas.openxmlformats.org/drawingml/2006/main">
              <a:graphicData uri="http://schemas.openxmlformats.org/drawingml/2006/picture">
                <pic:pic xmlns:pic="http://schemas.openxmlformats.org/drawingml/2006/picture">
                  <pic:nvPicPr>
                    <pic:cNvPr id="0" name="image4.png" descr="C:\Users\tatev.asryan\AppData\Local\Packages\AdobeSystemsIncorporated.AdobePhotoshopExpress_mtcwf2zmmt10c\LocalState\Share\Images\AdobeExpressPhotos_e2538099eaad4a59a6e01168ea2d2f70_CopyEdited.png"/>
                    <pic:cNvPicPr preferRelativeResize="0"/>
                  </pic:nvPicPr>
                  <pic:blipFill>
                    <a:blip r:embed="rId10"/>
                    <a:srcRect/>
                    <a:stretch>
                      <a:fillRect/>
                    </a:stretch>
                  </pic:blipFill>
                  <pic:spPr>
                    <a:xfrm>
                      <a:off x="0" y="0"/>
                      <a:ext cx="5943600" cy="3331195"/>
                    </a:xfrm>
                    <a:prstGeom prst="rect">
                      <a:avLst/>
                    </a:prstGeom>
                    <a:ln/>
                  </pic:spPr>
                </pic:pic>
              </a:graphicData>
            </a:graphic>
          </wp:inline>
        </w:drawing>
      </w:r>
      <w:r>
        <w:rPr>
          <w:rFonts w:ascii="Tahoma" w:eastAsia="Tahoma" w:hAnsi="Tahoma" w:cs="Tahoma"/>
          <w:i/>
          <w:iCs/>
          <w:sz w:val="20"/>
          <w:szCs w:val="20"/>
        </w:rPr>
        <w:t>Նկար 3</w:t>
      </w:r>
    </w:p>
    <w:p w14:paraId="710ABF4C" w14:textId="77777777" w:rsidR="005D4997" w:rsidRDefault="00D0067A" w:rsidP="00E60AC3">
      <w:pPr>
        <w:spacing w:after="0" w:line="240" w:lineRule="auto"/>
        <w:jc w:val="center"/>
        <w:rPr>
          <w:rFonts w:ascii="Times New Roman" w:eastAsia="Times New Roman" w:hAnsi="Times New Roman" w:cs="Times New Roman"/>
          <w:i/>
          <w:iCs/>
          <w:sz w:val="20"/>
          <w:szCs w:val="20"/>
        </w:rPr>
      </w:pPr>
      <w:r>
        <w:rPr>
          <w:rFonts w:ascii="Times New Roman" w:eastAsia="Times New Roman" w:hAnsi="Times New Roman" w:cs="Times New Roman"/>
          <w:i/>
          <w:iCs/>
          <w:noProof/>
          <w:sz w:val="20"/>
          <w:szCs w:val="20"/>
          <w:lang w:val="ru-RU" w:eastAsia="ru-RU"/>
        </w:rPr>
        <w:lastRenderedPageBreak/>
        <w:drawing>
          <wp:inline distT="0" distB="0" distL="0" distR="0" wp14:anchorId="019B102B" wp14:editId="34C7EA4F">
            <wp:extent cx="5943600" cy="3326534"/>
            <wp:effectExtent l="0" t="0" r="0" b="0"/>
            <wp:docPr id="11" name="image1.png" descr="C:\Users\tatev.asryan\AppData\Local\Packages\AdobeSystemsIncorporated.AdobePhotoshopExpress_mtcwf2zmmt10c\LocalState\Share\Images\AdobeExpressPhotos_3bae0194da004aacae2101d055542c07_CopyEdited.png"/>
            <wp:cNvGraphicFramePr/>
            <a:graphic xmlns:a="http://schemas.openxmlformats.org/drawingml/2006/main">
              <a:graphicData uri="http://schemas.openxmlformats.org/drawingml/2006/picture">
                <pic:pic xmlns:pic="http://schemas.openxmlformats.org/drawingml/2006/picture">
                  <pic:nvPicPr>
                    <pic:cNvPr id="0" name="image1.png" descr="C:\Users\tatev.asryan\AppData\Local\Packages\AdobeSystemsIncorporated.AdobePhotoshopExpress_mtcwf2zmmt10c\LocalState\Share\Images\AdobeExpressPhotos_3bae0194da004aacae2101d055542c07_CopyEdited.png"/>
                    <pic:cNvPicPr preferRelativeResize="0"/>
                  </pic:nvPicPr>
                  <pic:blipFill>
                    <a:blip r:embed="rId11"/>
                    <a:srcRect/>
                    <a:stretch>
                      <a:fillRect/>
                    </a:stretch>
                  </pic:blipFill>
                  <pic:spPr>
                    <a:xfrm>
                      <a:off x="0" y="0"/>
                      <a:ext cx="5943600" cy="3326534"/>
                    </a:xfrm>
                    <a:prstGeom prst="rect">
                      <a:avLst/>
                    </a:prstGeom>
                    <a:ln/>
                  </pic:spPr>
                </pic:pic>
              </a:graphicData>
            </a:graphic>
          </wp:inline>
        </w:drawing>
      </w:r>
      <w:r>
        <w:rPr>
          <w:rFonts w:ascii="Tahoma" w:eastAsia="Tahoma" w:hAnsi="Tahoma" w:cs="Tahoma"/>
          <w:i/>
          <w:iCs/>
          <w:sz w:val="20"/>
          <w:szCs w:val="20"/>
        </w:rPr>
        <w:t>Նկար 4</w:t>
      </w:r>
    </w:p>
    <w:p w14:paraId="4459B115" w14:textId="77777777" w:rsidR="005D4997" w:rsidRPr="00074C31" w:rsidRDefault="00D0067A" w:rsidP="00E60AC3">
      <w:pPr>
        <w:spacing w:after="0" w:line="360" w:lineRule="auto"/>
        <w:ind w:firstLine="540"/>
        <w:jc w:val="both"/>
        <w:rPr>
          <w:rFonts w:ascii="GHEA Grapalat" w:eastAsia="GHEA Grapalat" w:hAnsi="GHEA Grapalat" w:cs="GHEA Grapalat"/>
          <w:color w:val="000000"/>
          <w:sz w:val="24"/>
          <w:szCs w:val="24"/>
        </w:rPr>
      </w:pPr>
      <w:bookmarkStart w:id="0" w:name="_heading=h.a33sfcgf2e0z" w:colFirst="0" w:colLast="0"/>
      <w:bookmarkEnd w:id="0"/>
      <w:r w:rsidRPr="00074C31">
        <w:rPr>
          <w:rFonts w:ascii="GHEA Grapalat" w:eastAsia="GHEA Grapalat" w:hAnsi="GHEA Grapalat" w:cs="GHEA Grapalat"/>
          <w:color w:val="000000"/>
          <w:sz w:val="24"/>
          <w:szCs w:val="24"/>
        </w:rPr>
        <w:t>Թվայնացման խորհրդի նիստի արդյունքներով՝ «Հայաստանի Հանրապետության 2026 թվականի պետական բյուջեի կատարումն ապահովող միջոցառումների մասին» ՀՀ կառավարության որոշման N 5 հավելվածի 2-րդ աղյուսակով՝ 1235 ծրագրի 31001 «Միասնական թվային միջավայրի ձևավորում» միջոցառմամբ, նախատեսվել է 164,939</w:t>
      </w:r>
      <w:r w:rsidRPr="00074C31">
        <w:rPr>
          <w:rFonts w:ascii="GHEA Grapalat" w:eastAsia="GHEA Grapalat" w:hAnsi="GHEA Grapalat" w:cs="GHEA Grapalat"/>
          <w:sz w:val="24"/>
          <w:szCs w:val="24"/>
        </w:rPr>
        <w:t>,</w:t>
      </w:r>
      <w:r w:rsidRPr="00074C31">
        <w:rPr>
          <w:rFonts w:ascii="GHEA Grapalat" w:eastAsia="GHEA Grapalat" w:hAnsi="GHEA Grapalat" w:cs="GHEA Grapalat"/>
          <w:color w:val="000000"/>
          <w:sz w:val="24"/>
          <w:szCs w:val="24"/>
        </w:rPr>
        <w:t>000 ՀՀ դրամ՝ Կոռուպցիայի կանխարգելման հանձնաժողովը նշելով որպես կատարող։ Նշված գումարը չի ներառում հայտարարագրման էլեկտրոնային համակարգի շարունակական սպասարկման համար անհրաժեշտ 27,857,000 ՀՀ դրամը (առանց հարկերի), որը, ՀՀ ֆինանսների նախարարության տեղեկացմամբ, պետք է նախատեսվեր Հանձնաժողովի պահպանման ծախսերում։ Ընդ որում, 2026–2028 թվականների միջնաժամկետ ծախսերի ծրագրի վերջնական տարբերակում առաջարկվող փոփոխությունը սահմանված ժամկետների պատճառով հնարավոր չի եղել ներառել:</w:t>
      </w:r>
    </w:p>
    <w:p w14:paraId="6F967705" w14:textId="2D241A31" w:rsidR="00B06B92" w:rsidRPr="00B06B92" w:rsidRDefault="00877351" w:rsidP="00B06B92">
      <w:pPr>
        <w:pStyle w:val="a4"/>
        <w:spacing w:before="0" w:beforeAutospacing="0" w:after="0" w:afterAutospacing="0" w:line="360" w:lineRule="auto"/>
        <w:ind w:firstLine="540"/>
        <w:jc w:val="both"/>
        <w:rPr>
          <w:rFonts w:ascii="GHEA Grapalat" w:hAnsi="GHEA Grapalat"/>
          <w:lang w:val="hy-AM"/>
        </w:rPr>
      </w:pPr>
      <w:r w:rsidRPr="00074C31">
        <w:rPr>
          <w:rFonts w:ascii="GHEA Grapalat" w:hAnsi="GHEA Grapalat"/>
        </w:rPr>
        <w:t>Հարկ է նաև նշել, որ Նախագծի N 1 հավելվածի համաձայն՝ բյուջետային ծախսերի տնտեսագիտական դասակարգման «Ոչ նյութական հիմնական միջոցներ» հոդվածով նախատեսվում է հատկացնել 32.9 մլն դրամ, մինչդեռ Նախագծի N 4 հավելվածում նույն հոդվածով նախատեսված է 25.3 մլն դրամ։</w:t>
      </w:r>
      <w:r w:rsidRPr="00074C31">
        <w:rPr>
          <w:rFonts w:ascii="GHEA Grapalat" w:hAnsi="GHEA Grapalat"/>
          <w:lang w:val="hy-AM"/>
        </w:rPr>
        <w:t xml:space="preserve"> </w:t>
      </w:r>
      <w:r w:rsidRPr="00074C31">
        <w:rPr>
          <w:rFonts w:ascii="GHEA Grapalat" w:hAnsi="GHEA Grapalat"/>
        </w:rPr>
        <w:t>Տարբերությունը հիմնավորվում է այն հանգամանքով, որ նվերների ռեեստրի կառուցման նպատակով պայմանագիրն արդեն իսկ կնքված է մատակարար ընկերության հետ, և տվյալ ուղղությամբ գնում իրականացնելու անհրաժեշտություն առկա չէ։ Հետևաբար պայմանագրի կատարման ապահովման համար անհրաժեշտ գումարի ավելացված արժեքի հարկի չափը N 4 հավելվածում չի ներառվել։</w:t>
      </w:r>
      <w:r w:rsidR="00B06B92" w:rsidRPr="00B06B92">
        <w:rPr>
          <w:rFonts w:ascii="GHEA Grapalat" w:hAnsi="GHEA Grapalat"/>
          <w:lang w:val="hy-AM"/>
        </w:rPr>
        <w:t xml:space="preserve"> </w:t>
      </w:r>
      <w:r w:rsidR="00B06B92" w:rsidRPr="00B06B92">
        <w:rPr>
          <w:rFonts w:ascii="GHEA Grapalat" w:hAnsi="GHEA Grapalat"/>
        </w:rPr>
        <w:t xml:space="preserve">Այս </w:t>
      </w:r>
      <w:r w:rsidR="00B06B92" w:rsidRPr="00B06B92">
        <w:rPr>
          <w:rFonts w:ascii="GHEA Grapalat" w:hAnsi="GHEA Grapalat"/>
        </w:rPr>
        <w:lastRenderedPageBreak/>
        <w:t>համատեքստում</w:t>
      </w:r>
      <w:r w:rsidR="00B06B92">
        <w:rPr>
          <w:rFonts w:ascii="GHEA Grapalat" w:hAnsi="GHEA Grapalat"/>
          <w:lang w:val="hy-AM"/>
        </w:rPr>
        <w:t xml:space="preserve"> անհրաժեշտ է հավելել, որ</w:t>
      </w:r>
      <w:r w:rsidR="00B06B92" w:rsidRPr="00B06B92">
        <w:rPr>
          <w:rFonts w:ascii="GHEA Grapalat" w:hAnsi="GHEA Grapalat"/>
        </w:rPr>
        <w:t xml:space="preserve"> նշված ֆինանսական միջոցները նախատեսվում է ուղղել 2024 թվականի հոկտեմբերի 30-ին ԱՄՆ ՄԶԳ-ի և «Սիներջի Ինթերնեշնլ Սիսթեմզ» ընկերության միջև կնքված պայմանագրով նախատեսված նվերների էլեկտրոնային ռեեստրի կառուցման աշխատանքների իրականացմանը, </w:t>
      </w:r>
      <w:r w:rsidR="00B06B92">
        <w:rPr>
          <w:rFonts w:ascii="GHEA Grapalat" w:hAnsi="GHEA Grapalat"/>
          <w:lang w:val="hy-AM"/>
        </w:rPr>
        <w:t xml:space="preserve">որի ուղղությամբ </w:t>
      </w:r>
      <w:r w:rsidR="00B06B92">
        <w:rPr>
          <w:rFonts w:ascii="GHEA Grapalat" w:eastAsia="GHEA Grapalat" w:hAnsi="GHEA Grapalat" w:cs="GHEA Grapalat"/>
          <w:color w:val="000000"/>
        </w:rPr>
        <w:t>աշխատանքները</w:t>
      </w:r>
      <w:r w:rsidR="00B06B92" w:rsidRPr="00074C31">
        <w:rPr>
          <w:rFonts w:ascii="GHEA Grapalat" w:eastAsia="GHEA Grapalat" w:hAnsi="GHEA Grapalat" w:cs="GHEA Grapalat"/>
          <w:color w:val="000000"/>
        </w:rPr>
        <w:t xml:space="preserve"> կասեցվել </w:t>
      </w:r>
      <w:r w:rsidR="00B06B92">
        <w:rPr>
          <w:rFonts w:ascii="GHEA Grapalat" w:eastAsia="GHEA Grapalat" w:hAnsi="GHEA Grapalat" w:cs="GHEA Grapalat"/>
          <w:color w:val="000000"/>
        </w:rPr>
        <w:t>են</w:t>
      </w:r>
      <w:r w:rsidR="00B06B92" w:rsidRPr="00074C31">
        <w:rPr>
          <w:rFonts w:ascii="GHEA Grapalat" w:eastAsia="GHEA Grapalat" w:hAnsi="GHEA Grapalat" w:cs="GHEA Grapalat"/>
          <w:color w:val="000000"/>
        </w:rPr>
        <w:t xml:space="preserve"> ԱՄՆ ՄԶԳ-ի գործունեության դադարեցմամբ պայմանավորված։</w:t>
      </w:r>
    </w:p>
    <w:p w14:paraId="418821C4" w14:textId="18D9564B" w:rsidR="00A5632A" w:rsidRDefault="00D0067A" w:rsidP="00E60AC3">
      <w:pPr>
        <w:spacing w:after="0" w:line="360" w:lineRule="auto"/>
        <w:ind w:firstLine="540"/>
        <w:jc w:val="both"/>
        <w:rPr>
          <w:rFonts w:ascii="GHEA Grapalat" w:eastAsia="GHEA Grapalat" w:hAnsi="GHEA Grapalat" w:cs="GHEA Grapalat"/>
          <w:color w:val="000000"/>
          <w:sz w:val="24"/>
          <w:szCs w:val="24"/>
        </w:rPr>
      </w:pPr>
      <w:r w:rsidRPr="00074C31">
        <w:rPr>
          <w:rFonts w:ascii="GHEA Grapalat" w:eastAsia="GHEA Grapalat" w:hAnsi="GHEA Grapalat" w:cs="GHEA Grapalat"/>
          <w:color w:val="000000"/>
          <w:sz w:val="24"/>
          <w:szCs w:val="24"/>
        </w:rPr>
        <w:t xml:space="preserve">Ստեղծված իրավիճակում Հանձնաժողովը հնարավորություն չունի իրականացնել թվայնացման ուղղությամբ նախատեսված ծրագրերը, ինչը կարող է էականորեն խոչընդոտել ինչպես օրենքով սահմանված լիազորությունների արդյունավետ իրականացմանը, այնպես էլ միջազգային հանձնառությունների կատարմանը՝ հաշվի առնելով, որ նվերների ռեեստրի ստեղծումը բխում է </w:t>
      </w:r>
      <w:r w:rsidRPr="00074C31">
        <w:rPr>
          <w:rFonts w:ascii="GHEA Grapalat" w:eastAsia="GHEA Grapalat" w:hAnsi="GHEA Grapalat" w:cs="GHEA Grapalat"/>
          <w:color w:val="000000"/>
          <w:sz w:val="24"/>
          <w:szCs w:val="24"/>
          <w:highlight w:val="white"/>
        </w:rPr>
        <w:t xml:space="preserve">«Բաց կառավարման գործընկերություն» (ԲԿԳ) նախաձեռնության ծրագրի, ինչպես նաև </w:t>
      </w:r>
      <w:r w:rsidRPr="00074C31">
        <w:rPr>
          <w:rFonts w:ascii="GHEA Grapalat" w:eastAsia="GHEA Grapalat" w:hAnsi="GHEA Grapalat" w:cs="GHEA Grapalat"/>
          <w:color w:val="000000"/>
          <w:sz w:val="24"/>
          <w:szCs w:val="24"/>
        </w:rPr>
        <w:t>Եվրոպայի խորհրդի Կոռուպցիայի դեմ պայքարի պետությունների խմբի (ԳՐԵԿՈ) Հայաստանի գնահատման 5-րդ փուլի գնահատման շրջանակի հանձնառություններից: Նվերների ընդունման սահմանափակումներին առնչվող պարտավորություններ ՀՀ-ին ներկայացվել են նաև Տնտեսական համագործակցության և զարգացման կազմակերպության (ՏՀԶԿ) հակակոռուպցիոն ցանցի Ստամբուլյան գործողությունների ծրագրի՝ Հայաստանի գնահատման հինգերորդ փուլի շրջանակում, որոնց արդյունավետ իրականացման տեսանկյունից կարևոր նշանակություն ունի նվերների ռեեստրի կառուցումը:</w:t>
      </w:r>
    </w:p>
    <w:p w14:paraId="64D03769" w14:textId="77777777" w:rsidR="00177E11" w:rsidRPr="00074C31" w:rsidRDefault="00177E11" w:rsidP="00E60AC3">
      <w:pPr>
        <w:spacing w:after="0" w:line="360" w:lineRule="auto"/>
        <w:ind w:firstLine="540"/>
        <w:jc w:val="both"/>
        <w:rPr>
          <w:rFonts w:ascii="GHEA Grapalat" w:eastAsia="GHEA Grapalat" w:hAnsi="GHEA Grapalat" w:cs="GHEA Grapalat"/>
          <w:color w:val="000000"/>
          <w:sz w:val="24"/>
          <w:szCs w:val="24"/>
        </w:rPr>
      </w:pPr>
    </w:p>
    <w:p w14:paraId="1E842CC1" w14:textId="77777777" w:rsidR="005D4997" w:rsidRPr="00177E11" w:rsidRDefault="00D0067A" w:rsidP="00E60AC3">
      <w:pPr>
        <w:spacing w:after="0" w:line="360" w:lineRule="auto"/>
        <w:ind w:firstLine="540"/>
        <w:jc w:val="both"/>
        <w:rPr>
          <w:rFonts w:ascii="GHEA Grapalat" w:eastAsia="Cambria Math" w:hAnsi="GHEA Grapalat" w:cs="Cambria Math"/>
          <w:color w:val="000000"/>
          <w:sz w:val="24"/>
          <w:szCs w:val="24"/>
        </w:rPr>
      </w:pPr>
      <w:r w:rsidRPr="00177E11">
        <w:rPr>
          <w:rFonts w:ascii="GHEA Grapalat" w:eastAsia="GHEA Grapalat" w:hAnsi="GHEA Grapalat" w:cs="GHEA Grapalat"/>
          <w:b/>
          <w:bCs/>
          <w:sz w:val="24"/>
          <w:szCs w:val="24"/>
        </w:rPr>
        <w:t>2.</w:t>
      </w:r>
      <w:r w:rsidRPr="00177E11">
        <w:rPr>
          <w:rFonts w:ascii="GHEA Grapalat" w:hAnsi="GHEA Grapalat"/>
          <w:sz w:val="24"/>
          <w:szCs w:val="24"/>
        </w:rPr>
        <w:t xml:space="preserve"> </w:t>
      </w:r>
      <w:r w:rsidRPr="00177E11">
        <w:rPr>
          <w:rFonts w:ascii="GHEA Grapalat" w:eastAsia="GHEA Grapalat" w:hAnsi="GHEA Grapalat" w:cs="GHEA Grapalat"/>
          <w:b/>
          <w:bCs/>
          <w:color w:val="000000"/>
          <w:sz w:val="24"/>
          <w:szCs w:val="24"/>
        </w:rPr>
        <w:t>Առաջարկվող կարգավորման բնույթը</w:t>
      </w:r>
      <w:r w:rsidRPr="00177E11">
        <w:rPr>
          <w:rFonts w:ascii="Cambria Math" w:eastAsia="Cambria Math" w:hAnsi="Cambria Math" w:cs="Cambria Math"/>
          <w:b/>
          <w:bCs/>
          <w:color w:val="000000"/>
          <w:sz w:val="24"/>
          <w:szCs w:val="24"/>
        </w:rPr>
        <w:t>․</w:t>
      </w:r>
    </w:p>
    <w:p w14:paraId="20B6CC72" w14:textId="05CAF36B" w:rsidR="00177E11" w:rsidRPr="00AC0225" w:rsidRDefault="00D0067A" w:rsidP="00E60AC3">
      <w:pPr>
        <w:spacing w:after="0" w:line="360" w:lineRule="auto"/>
        <w:ind w:firstLine="567"/>
        <w:jc w:val="both"/>
        <w:rPr>
          <w:rFonts w:ascii="GHEA Grapalat" w:eastAsia="GHEA Grapalat" w:hAnsi="GHEA Grapalat" w:cs="GHEA Grapalat"/>
          <w:sz w:val="24"/>
          <w:szCs w:val="24"/>
        </w:rPr>
      </w:pPr>
      <w:r w:rsidRPr="00177E11">
        <w:rPr>
          <w:rFonts w:ascii="GHEA Grapalat" w:eastAsia="GHEA Grapalat" w:hAnsi="GHEA Grapalat" w:cs="GHEA Grapalat"/>
          <w:sz w:val="24"/>
          <w:szCs w:val="24"/>
        </w:rPr>
        <w:t>Նախագծով առաջարկվում է թվային փոխակերպման գործընթացի շրջանակներում թվայնացման համակարգերի ներդրման և կայքերի արդիականացման նպատակով ՀՀ բարձր տեխնոլոգիական արդյունաբերության նախարարությանը 2026 թվականի պետական բյուջեով հատկացված ընդհանուր միջոցների հաշվին իրականացնել վերաբաշխում՝ 32,987,800 ՀՀ դրամ գումար ուղղելով Բարձր տեխնոլոգիական արդյունաբերության նախարարության 1235 «Թվային փոխակերպման գործընթացի իրականացում» ծրագրի 31001 «Միասնական թվային միջավայրի ձևավորում» միջոցառմանը՝ Կոռուպցիայի կանխարգելման հանձնաժողովի թվայնացման գործընթացների իրականացումն ապահովելու</w:t>
      </w:r>
      <w:r w:rsidR="00D811A9" w:rsidRPr="007935D8">
        <w:rPr>
          <w:rFonts w:ascii="GHEA Grapalat" w:eastAsia="GHEA Grapalat" w:hAnsi="GHEA Grapalat" w:cs="GHEA Grapalat"/>
          <w:sz w:val="24"/>
          <w:szCs w:val="24"/>
        </w:rPr>
        <w:t>՝ մի շարք պայմանագրերի մասով առաջացած ԱԱՀ-ի գումարների վճարման նպատակով</w:t>
      </w:r>
      <w:r w:rsidR="00AC0225" w:rsidRPr="00AC0225">
        <w:rPr>
          <w:rFonts w:ascii="GHEA Grapalat" w:eastAsia="GHEA Grapalat" w:hAnsi="GHEA Grapalat" w:cs="GHEA Grapalat"/>
          <w:sz w:val="24"/>
          <w:szCs w:val="24"/>
        </w:rPr>
        <w:t>:</w:t>
      </w:r>
      <w:bookmarkStart w:id="1" w:name="_GoBack"/>
      <w:bookmarkEnd w:id="1"/>
    </w:p>
    <w:p w14:paraId="562C0FE8" w14:textId="77777777" w:rsidR="00E60AC3" w:rsidRPr="00177E11" w:rsidRDefault="00E60AC3" w:rsidP="00E60AC3">
      <w:pPr>
        <w:spacing w:after="0" w:line="360" w:lineRule="auto"/>
        <w:ind w:firstLine="567"/>
        <w:jc w:val="both"/>
        <w:rPr>
          <w:rFonts w:ascii="GHEA Grapalat" w:eastAsia="GHEA Grapalat" w:hAnsi="GHEA Grapalat" w:cs="GHEA Grapalat"/>
          <w:sz w:val="24"/>
          <w:szCs w:val="24"/>
        </w:rPr>
      </w:pPr>
    </w:p>
    <w:p w14:paraId="06A2D012" w14:textId="77777777" w:rsidR="005D4997" w:rsidRPr="00177E11" w:rsidRDefault="00D0067A" w:rsidP="00E60AC3">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177E11">
        <w:rPr>
          <w:rFonts w:ascii="GHEA Grapalat" w:eastAsia="GHEA Grapalat" w:hAnsi="GHEA Grapalat" w:cs="GHEA Grapalat"/>
          <w:b/>
          <w:bCs/>
          <w:sz w:val="24"/>
          <w:szCs w:val="24"/>
        </w:rPr>
        <w:t xml:space="preserve">3. </w:t>
      </w:r>
      <w:r w:rsidRPr="00177E11">
        <w:rPr>
          <w:rFonts w:ascii="GHEA Grapalat" w:eastAsia="GHEA Grapalat" w:hAnsi="GHEA Grapalat" w:cs="GHEA Grapalat"/>
          <w:b/>
          <w:bCs/>
          <w:color w:val="000000"/>
          <w:sz w:val="24"/>
          <w:szCs w:val="24"/>
        </w:rPr>
        <w:t>Կապը ռազմավարական փաստաթղթերի հետ</w:t>
      </w:r>
      <w:r w:rsidRPr="00177E11">
        <w:rPr>
          <w:rFonts w:ascii="Cambria Math" w:eastAsia="GHEA Grapalat" w:hAnsi="Cambria Math" w:cs="Cambria Math"/>
          <w:b/>
          <w:bCs/>
          <w:color w:val="000000"/>
          <w:sz w:val="24"/>
          <w:szCs w:val="24"/>
        </w:rPr>
        <w:t>․</w:t>
      </w:r>
    </w:p>
    <w:p w14:paraId="2F1508AC" w14:textId="3D7F8F1B" w:rsidR="00A5632A" w:rsidRDefault="00D0067A" w:rsidP="00E60AC3">
      <w:pPr>
        <w:spacing w:after="0" w:line="360" w:lineRule="auto"/>
        <w:ind w:firstLine="567"/>
        <w:jc w:val="both"/>
        <w:rPr>
          <w:rFonts w:ascii="GHEA Grapalat" w:eastAsia="GHEA Grapalat" w:hAnsi="GHEA Grapalat" w:cs="GHEA Grapalat"/>
          <w:sz w:val="24"/>
          <w:szCs w:val="24"/>
        </w:rPr>
      </w:pPr>
      <w:r w:rsidRPr="00177E11">
        <w:rPr>
          <w:rFonts w:ascii="GHEA Grapalat" w:eastAsia="GHEA Grapalat" w:hAnsi="GHEA Grapalat" w:cs="GHEA Grapalat"/>
          <w:sz w:val="24"/>
          <w:szCs w:val="24"/>
        </w:rPr>
        <w:lastRenderedPageBreak/>
        <w:t>Նախագծի ընդունումը բխում է ՀՀ կառավարության 2023 թվականի հոկտեմբերի 26-ի N 1871-Լ որոշմամբ հաստատված Հայաստանի Հանրապետության 2023-2026 թթ. հակակոռուպցիոն ռազավարության՝ Կոռուպցիայի կանխարգելման և բարեվարքության համակարգերի ամրապնդման (Նպատակ 1), մասնավորապես՝ հանրային ոլորտում կոռուպցիայի կանխարգելման և բարեվարքության ամրապնդման մեխանիզմների կատարելագործման ռազմավարական ուղղությունից, և Հակակոռուպցիոն մոնիթորինգի և գնահատման համակարգի կատարելագործման (Նպատակ 5) նպատակներից, ինչպես նաև՝ ՀՀ Հակակոռուպցիոն ազգային ռազմավարությունից բխող 2023-2026 թվականների գործողությունների ծրագրի 1.6-րդ, 1.11-րդ և 1.20-րդ գործողություններից:</w:t>
      </w:r>
    </w:p>
    <w:p w14:paraId="61A1CB62" w14:textId="77777777" w:rsidR="00E60AC3" w:rsidRPr="00177E11" w:rsidRDefault="00E60AC3" w:rsidP="00E60AC3">
      <w:pPr>
        <w:spacing w:after="0" w:line="360" w:lineRule="auto"/>
        <w:ind w:firstLine="567"/>
        <w:jc w:val="both"/>
        <w:rPr>
          <w:rFonts w:ascii="GHEA Grapalat" w:eastAsia="GHEA Grapalat" w:hAnsi="GHEA Grapalat" w:cs="GHEA Grapalat"/>
          <w:sz w:val="24"/>
          <w:szCs w:val="24"/>
        </w:rPr>
      </w:pPr>
    </w:p>
    <w:p w14:paraId="54FA88EC" w14:textId="77777777" w:rsidR="005D4997" w:rsidRPr="00177E11" w:rsidRDefault="00D0067A" w:rsidP="00E60AC3">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sidRPr="00177E11">
        <w:rPr>
          <w:rFonts w:ascii="GHEA Grapalat" w:eastAsia="GHEA Grapalat" w:hAnsi="GHEA Grapalat" w:cs="GHEA Grapalat"/>
          <w:b/>
          <w:bCs/>
          <w:sz w:val="24"/>
          <w:szCs w:val="24"/>
        </w:rPr>
        <w:t xml:space="preserve">4. </w:t>
      </w:r>
      <w:r w:rsidRPr="00177E11">
        <w:rPr>
          <w:rFonts w:ascii="GHEA Grapalat" w:eastAsia="GHEA Grapalat" w:hAnsi="GHEA Grapalat" w:cs="GHEA Grapalat"/>
          <w:b/>
          <w:bCs/>
          <w:color w:val="000000"/>
          <w:sz w:val="24"/>
          <w:szCs w:val="24"/>
        </w:rPr>
        <w:t>Նախագծի մշակման գործընթացում ներգրավված ինստիտուտները, անձինք և նրանց դիրքորոշումը</w:t>
      </w:r>
      <w:r w:rsidRPr="00177E11">
        <w:rPr>
          <w:rFonts w:ascii="Cambria Math" w:eastAsia="GHEA Grapalat" w:hAnsi="Cambria Math" w:cs="Cambria Math"/>
          <w:b/>
          <w:bCs/>
          <w:color w:val="000000"/>
          <w:sz w:val="24"/>
          <w:szCs w:val="24"/>
        </w:rPr>
        <w:t>․</w:t>
      </w:r>
    </w:p>
    <w:p w14:paraId="2A63A8CB" w14:textId="245249BA" w:rsidR="005D4997" w:rsidRDefault="00D0067A" w:rsidP="00E60AC3">
      <w:pPr>
        <w:pBdr>
          <w:top w:val="nil"/>
          <w:left w:val="nil"/>
          <w:bottom w:val="nil"/>
          <w:right w:val="nil"/>
          <w:between w:val="nil"/>
        </w:pBdr>
        <w:spacing w:after="0" w:line="360" w:lineRule="auto"/>
        <w:ind w:firstLine="784"/>
        <w:jc w:val="both"/>
        <w:rPr>
          <w:rFonts w:ascii="GHEA Grapalat" w:eastAsia="GHEA Grapalat" w:hAnsi="GHEA Grapalat" w:cs="GHEA Grapalat"/>
          <w:sz w:val="24"/>
          <w:szCs w:val="24"/>
        </w:rPr>
      </w:pPr>
      <w:r w:rsidRPr="00177E11">
        <w:rPr>
          <w:rFonts w:ascii="GHEA Grapalat" w:eastAsia="GHEA Grapalat" w:hAnsi="GHEA Grapalat" w:cs="GHEA Grapalat"/>
          <w:sz w:val="24"/>
          <w:szCs w:val="24"/>
        </w:rPr>
        <w:t>Նախագիծը մշակվել է Կոռուպցիայի կանխարգելման հանձնաժողովի կողմից:</w:t>
      </w:r>
    </w:p>
    <w:p w14:paraId="03E32E9A" w14:textId="77777777" w:rsidR="00E60AC3" w:rsidRPr="00177E11" w:rsidRDefault="00E60AC3" w:rsidP="00E60AC3">
      <w:pPr>
        <w:pBdr>
          <w:top w:val="nil"/>
          <w:left w:val="nil"/>
          <w:bottom w:val="nil"/>
          <w:right w:val="nil"/>
          <w:between w:val="nil"/>
        </w:pBdr>
        <w:spacing w:after="0" w:line="360" w:lineRule="auto"/>
        <w:ind w:firstLine="784"/>
        <w:jc w:val="both"/>
        <w:rPr>
          <w:rFonts w:ascii="GHEA Grapalat" w:eastAsia="GHEA Grapalat" w:hAnsi="GHEA Grapalat" w:cs="GHEA Grapalat"/>
          <w:sz w:val="24"/>
          <w:szCs w:val="24"/>
        </w:rPr>
      </w:pPr>
    </w:p>
    <w:p w14:paraId="4C4F2C2B" w14:textId="77777777" w:rsidR="005D4997" w:rsidRPr="00177E11" w:rsidRDefault="00D0067A" w:rsidP="00E60AC3">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sidRPr="00177E11">
        <w:rPr>
          <w:rFonts w:ascii="GHEA Grapalat" w:eastAsia="GHEA Grapalat" w:hAnsi="GHEA Grapalat" w:cs="GHEA Grapalat"/>
          <w:b/>
          <w:bCs/>
          <w:sz w:val="24"/>
          <w:szCs w:val="24"/>
        </w:rPr>
        <w:t xml:space="preserve">5. </w:t>
      </w:r>
      <w:r w:rsidRPr="00177E11">
        <w:rPr>
          <w:rFonts w:ascii="GHEA Grapalat" w:eastAsia="GHEA Grapalat" w:hAnsi="GHEA Grapalat" w:cs="GHEA Grapalat"/>
          <w:b/>
          <w:bCs/>
          <w:color w:val="000000"/>
          <w:sz w:val="24"/>
          <w:szCs w:val="24"/>
        </w:rPr>
        <w:t>Ակնկալվող արդյունքը</w:t>
      </w:r>
      <w:r w:rsidRPr="00177E11">
        <w:rPr>
          <w:rFonts w:ascii="Cambria Math" w:eastAsia="GHEA Grapalat" w:hAnsi="Cambria Math" w:cs="Cambria Math"/>
          <w:b/>
          <w:bCs/>
          <w:color w:val="000000"/>
          <w:sz w:val="24"/>
          <w:szCs w:val="24"/>
        </w:rPr>
        <w:t>․</w:t>
      </w:r>
    </w:p>
    <w:p w14:paraId="145E3ED9" w14:textId="170460DF" w:rsidR="00A5632A" w:rsidRDefault="00D0067A" w:rsidP="00E60AC3">
      <w:pPr>
        <w:spacing w:after="0" w:line="360" w:lineRule="auto"/>
        <w:ind w:firstLine="709"/>
        <w:jc w:val="both"/>
        <w:rPr>
          <w:rFonts w:ascii="GHEA Grapalat" w:eastAsia="GHEA Grapalat" w:hAnsi="GHEA Grapalat" w:cs="GHEA Grapalat"/>
          <w:sz w:val="24"/>
          <w:szCs w:val="24"/>
        </w:rPr>
      </w:pPr>
      <w:bookmarkStart w:id="2" w:name="_heading=h.j9lgxo165og1" w:colFirst="0" w:colLast="0"/>
      <w:bookmarkEnd w:id="2"/>
      <w:r w:rsidRPr="00177E11">
        <w:rPr>
          <w:rFonts w:ascii="GHEA Grapalat" w:eastAsia="GHEA Grapalat" w:hAnsi="GHEA Grapalat" w:cs="GHEA Grapalat"/>
          <w:sz w:val="24"/>
          <w:szCs w:val="24"/>
        </w:rPr>
        <w:t>Կոռուպցիայի կանխարգելման հանձնաժողովի գործող էլեկտրոնային համակարգը կատարելագորված է, թվայնացված են բարեվարքության բոլոր տեսակի հարցարթերթիկները, ինտեգրված են նախորդ համակարգի միջոցով հավաքագրված հայտարարագրերը գործող էլեկտրոնային համակարգում, կատարելագործված և առավել վերահսկելի է հայտարարագրերի հրապարակային ռեեստրը, ինչպես նաև կառուցված է նվերների հաշվառման ռեեստրը։</w:t>
      </w:r>
    </w:p>
    <w:p w14:paraId="1E04FE91" w14:textId="77777777" w:rsidR="00E60AC3" w:rsidRPr="00177E11" w:rsidRDefault="00E60AC3" w:rsidP="00E60AC3">
      <w:pPr>
        <w:spacing w:after="0" w:line="360" w:lineRule="auto"/>
        <w:ind w:firstLine="709"/>
        <w:jc w:val="both"/>
        <w:rPr>
          <w:rFonts w:ascii="GHEA Grapalat" w:eastAsia="GHEA Grapalat" w:hAnsi="GHEA Grapalat" w:cs="GHEA Grapalat"/>
          <w:sz w:val="24"/>
          <w:szCs w:val="24"/>
        </w:rPr>
      </w:pPr>
    </w:p>
    <w:p w14:paraId="7E9DBA68" w14:textId="77777777" w:rsidR="005D4997" w:rsidRPr="00177E11" w:rsidRDefault="00D0067A" w:rsidP="00E60AC3">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sidRPr="00177E11">
        <w:rPr>
          <w:rFonts w:ascii="GHEA Grapalat" w:eastAsia="GHEA Grapalat" w:hAnsi="GHEA Grapalat" w:cs="GHEA Grapalat"/>
          <w:b/>
          <w:bCs/>
          <w:sz w:val="24"/>
          <w:szCs w:val="24"/>
        </w:rPr>
        <w:t xml:space="preserve">6. </w:t>
      </w:r>
      <w:r w:rsidRPr="00177E11">
        <w:rPr>
          <w:rFonts w:ascii="GHEA Grapalat" w:eastAsia="GHEA Grapalat" w:hAnsi="GHEA Grapalat" w:cs="GHEA Grapalat"/>
          <w:b/>
          <w:bCs/>
          <w:color w:val="000000"/>
          <w:sz w:val="24"/>
          <w:szCs w:val="24"/>
        </w:rPr>
        <w:t>Պետական կամ տեղական ինքնակառավարման մարմնի բյուջեում ծախսերի և եկամուտների էական ավելացման կամ նվազեցման մասին</w:t>
      </w:r>
      <w:r w:rsidRPr="00177E11">
        <w:rPr>
          <w:rFonts w:ascii="Cambria Math" w:eastAsia="GHEA Grapalat" w:hAnsi="Cambria Math" w:cs="Cambria Math"/>
          <w:b/>
          <w:bCs/>
          <w:color w:val="000000"/>
          <w:sz w:val="24"/>
          <w:szCs w:val="24"/>
        </w:rPr>
        <w:t>․</w:t>
      </w:r>
    </w:p>
    <w:p w14:paraId="0405351A" w14:textId="77777777" w:rsidR="005D4997" w:rsidRPr="00177E11" w:rsidRDefault="00D0067A" w:rsidP="00E60AC3">
      <w:pPr>
        <w:pBdr>
          <w:top w:val="nil"/>
          <w:left w:val="nil"/>
          <w:bottom w:val="nil"/>
          <w:right w:val="nil"/>
          <w:between w:val="nil"/>
        </w:pBdr>
        <w:spacing w:after="0" w:line="360" w:lineRule="auto"/>
        <w:ind w:firstLine="448"/>
        <w:jc w:val="both"/>
        <w:rPr>
          <w:rFonts w:ascii="GHEA Grapalat" w:eastAsia="GHEA Grapalat" w:hAnsi="GHEA Grapalat" w:cs="GHEA Grapalat"/>
          <w:color w:val="000000"/>
          <w:sz w:val="24"/>
          <w:szCs w:val="24"/>
        </w:rPr>
      </w:pPr>
      <w:r w:rsidRPr="00177E11">
        <w:rPr>
          <w:rFonts w:ascii="GHEA Grapalat" w:eastAsia="GHEA Grapalat" w:hAnsi="GHEA Grapalat" w:cs="GHEA Grapalat"/>
          <w:color w:val="000000"/>
          <w:sz w:val="24"/>
          <w:szCs w:val="24"/>
        </w:rPr>
        <w:t>Նախագծի ընդունմամբ Հայաստանի Հանրապետության պետական բյուջեում ծախսերի կամ եկամուտների ավելացում կամ նվազում չի նախատեսվում:</w:t>
      </w:r>
    </w:p>
    <w:p w14:paraId="56D2C9BC" w14:textId="77777777" w:rsidR="005D4997" w:rsidRPr="00074C31" w:rsidRDefault="005D4997" w:rsidP="00E60AC3">
      <w:pPr>
        <w:spacing w:after="0" w:line="360" w:lineRule="auto"/>
        <w:jc w:val="both"/>
        <w:rPr>
          <w:rFonts w:ascii="GHEA Grapalat" w:eastAsia="GHEA Grapalat" w:hAnsi="GHEA Grapalat" w:cs="GHEA Grapalat"/>
          <w:sz w:val="24"/>
          <w:szCs w:val="24"/>
        </w:rPr>
      </w:pPr>
    </w:p>
    <w:p w14:paraId="6F922057" w14:textId="77777777" w:rsidR="005D4997" w:rsidRPr="00074C31" w:rsidRDefault="005D4997" w:rsidP="00E60AC3">
      <w:pPr>
        <w:spacing w:after="0" w:line="360" w:lineRule="auto"/>
        <w:jc w:val="both"/>
        <w:rPr>
          <w:rFonts w:ascii="GHEA Grapalat" w:eastAsia="GHEA Grapalat" w:hAnsi="GHEA Grapalat" w:cs="GHEA Grapalat"/>
          <w:sz w:val="24"/>
          <w:szCs w:val="24"/>
        </w:rPr>
      </w:pPr>
    </w:p>
    <w:sectPr w:rsidR="005D4997" w:rsidRPr="00074C31" w:rsidSect="00074C31">
      <w:pgSz w:w="12240" w:h="15840"/>
      <w:pgMar w:top="851" w:right="567" w:bottom="567"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Noto Sans Symbols">
    <w:charset w:val="00"/>
    <w:family w:val="auto"/>
    <w:pitch w:val="default"/>
    <w:embedRegular r:id="rId1" w:fontKey="{AD631E52-3A24-46A5-AC62-E27104CC4FD0}"/>
  </w:font>
  <w:font w:name="Calibri">
    <w:panose1 w:val="020F0502020204030204"/>
    <w:charset w:val="CC"/>
    <w:family w:val="swiss"/>
    <w:pitch w:val="variable"/>
    <w:sig w:usb0="E00002FF" w:usb1="4000ACFF" w:usb2="00000001" w:usb3="00000000" w:csb0="0000019F" w:csb1="00000000"/>
    <w:embedRegular r:id="rId2" w:fontKey="{4ABFB5F6-6E93-4E17-8F22-6D6B4D0C126E}"/>
    <w:embedBold r:id="rId3" w:fontKey="{312102CC-8AD5-4BF4-AE55-0569FE7E15AA}"/>
  </w:font>
  <w:font w:name="Segoe UI">
    <w:panose1 w:val="020B0502040204020203"/>
    <w:charset w:val="CC"/>
    <w:family w:val="swiss"/>
    <w:pitch w:val="variable"/>
    <w:sig w:usb0="E10022FF" w:usb1="C000E47F" w:usb2="00000029" w:usb3="00000000" w:csb0="000001DF" w:csb1="00000000"/>
    <w:embedRegular r:id="rId4" w:fontKey="{DB3EAFC6-FA04-4B57-947E-C586B56F1D31}"/>
  </w:font>
  <w:font w:name="Georgia">
    <w:panose1 w:val="02040502050405020303"/>
    <w:charset w:val="CC"/>
    <w:family w:val="roman"/>
    <w:pitch w:val="variable"/>
    <w:sig w:usb0="00000287" w:usb1="00000000" w:usb2="00000000" w:usb3="00000000" w:csb0="0000009F" w:csb1="00000000"/>
    <w:embedItalic r:id="rId5" w:fontKey="{03C52AC7-2F2B-4939-AF56-31240E0C88FB}"/>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2FF" w:usb1="420024FF" w:usb2="00000000" w:usb3="00000000" w:csb0="0000019F" w:csb1="00000000"/>
    <w:embedRegular r:id="rId6" w:fontKey="{1CDAD5DB-124C-497D-B07B-703552C11BEC}"/>
    <w:embedBold r:id="rId7" w:fontKey="{6D24F211-20C6-4B81-B3BE-E81D14F1BAE7}"/>
  </w:font>
  <w:font w:name="Tahoma">
    <w:panose1 w:val="020B0604030504040204"/>
    <w:charset w:val="CC"/>
    <w:family w:val="swiss"/>
    <w:pitch w:val="variable"/>
    <w:sig w:usb0="E1002EFF" w:usb1="C000605B" w:usb2="00000029" w:usb3="00000000" w:csb0="000101FF" w:csb1="00000000"/>
    <w:embedItalic r:id="rId8" w:fontKey="{E7B34868-86E1-4FC7-B871-FDA19A40D4AF}"/>
  </w:font>
  <w:font w:name="Calibri Light">
    <w:panose1 w:val="020F0302020204030204"/>
    <w:charset w:val="CC"/>
    <w:family w:val="swiss"/>
    <w:pitch w:val="variable"/>
    <w:sig w:usb0="A00002EF" w:usb1="4000207B" w:usb2="00000000" w:usb3="00000000" w:csb0="0000019F" w:csb1="00000000"/>
    <w:embedRegular r:id="rId9" w:fontKey="{FBC7509C-35D9-41FF-AEB1-8F5DC90A2B9A}"/>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83133B"/>
    <w:multiLevelType w:val="multilevel"/>
    <w:tmpl w:val="018826E8"/>
    <w:lvl w:ilvl="0">
      <w:start w:val="1"/>
      <w:numFmt w:val="decimal"/>
      <w:lvlText w:val="%1."/>
      <w:lvlJc w:val="left"/>
      <w:pPr>
        <w:ind w:left="720" w:hanging="360"/>
      </w:pPr>
      <w:rPr>
        <w:sz w:val="24"/>
        <w:szCs w:val="24"/>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55D76D7B"/>
    <w:multiLevelType w:val="multilevel"/>
    <w:tmpl w:val="A5346CF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TrueTypeFonts/>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997"/>
    <w:rsid w:val="00057C9F"/>
    <w:rsid w:val="00074C31"/>
    <w:rsid w:val="00122536"/>
    <w:rsid w:val="00140F13"/>
    <w:rsid w:val="00177E11"/>
    <w:rsid w:val="005D4997"/>
    <w:rsid w:val="00703DD9"/>
    <w:rsid w:val="007935D8"/>
    <w:rsid w:val="00877351"/>
    <w:rsid w:val="009643C0"/>
    <w:rsid w:val="00970349"/>
    <w:rsid w:val="00A5632A"/>
    <w:rsid w:val="00AC0225"/>
    <w:rsid w:val="00B06B92"/>
    <w:rsid w:val="00C063E7"/>
    <w:rsid w:val="00C442F5"/>
    <w:rsid w:val="00D0067A"/>
    <w:rsid w:val="00D811A9"/>
    <w:rsid w:val="00E1339E"/>
    <w:rsid w:val="00E60AC3"/>
    <w:rsid w:val="00F51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2E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hy"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link w:val="30"/>
    <w:pPr>
      <w:keepNext/>
      <w:keepLines/>
      <w:spacing w:before="160" w:after="80"/>
      <w:outlineLvl w:val="2"/>
    </w:pPr>
    <w:rPr>
      <w:color w:val="2F5496"/>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a4">
    <w:name w:val="Normal (Web)"/>
    <w:basedOn w:val="a"/>
    <w:uiPriority w:val="99"/>
    <w:unhideWhenUsed/>
    <w:rsid w:val="002D36F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2D36FE"/>
    <w:pPr>
      <w:ind w:left="720"/>
      <w:contextualSpacing/>
    </w:pPr>
  </w:style>
  <w:style w:type="character" w:styleId="a6">
    <w:name w:val="Hyperlink"/>
    <w:basedOn w:val="a0"/>
    <w:uiPriority w:val="99"/>
    <w:semiHidden/>
    <w:unhideWhenUsed/>
    <w:rsid w:val="002D36FE"/>
    <w:rPr>
      <w:color w:val="0000FF"/>
      <w:u w:val="single"/>
    </w:rPr>
  </w:style>
  <w:style w:type="character" w:styleId="a7">
    <w:name w:val="annotation reference"/>
    <w:basedOn w:val="a0"/>
    <w:uiPriority w:val="99"/>
    <w:semiHidden/>
    <w:unhideWhenUsed/>
    <w:rsid w:val="00BF55DC"/>
    <w:rPr>
      <w:sz w:val="16"/>
      <w:szCs w:val="16"/>
    </w:rPr>
  </w:style>
  <w:style w:type="paragraph" w:styleId="a8">
    <w:name w:val="annotation text"/>
    <w:basedOn w:val="a"/>
    <w:link w:val="a9"/>
    <w:uiPriority w:val="99"/>
    <w:semiHidden/>
    <w:unhideWhenUsed/>
    <w:rsid w:val="00BF55DC"/>
    <w:pPr>
      <w:spacing w:line="240" w:lineRule="auto"/>
    </w:pPr>
    <w:rPr>
      <w:sz w:val="20"/>
      <w:szCs w:val="20"/>
    </w:rPr>
  </w:style>
  <w:style w:type="character" w:customStyle="1" w:styleId="a9">
    <w:name w:val="Текст примечания Знак"/>
    <w:basedOn w:val="a0"/>
    <w:link w:val="a8"/>
    <w:uiPriority w:val="99"/>
    <w:semiHidden/>
    <w:rsid w:val="00BF55DC"/>
    <w:rPr>
      <w:sz w:val="20"/>
      <w:szCs w:val="20"/>
    </w:rPr>
  </w:style>
  <w:style w:type="paragraph" w:styleId="aa">
    <w:name w:val="annotation subject"/>
    <w:basedOn w:val="a8"/>
    <w:next w:val="a8"/>
    <w:link w:val="ab"/>
    <w:uiPriority w:val="99"/>
    <w:semiHidden/>
    <w:unhideWhenUsed/>
    <w:rsid w:val="00BF55DC"/>
    <w:rPr>
      <w:b/>
      <w:bCs/>
    </w:rPr>
  </w:style>
  <w:style w:type="character" w:customStyle="1" w:styleId="ab">
    <w:name w:val="Тема примечания Знак"/>
    <w:basedOn w:val="a9"/>
    <w:link w:val="aa"/>
    <w:uiPriority w:val="99"/>
    <w:semiHidden/>
    <w:rsid w:val="00BF55DC"/>
    <w:rPr>
      <w:b/>
      <w:bCs/>
      <w:sz w:val="20"/>
      <w:szCs w:val="20"/>
    </w:rPr>
  </w:style>
  <w:style w:type="character" w:customStyle="1" w:styleId="30">
    <w:name w:val="Заголовок 3 Знак"/>
    <w:basedOn w:val="a0"/>
    <w:link w:val="3"/>
    <w:uiPriority w:val="9"/>
    <w:rsid w:val="009E001C"/>
    <w:rPr>
      <w:rFonts w:ascii="Calibri" w:eastAsia="Calibri" w:hAnsi="Calibri" w:cs="Calibri"/>
      <w:color w:val="2F5496"/>
      <w:sz w:val="28"/>
      <w:szCs w:val="28"/>
      <w:lang w:val="hy"/>
    </w:rPr>
  </w:style>
  <w:style w:type="paragraph" w:styleId="ac">
    <w:name w:val="Revision"/>
    <w:hidden/>
    <w:uiPriority w:val="99"/>
    <w:semiHidden/>
    <w:rsid w:val="00E940D9"/>
    <w:pPr>
      <w:spacing w:after="0" w:line="240" w:lineRule="auto"/>
    </w:pPr>
  </w:style>
  <w:style w:type="paragraph" w:styleId="ad">
    <w:name w:val="Balloon Text"/>
    <w:basedOn w:val="a"/>
    <w:link w:val="ae"/>
    <w:uiPriority w:val="99"/>
    <w:semiHidden/>
    <w:unhideWhenUsed/>
    <w:rsid w:val="00F21B1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F21B14"/>
    <w:rPr>
      <w:rFonts w:ascii="Segoe UI" w:hAnsi="Segoe UI" w:cs="Segoe UI"/>
      <w:sz w:val="18"/>
      <w:szCs w:val="18"/>
    </w:rPr>
  </w:style>
  <w:style w:type="character" w:styleId="af">
    <w:name w:val="Strong"/>
    <w:basedOn w:val="a0"/>
    <w:uiPriority w:val="22"/>
    <w:qFormat/>
    <w:rsid w:val="00340968"/>
    <w:rPr>
      <w:b/>
      <w:bCs/>
    </w:rPr>
  </w:style>
  <w:style w:type="character" w:styleId="af0">
    <w:name w:val="Emphasis"/>
    <w:basedOn w:val="a0"/>
    <w:uiPriority w:val="20"/>
    <w:qFormat/>
    <w:rsid w:val="003503B7"/>
    <w:rPr>
      <w:i/>
      <w:iCs/>
    </w:rPr>
  </w:style>
  <w:style w:type="paragraph" w:styleId="af1">
    <w:name w:val="Subtitle"/>
    <w:basedOn w:val="a"/>
    <w:next w:val="a"/>
    <w:pPr>
      <w:keepNext/>
      <w:keepLines/>
      <w:spacing w:before="360" w:after="80"/>
    </w:pPr>
    <w:rPr>
      <w:rFonts w:ascii="Georgia" w:eastAsia="Georgia" w:hAnsi="Georgia" w:cs="Georgia"/>
      <w:i/>
      <w:iCs/>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hy"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link w:val="30"/>
    <w:pPr>
      <w:keepNext/>
      <w:keepLines/>
      <w:spacing w:before="160" w:after="80"/>
      <w:outlineLvl w:val="2"/>
    </w:pPr>
    <w:rPr>
      <w:color w:val="2F5496"/>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a4">
    <w:name w:val="Normal (Web)"/>
    <w:basedOn w:val="a"/>
    <w:uiPriority w:val="99"/>
    <w:unhideWhenUsed/>
    <w:rsid w:val="002D36F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2D36FE"/>
    <w:pPr>
      <w:ind w:left="720"/>
      <w:contextualSpacing/>
    </w:pPr>
  </w:style>
  <w:style w:type="character" w:styleId="a6">
    <w:name w:val="Hyperlink"/>
    <w:basedOn w:val="a0"/>
    <w:uiPriority w:val="99"/>
    <w:semiHidden/>
    <w:unhideWhenUsed/>
    <w:rsid w:val="002D36FE"/>
    <w:rPr>
      <w:color w:val="0000FF"/>
      <w:u w:val="single"/>
    </w:rPr>
  </w:style>
  <w:style w:type="character" w:styleId="a7">
    <w:name w:val="annotation reference"/>
    <w:basedOn w:val="a0"/>
    <w:uiPriority w:val="99"/>
    <w:semiHidden/>
    <w:unhideWhenUsed/>
    <w:rsid w:val="00BF55DC"/>
    <w:rPr>
      <w:sz w:val="16"/>
      <w:szCs w:val="16"/>
    </w:rPr>
  </w:style>
  <w:style w:type="paragraph" w:styleId="a8">
    <w:name w:val="annotation text"/>
    <w:basedOn w:val="a"/>
    <w:link w:val="a9"/>
    <w:uiPriority w:val="99"/>
    <w:semiHidden/>
    <w:unhideWhenUsed/>
    <w:rsid w:val="00BF55DC"/>
    <w:pPr>
      <w:spacing w:line="240" w:lineRule="auto"/>
    </w:pPr>
    <w:rPr>
      <w:sz w:val="20"/>
      <w:szCs w:val="20"/>
    </w:rPr>
  </w:style>
  <w:style w:type="character" w:customStyle="1" w:styleId="a9">
    <w:name w:val="Текст примечания Знак"/>
    <w:basedOn w:val="a0"/>
    <w:link w:val="a8"/>
    <w:uiPriority w:val="99"/>
    <w:semiHidden/>
    <w:rsid w:val="00BF55DC"/>
    <w:rPr>
      <w:sz w:val="20"/>
      <w:szCs w:val="20"/>
    </w:rPr>
  </w:style>
  <w:style w:type="paragraph" w:styleId="aa">
    <w:name w:val="annotation subject"/>
    <w:basedOn w:val="a8"/>
    <w:next w:val="a8"/>
    <w:link w:val="ab"/>
    <w:uiPriority w:val="99"/>
    <w:semiHidden/>
    <w:unhideWhenUsed/>
    <w:rsid w:val="00BF55DC"/>
    <w:rPr>
      <w:b/>
      <w:bCs/>
    </w:rPr>
  </w:style>
  <w:style w:type="character" w:customStyle="1" w:styleId="ab">
    <w:name w:val="Тема примечания Знак"/>
    <w:basedOn w:val="a9"/>
    <w:link w:val="aa"/>
    <w:uiPriority w:val="99"/>
    <w:semiHidden/>
    <w:rsid w:val="00BF55DC"/>
    <w:rPr>
      <w:b/>
      <w:bCs/>
      <w:sz w:val="20"/>
      <w:szCs w:val="20"/>
    </w:rPr>
  </w:style>
  <w:style w:type="character" w:customStyle="1" w:styleId="30">
    <w:name w:val="Заголовок 3 Знак"/>
    <w:basedOn w:val="a0"/>
    <w:link w:val="3"/>
    <w:uiPriority w:val="9"/>
    <w:rsid w:val="009E001C"/>
    <w:rPr>
      <w:rFonts w:ascii="Calibri" w:eastAsia="Calibri" w:hAnsi="Calibri" w:cs="Calibri"/>
      <w:color w:val="2F5496"/>
      <w:sz w:val="28"/>
      <w:szCs w:val="28"/>
      <w:lang w:val="hy"/>
    </w:rPr>
  </w:style>
  <w:style w:type="paragraph" w:styleId="ac">
    <w:name w:val="Revision"/>
    <w:hidden/>
    <w:uiPriority w:val="99"/>
    <w:semiHidden/>
    <w:rsid w:val="00E940D9"/>
    <w:pPr>
      <w:spacing w:after="0" w:line="240" w:lineRule="auto"/>
    </w:pPr>
  </w:style>
  <w:style w:type="paragraph" w:styleId="ad">
    <w:name w:val="Balloon Text"/>
    <w:basedOn w:val="a"/>
    <w:link w:val="ae"/>
    <w:uiPriority w:val="99"/>
    <w:semiHidden/>
    <w:unhideWhenUsed/>
    <w:rsid w:val="00F21B1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F21B14"/>
    <w:rPr>
      <w:rFonts w:ascii="Segoe UI" w:hAnsi="Segoe UI" w:cs="Segoe UI"/>
      <w:sz w:val="18"/>
      <w:szCs w:val="18"/>
    </w:rPr>
  </w:style>
  <w:style w:type="character" w:styleId="af">
    <w:name w:val="Strong"/>
    <w:basedOn w:val="a0"/>
    <w:uiPriority w:val="22"/>
    <w:qFormat/>
    <w:rsid w:val="00340968"/>
    <w:rPr>
      <w:b/>
      <w:bCs/>
    </w:rPr>
  </w:style>
  <w:style w:type="character" w:styleId="af0">
    <w:name w:val="Emphasis"/>
    <w:basedOn w:val="a0"/>
    <w:uiPriority w:val="20"/>
    <w:qFormat/>
    <w:rsid w:val="003503B7"/>
    <w:rPr>
      <w:i/>
      <w:iCs/>
    </w:rPr>
  </w:style>
  <w:style w:type="paragraph" w:styleId="af1">
    <w:name w:val="Subtitle"/>
    <w:basedOn w:val="a"/>
    <w:next w:val="a"/>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961381">
      <w:bodyDiv w:val="1"/>
      <w:marLeft w:val="0"/>
      <w:marRight w:val="0"/>
      <w:marTop w:val="0"/>
      <w:marBottom w:val="0"/>
      <w:divBdr>
        <w:top w:val="none" w:sz="0" w:space="0" w:color="auto"/>
        <w:left w:val="none" w:sz="0" w:space="0" w:color="auto"/>
        <w:bottom w:val="none" w:sz="0" w:space="0" w:color="auto"/>
        <w:right w:val="none" w:sz="0" w:space="0" w:color="auto"/>
      </w:divBdr>
    </w:div>
    <w:div w:id="1414816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microsoft.com/office/2007/relationships/stylesWithEffects" Target="stylesWithEffect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g7spHrqpTGXEGsAsd6gXnYLqnQ==">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991BF0F-A69C-4F46-BCAA-601C1E02D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1105</Words>
  <Characters>6300</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7391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Arthur Harutyunyan</dc:creator>
  <cp:keywords>https:/mul2-moj.gov.am/tasks/1140878/oneclick?token=34192c548559f4b1f8fb377b11292a9a</cp:keywords>
  <cp:lastModifiedBy>USER</cp:lastModifiedBy>
  <cp:revision>3</cp:revision>
  <dcterms:created xsi:type="dcterms:W3CDTF">2026-04-01T15:58:00Z</dcterms:created>
  <dcterms:modified xsi:type="dcterms:W3CDTF">2026-04-01T15:59:00Z</dcterms:modified>
</cp:coreProperties>
</file>