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5574F" w14:textId="77777777" w:rsidR="007B1964" w:rsidRDefault="00273A01" w:rsidP="001B2BC9">
      <w:pPr>
        <w:spacing w:after="0" w:line="360" w:lineRule="auto"/>
        <w:jc w:val="center"/>
        <w:rPr>
          <w:rFonts w:ascii="GHEA Grapalat" w:eastAsia="GHEA Grapalat" w:hAnsi="GHEA Grapalat" w:cs="GHEA Grapalat"/>
          <w:b/>
          <w:bCs/>
          <w:smallCaps/>
          <w:sz w:val="24"/>
          <w:szCs w:val="24"/>
        </w:rPr>
      </w:pPr>
      <w:r>
        <w:rPr>
          <w:rFonts w:ascii="GHEA Grapalat" w:eastAsia="GHEA Grapalat" w:hAnsi="GHEA Grapalat" w:cs="GHEA Grapalat"/>
          <w:b/>
          <w:bCs/>
          <w:smallCaps/>
          <w:sz w:val="24"/>
          <w:szCs w:val="24"/>
        </w:rPr>
        <w:t>ՀԻՄՆԱՎՈՐՈՒՄ</w:t>
      </w:r>
    </w:p>
    <w:p w14:paraId="24B35308" w14:textId="448D6BAC" w:rsidR="007B1964" w:rsidRDefault="00273A01" w:rsidP="001B2BC9">
      <w:pPr>
        <w:spacing w:line="360" w:lineRule="auto"/>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«ՄԵԿ ԱՆՁԻՑ ԳՆՄԱՆ ԸՆԹԱՑԱԿԱՐԳՈՎ ԳՆՄԱՆ ԳՈՐԾԸՆԹԱՑ ԿԱԶՄԱԿԵՐՊԵԼՈՒ ԵՎ </w:t>
      </w:r>
      <w:r>
        <w:rPr>
          <w:rFonts w:ascii="GHEA Grapalat" w:eastAsia="GHEA Grapalat" w:hAnsi="GHEA Grapalat" w:cs="GHEA Grapalat"/>
          <w:b/>
          <w:bCs/>
          <w:color w:val="000000"/>
          <w:sz w:val="24"/>
          <w:szCs w:val="24"/>
        </w:rPr>
        <w:t>«ՀԱՅԱՍՏԱՆԻ ՀԱՆՐԱՊԵՏՈՒԹՅԱՆ 2026 ԹՎԱԿԱՆԻ ՊԵՏԱԿԱՆ ԲՅՈՒՋԵԻ ՄԱՍԻՆ» ՕՐԵՆՔՈՒՄ ՎԵՐԱԲԱՇԽՈՒՄ, ՓՈՓՈԽՈՒԹՅՈՒՆ</w:t>
      </w:r>
      <w:r w:rsidR="0055056A">
        <w:rPr>
          <w:rFonts w:ascii="GHEA Grapalat" w:eastAsia="GHEA Grapalat" w:hAnsi="GHEA Grapalat" w:cs="GHEA Grapalat"/>
          <w:b/>
          <w:bCs/>
          <w:color w:val="000000"/>
          <w:sz w:val="24"/>
          <w:szCs w:val="24"/>
          <w:lang w:val="hy-AM"/>
        </w:rPr>
        <w:t>ՆԵՐ</w:t>
      </w:r>
      <w:r>
        <w:rPr>
          <w:rFonts w:ascii="GHEA Grapalat" w:eastAsia="GHEA Grapalat" w:hAnsi="GHEA Grapalat" w:cs="GHEA Grapalat"/>
          <w:b/>
          <w:bCs/>
          <w:color w:val="000000"/>
          <w:sz w:val="24"/>
          <w:szCs w:val="24"/>
        </w:rPr>
        <w:t xml:space="preserve">, ՀԱՅԱՍՏԱՆԻ ՀԱՆՐԱՊԵՏՈՒԹՅԱՆ ԿԱՌԱՎԱՐՈՒԹՅԱՆ 2025 ԹՎԱԿԱՆԻ ԴԵԿՏԵՄԲԵՐԻ 25-Ի N 1910-Ն ՈՐՈՇՄԱՆ ՄԵՋ ՓՈՓՈԽՈՒԹՅՈՒՆՆԵՐ ԵՎ ԼՐԱՑՈՒՄՆԵՐ ԿԱՏԱՐԵԼՈՒ </w:t>
      </w:r>
      <w:r>
        <w:rPr>
          <w:rFonts w:ascii="GHEA Grapalat" w:eastAsia="GHEA Grapalat" w:hAnsi="GHEA Grapalat" w:cs="GHEA Grapalat"/>
          <w:b/>
          <w:bCs/>
          <w:sz w:val="24"/>
          <w:szCs w:val="24"/>
        </w:rPr>
        <w:t>ՄԱՍԻՆ» ԿԱՌԱՎԱՐՈՒԹՅԱՆ ՈՐՈՇՄԱՆ ՆԱԽԱԳԾԻ ԸՆԴՈՒՆՄԱՆ</w:t>
      </w:r>
    </w:p>
    <w:p w14:paraId="0E8531E0" w14:textId="77777777" w:rsidR="006B5225" w:rsidRDefault="006B5225" w:rsidP="001B2BC9">
      <w:pPr>
        <w:spacing w:line="360" w:lineRule="auto"/>
        <w:ind w:firstLine="567"/>
        <w:jc w:val="center"/>
        <w:rPr>
          <w:rFonts w:ascii="GHEA Grapalat" w:eastAsia="GHEA Grapalat" w:hAnsi="GHEA Grapalat" w:cs="GHEA Grapalat"/>
          <w:b/>
          <w:bCs/>
          <w:color w:val="000000"/>
          <w:sz w:val="24"/>
          <w:szCs w:val="24"/>
        </w:rPr>
      </w:pPr>
    </w:p>
    <w:p w14:paraId="26D71B4B" w14:textId="77777777" w:rsidR="007B1964" w:rsidRPr="00353F45" w:rsidRDefault="00273A01" w:rsidP="001B2BC9">
      <w:pPr>
        <w:numPr>
          <w:ilvl w:val="0"/>
          <w:numId w:val="1"/>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b/>
          <w:bCs/>
          <w:color w:val="000000"/>
          <w:sz w:val="24"/>
          <w:szCs w:val="24"/>
        </w:rPr>
      </w:pPr>
      <w:bookmarkStart w:id="0" w:name="_GoBack"/>
      <w:bookmarkEnd w:id="0"/>
      <w:r w:rsidRPr="00353F45">
        <w:rPr>
          <w:rFonts w:ascii="GHEA Grapalat" w:eastAsia="GHEA Grapalat" w:hAnsi="GHEA Grapalat" w:cs="GHEA Grapalat"/>
          <w:b/>
          <w:bCs/>
          <w:color w:val="000000"/>
          <w:sz w:val="24"/>
          <w:szCs w:val="24"/>
        </w:rPr>
        <w:t>Ընթացիկ իրավիճակը և իրավական ակտի ընդունման անհրաժեշտությունը</w:t>
      </w:r>
      <w:r w:rsidR="00353F45" w:rsidRPr="00353F45">
        <w:rPr>
          <w:rFonts w:ascii="GHEA Grapalat" w:eastAsia="GHEA Grapalat" w:hAnsi="GHEA Grapalat" w:cs="GHEA Grapalat"/>
          <w:b/>
          <w:bCs/>
          <w:color w:val="000000"/>
          <w:sz w:val="24"/>
          <w:szCs w:val="24"/>
        </w:rPr>
        <w:t>.</w:t>
      </w:r>
    </w:p>
    <w:p w14:paraId="253ED993" w14:textId="77777777" w:rsidR="007B1964" w:rsidRPr="00486B48" w:rsidRDefault="00273A01" w:rsidP="001B2BC9">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color w:val="000000"/>
          <w:sz w:val="24"/>
          <w:szCs w:val="24"/>
        </w:rPr>
      </w:pPr>
      <w:r w:rsidRPr="00486B48">
        <w:rPr>
          <w:rFonts w:ascii="GHEA Grapalat" w:eastAsia="GHEA Grapalat" w:hAnsi="GHEA Grapalat" w:cs="GHEA Grapalat"/>
          <w:color w:val="000000"/>
          <w:sz w:val="24"/>
          <w:szCs w:val="24"/>
        </w:rPr>
        <w:t xml:space="preserve">2021 թվականի նոյեմբերի 29-ին Համաշխարհային բանկի աջակցությամբ իրականացվող Պետական հատվածի արդիականացման երրորդ ծրագրի շրջանակներում բաց մրցույթի ընթացակարգում Կոռուպցիայի կանխարգելման հանձնաժողովի (այսուհետ նաև՝ Հանձնաժողով) հայտարարագրման էլեկտրոնային համակարգի (այսուհետ նաև՝ Համակարգ) կառուցման համար կնքվել է ծառայությունների մատուցման պայմանագիր «Սիներջի ինթերնեշնլ սիսթեմզ» ընկերության (այսուհետ նաև՝ Ընկերություն) հետ։ </w:t>
      </w:r>
      <w:r w:rsidRPr="00486B48">
        <w:rPr>
          <w:rFonts w:ascii="GHEA Grapalat" w:eastAsia="GHEA Grapalat" w:hAnsi="GHEA Grapalat" w:cs="GHEA Grapalat"/>
          <w:sz w:val="24"/>
          <w:szCs w:val="24"/>
        </w:rPr>
        <w:t>Պ</w:t>
      </w:r>
      <w:r w:rsidRPr="00486B48">
        <w:rPr>
          <w:rFonts w:ascii="GHEA Grapalat" w:eastAsia="GHEA Grapalat" w:hAnsi="GHEA Grapalat" w:cs="GHEA Grapalat"/>
          <w:color w:val="000000"/>
          <w:sz w:val="24"/>
          <w:szCs w:val="24"/>
        </w:rPr>
        <w:t>այմանագր</w:t>
      </w:r>
      <w:r w:rsidRPr="00486B48">
        <w:rPr>
          <w:rFonts w:ascii="GHEA Grapalat" w:eastAsia="GHEA Grapalat" w:hAnsi="GHEA Grapalat" w:cs="GHEA Grapalat"/>
          <w:sz w:val="24"/>
          <w:szCs w:val="24"/>
        </w:rPr>
        <w:t>ով</w:t>
      </w:r>
      <w:r w:rsidRPr="00486B48">
        <w:rPr>
          <w:rFonts w:ascii="GHEA Grapalat" w:eastAsia="GHEA Grapalat" w:hAnsi="GHEA Grapalat" w:cs="GHEA Grapalat"/>
          <w:color w:val="000000"/>
          <w:sz w:val="24"/>
          <w:szCs w:val="24"/>
        </w:rPr>
        <w:t xml:space="preserve"> նախատեսվում էր ստեղծել պաշտոնատար անձանց և նրանց ընտանիքի անդամների գույքի, եկամուտի, շահերի և ծախսերի հայտարարագրերի նոր հարթակ՝ ապահովելով այնպիսի կառուցվածք և ճարտարապետություն, որ նույն հարթակում հնարավոր լինի աստիճանաբար ինտեգրել Հանձնաժողովի գործառույթներից բխող բոլոր ձևաթղթերը և ռեեստրերը։ Համաձայն պայմանագրի՝ Ընկերությունը պարտավորվում էր Համակարգի կառուցման աշխատանքները վերջնականացնելուց հետո 3 տարի ժամկետով սպասարկել Համակարգը։ Պայմանագրի արժեքը կազմել է 235,266,528</w:t>
      </w:r>
      <w:r w:rsidRPr="00486B48">
        <w:rPr>
          <w:rFonts w:ascii="Cambria Math" w:eastAsia="Cambria Math" w:hAnsi="Cambria Math" w:cs="Cambria Math"/>
          <w:color w:val="000000"/>
          <w:sz w:val="24"/>
          <w:szCs w:val="24"/>
        </w:rPr>
        <w:t>․</w:t>
      </w:r>
      <w:r w:rsidRPr="00486B48">
        <w:rPr>
          <w:rFonts w:ascii="GHEA Grapalat" w:eastAsia="GHEA Grapalat" w:hAnsi="GHEA Grapalat" w:cs="GHEA Grapalat"/>
          <w:color w:val="000000"/>
          <w:sz w:val="24"/>
          <w:szCs w:val="24"/>
        </w:rPr>
        <w:t>98 ՀՀ դրամ առանց հարկերի։</w:t>
      </w:r>
    </w:p>
    <w:p w14:paraId="772DA142"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Arial" w:hAnsi="GHEA Grapalat" w:cs="Arial"/>
          <w:color w:val="000000"/>
        </w:rPr>
      </w:pPr>
      <w:r w:rsidRPr="00486B48">
        <w:rPr>
          <w:rFonts w:ascii="GHEA Grapalat" w:eastAsia="GHEA Grapalat" w:hAnsi="GHEA Grapalat" w:cs="GHEA Grapalat"/>
          <w:sz w:val="24"/>
          <w:szCs w:val="24"/>
        </w:rPr>
        <w:t>Նշված պայմանագրով նախատեսված սպասարկման ժամկետը լրացել է 2025 թվականի նոյեմբերի 28-ին։</w:t>
      </w:r>
      <w:r w:rsidRPr="00486B48">
        <w:rPr>
          <w:rFonts w:ascii="GHEA Grapalat" w:eastAsia="GHEA Grapalat" w:hAnsi="GHEA Grapalat" w:cs="GHEA Grapalat"/>
          <w:color w:val="000000"/>
          <w:sz w:val="24"/>
          <w:szCs w:val="24"/>
        </w:rPr>
        <w:t xml:space="preserve"> </w:t>
      </w:r>
      <w:r w:rsidRPr="00486B48">
        <w:rPr>
          <w:rFonts w:ascii="GHEA Grapalat" w:eastAsia="GHEA Grapalat" w:hAnsi="GHEA Grapalat" w:cs="GHEA Grapalat"/>
          <w:sz w:val="24"/>
          <w:szCs w:val="24"/>
        </w:rPr>
        <w:t xml:space="preserve">2025 թվականի դեկտեմբեր ամսվա ընթացքում Համակարգի սպասարկման նպատակով «Գնումների մասին» ՀՀ օրենքի 23-րդ հոդվածի 1-ին մասի 2-րդ կետով նախատեսված ընթացակարգով և ՀՀ կառավարության 2017 թվականի 4 մայիսի N 526-Ն որոշմամբ հաստատված կարգի 21-րդ կետի 1-ին ենթակետի «դ» պարբերության համաձայն՝ </w:t>
      </w:r>
      <w:r w:rsidRPr="00486B48">
        <w:rPr>
          <w:rFonts w:ascii="GHEA Grapalat" w:eastAsia="GHEA Grapalat" w:hAnsi="GHEA Grapalat" w:cs="GHEA Grapalat"/>
          <w:sz w:val="24"/>
          <w:szCs w:val="24"/>
        </w:rPr>
        <w:lastRenderedPageBreak/>
        <w:t>հրատապության հիմքով պայմանավորված, մեկ անձից գնումների կատարման վերաբերյալ պայմանագիր է կնքվել մեկ ամսով</w:t>
      </w:r>
      <w:r w:rsidR="00CA0FF1" w:rsidRPr="00486B48">
        <w:rPr>
          <w:rFonts w:ascii="GHEA Grapalat" w:eastAsia="GHEA Grapalat" w:hAnsi="GHEA Grapalat" w:cs="GHEA Grapalat"/>
          <w:sz w:val="24"/>
          <w:szCs w:val="24"/>
        </w:rPr>
        <w:t xml:space="preserve"> </w:t>
      </w:r>
      <w:r w:rsidRPr="00486B48">
        <w:rPr>
          <w:rFonts w:ascii="GHEA Grapalat" w:eastAsia="GHEA Grapalat" w:hAnsi="GHEA Grapalat" w:cs="GHEA Grapalat"/>
          <w:sz w:val="24"/>
          <w:szCs w:val="24"/>
        </w:rPr>
        <w:t>վերը նշված կազմակերպության հետ:</w:t>
      </w:r>
    </w:p>
    <w:p w14:paraId="2C905E68" w14:textId="77777777" w:rsidR="007B1964" w:rsidRPr="00486B48" w:rsidRDefault="00273A01" w:rsidP="001B2BC9">
      <w:pPr>
        <w:numPr>
          <w:ilvl w:val="0"/>
          <w:numId w:val="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486B48">
        <w:rPr>
          <w:rFonts w:ascii="GHEA Grapalat" w:eastAsia="GHEA Grapalat" w:hAnsi="GHEA Grapalat" w:cs="GHEA Grapalat"/>
          <w:color w:val="000000"/>
          <w:sz w:val="24"/>
          <w:szCs w:val="24"/>
        </w:rPr>
        <w:t xml:space="preserve"> 2021 թվականի նոյեմբերի 29-ին Համաշխարհային բանկի աջակցությամբ իրականացվող Պետական հատվածի արդիականացման երրորդ ծրագրի շրջանակներում բաց մրցույթի ընթացակարգում Հանձնաժողովի հայտարարագրման էլեկտրոնային համակարգի կառուցման համար Ընկերության հետ կնքված ծառայությունների մատուցման պայմանագր</w:t>
      </w:r>
      <w:r w:rsidRPr="00486B48">
        <w:rPr>
          <w:rFonts w:ascii="GHEA Grapalat" w:eastAsia="GHEA Grapalat" w:hAnsi="GHEA Grapalat" w:cs="GHEA Grapalat"/>
          <w:sz w:val="24"/>
          <w:szCs w:val="24"/>
        </w:rPr>
        <w:t>ով նախատեսվում էր իրականացնել հայտարարագրերի էլեկտրոնային համակարգի՝ պաշտոնը ստանձնելու, դադարեցնելու և տարեկան հայտարարագրերի կառուցում պաշտոնատար անձանց և համատեղ բնակվող ընտանիքի անդամների համար, հայտարարագրերի հրապարակային ռեեստրի կառուցման աշխատանքները: Ի թիվս վերոնշյալի, պայմանագրով նախատեսվում էր իրականացնել նաև բարեվարքության հարցաթերթիկների թվայնացումը՝ ինտեգրելով Համակարգում: Կնքված պայմանագրի</w:t>
      </w:r>
      <w:r w:rsidRPr="00486B48">
        <w:rPr>
          <w:rFonts w:ascii="GHEA Grapalat" w:eastAsia="GHEA Grapalat" w:hAnsi="GHEA Grapalat" w:cs="GHEA Grapalat"/>
          <w:color w:val="000000"/>
          <w:sz w:val="24"/>
          <w:szCs w:val="24"/>
        </w:rPr>
        <w:t xml:space="preserve"> շրջանակներում Ընկերության հետ </w:t>
      </w:r>
      <w:r w:rsidRPr="00486B48">
        <w:rPr>
          <w:rFonts w:ascii="GHEA Grapalat" w:eastAsia="GHEA Grapalat" w:hAnsi="GHEA Grapalat" w:cs="GHEA Grapalat"/>
          <w:sz w:val="24"/>
          <w:szCs w:val="24"/>
        </w:rPr>
        <w:t xml:space="preserve">մեկնարկել էին </w:t>
      </w:r>
      <w:r w:rsidRPr="00486B48">
        <w:rPr>
          <w:rFonts w:ascii="GHEA Grapalat" w:eastAsia="GHEA Grapalat" w:hAnsi="GHEA Grapalat" w:cs="GHEA Grapalat"/>
          <w:color w:val="000000"/>
          <w:sz w:val="24"/>
          <w:szCs w:val="24"/>
        </w:rPr>
        <w:t>Հանձնաժողովի կողմից իրականացվող՝ որոշակի պաշտոնների հավակնող թեկնածուների բարեվարքության հարցաթերթիկի կառուցման աշխատանքները (տես նկար 1)։</w:t>
      </w:r>
    </w:p>
    <w:p w14:paraId="39829852" w14:textId="77777777" w:rsidR="007B1964" w:rsidRPr="00437A5B" w:rsidRDefault="00273A01" w:rsidP="001B2BC9">
      <w:pPr>
        <w:pBdr>
          <w:top w:val="nil"/>
          <w:left w:val="nil"/>
          <w:bottom w:val="nil"/>
          <w:right w:val="nil"/>
          <w:between w:val="nil"/>
        </w:pBdr>
        <w:spacing w:after="0" w:line="360" w:lineRule="auto"/>
        <w:ind w:firstLine="567"/>
        <w:jc w:val="center"/>
        <w:rPr>
          <w:rFonts w:ascii="GHEA Grapalat" w:eastAsia="GHEA Grapalat" w:hAnsi="GHEA Grapalat" w:cs="GHEA Grapalat"/>
          <w:b/>
          <w:bCs/>
          <w:i/>
          <w:iCs/>
          <w:color w:val="000000"/>
          <w:sz w:val="20"/>
          <w:szCs w:val="20"/>
        </w:rPr>
      </w:pPr>
      <w:r w:rsidRPr="00437A5B">
        <w:rPr>
          <w:rFonts w:ascii="GHEA Grapalat" w:eastAsia="GHEA Grapalat" w:hAnsi="GHEA Grapalat" w:cs="GHEA Grapalat"/>
          <w:b/>
          <w:bCs/>
          <w:i/>
          <w:iCs/>
          <w:color w:val="000000"/>
          <w:sz w:val="20"/>
          <w:szCs w:val="20"/>
        </w:rPr>
        <w:t>նկար 1.</w:t>
      </w:r>
    </w:p>
    <w:p w14:paraId="621A41C7" w14:textId="77777777" w:rsidR="007B1964" w:rsidRPr="00437A5B" w:rsidRDefault="00D0170C" w:rsidP="001B2BC9">
      <w:pPr>
        <w:pBdr>
          <w:top w:val="nil"/>
          <w:left w:val="nil"/>
          <w:bottom w:val="nil"/>
          <w:right w:val="nil"/>
          <w:between w:val="nil"/>
        </w:pBdr>
        <w:spacing w:after="0" w:line="240" w:lineRule="auto"/>
        <w:ind w:firstLine="567"/>
        <w:jc w:val="both"/>
        <w:rPr>
          <w:rFonts w:ascii="GHEA Grapalat" w:eastAsia="GHEA Grapalat" w:hAnsi="GHEA Grapalat" w:cs="GHEA Grapalat"/>
          <w:sz w:val="16"/>
          <w:szCs w:val="16"/>
        </w:rPr>
      </w:pPr>
      <w:r w:rsidRPr="00437A5B">
        <w:rPr>
          <w:rFonts w:ascii="GHEA Grapalat" w:hAnsi="GHEA Grapalat"/>
          <w:noProof/>
          <w:lang w:val="en-US"/>
        </w:rPr>
        <w:drawing>
          <wp:anchor distT="0" distB="0" distL="114300" distR="114300" simplePos="0" relativeHeight="251658240" behindDoc="0" locked="0" layoutInCell="1" hidden="0" allowOverlap="1" wp14:anchorId="27187397" wp14:editId="70171D47">
            <wp:simplePos x="0" y="0"/>
            <wp:positionH relativeFrom="column">
              <wp:posOffset>184785</wp:posOffset>
            </wp:positionH>
            <wp:positionV relativeFrom="paragraph">
              <wp:posOffset>67945</wp:posOffset>
            </wp:positionV>
            <wp:extent cx="5934075" cy="2609850"/>
            <wp:effectExtent l="0" t="0" r="9525" b="0"/>
            <wp:wrapSquare wrapText="bothSides" distT="0" distB="0" distL="114300" distR="114300"/>
            <wp:docPr id="9658569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b="2728"/>
                    <a:stretch>
                      <a:fillRect/>
                    </a:stretch>
                  </pic:blipFill>
                  <pic:spPr>
                    <a:xfrm>
                      <a:off x="0" y="0"/>
                      <a:ext cx="5934075" cy="2609850"/>
                    </a:xfrm>
                    <a:prstGeom prst="rect">
                      <a:avLst/>
                    </a:prstGeom>
                    <a:ln/>
                  </pic:spPr>
                </pic:pic>
              </a:graphicData>
            </a:graphic>
            <wp14:sizeRelH relativeFrom="margin">
              <wp14:pctWidth>0</wp14:pctWidth>
            </wp14:sizeRelH>
            <wp14:sizeRelV relativeFrom="margin">
              <wp14:pctHeight>0</wp14:pctHeight>
            </wp14:sizeRelV>
          </wp:anchor>
        </w:drawing>
      </w:r>
    </w:p>
    <w:p w14:paraId="245A4DC8"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3766A702"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7821B7CA"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4094A5D6"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21AADA7C"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328C956C"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564D29EC"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694E2CD5"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771AC902" w14:textId="77777777" w:rsidR="00D0170C" w:rsidRDefault="00D0170C"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599E4591" w14:textId="77777777" w:rsidR="007B1964" w:rsidRPr="00437A5B"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437A5B">
        <w:rPr>
          <w:rFonts w:ascii="GHEA Grapalat" w:eastAsia="GHEA Grapalat" w:hAnsi="GHEA Grapalat" w:cs="GHEA Grapalat"/>
          <w:sz w:val="24"/>
          <w:szCs w:val="24"/>
        </w:rPr>
        <w:t xml:space="preserve">Ընդ որում, հաշվի առնելով, որ հայտարարագրերի նոր հարթակի ներդրումից հետո անհրաժեշտ էր լինում պարբերաբար իրականացնել տեխնիկական բնույթի շտկումներ, նոր ինտեգրումներ, փոփոխություններ կատարել համակարգում, Հանձնաժողովը Ընկերության հետ սահմանում էր առաջնահերթությունների շրջանակը: Ըստ այդմ, բարեվարքության հարցաթերթիկների թվայնացումը նախատեսվում էր ավարտին հասցնել 2024 թվականի </w:t>
      </w:r>
      <w:r w:rsidRPr="00437A5B">
        <w:rPr>
          <w:rFonts w:ascii="GHEA Grapalat" w:eastAsia="GHEA Grapalat" w:hAnsi="GHEA Grapalat" w:cs="GHEA Grapalat"/>
          <w:sz w:val="24"/>
          <w:szCs w:val="24"/>
        </w:rPr>
        <w:lastRenderedPageBreak/>
        <w:t>ընթացքում, մինչդեռ 2024 թվականի ապրիլի 11-ին Ազգային ժողովի կողմից ընդունվեց օրենքների փաթեթ, որով «Կոռուպցիայի կանխարգելման հանձնաժողովի մասին» օրենքում և մի շարք հարակից օրենքներում կատարվեցին լայնածավալ փոփոխություններ՝ ուղղված բարեվարքության ուսումնասիրությունների ինստիտուտի վերափոխմանը: Մասնավորապես, նախագծերի փաթեթով զգալիորեն փոփոխվեց թեկնածուների և առաջխաղացման ենթակա անձանց բարեվարքության հարցաթերթիկում ներկայացվող տվյալների շրջանակը, միաժամանակ, ներդրվեցին բարեվարքության ընթացիկ ուսումնասիրությունների կառուցակարգեր, սահմանվեց ընթացիկ բարեվարքության հարցաթերթիկի բովանդակությունը։</w:t>
      </w:r>
    </w:p>
    <w:p w14:paraId="27DF9EA0" w14:textId="77777777" w:rsidR="007B1964" w:rsidRPr="00437A5B"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37A5B">
        <w:rPr>
          <w:rFonts w:ascii="GHEA Grapalat" w:eastAsia="GHEA Grapalat" w:hAnsi="GHEA Grapalat" w:cs="GHEA Grapalat"/>
          <w:sz w:val="24"/>
          <w:szCs w:val="24"/>
        </w:rPr>
        <w:t>Նշվածի համատեքստում առավել նպատակահարմար էր նախորդ ձևանմուշին համապատասխան հարցաթերթիկի մշակումը ժամանակավորապես կասեցնել:</w:t>
      </w:r>
    </w:p>
    <w:p w14:paraId="48D51686" w14:textId="77777777" w:rsidR="007B1964" w:rsidRPr="00437A5B"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437A5B">
        <w:rPr>
          <w:rFonts w:ascii="GHEA Grapalat" w:eastAsia="GHEA Grapalat" w:hAnsi="GHEA Grapalat" w:cs="GHEA Grapalat"/>
          <w:sz w:val="24"/>
          <w:szCs w:val="24"/>
        </w:rPr>
        <w:t xml:space="preserve">Վերոնշյալ օրենսդրական փոփոխությունների արդյունքում Հանձնաժողովը 2024 թվականի հուլիսի 19-ի N 04-Ն որոշմամբ սահմանեց բարեվարքության վերաբերյալ հարցաթերթիկի և բարեվարքության վերաբերյալ ընթացիկ ուսումնասիրության հարցաթերթիկի ձևանմուշները և դրանցում ներառվող տվյալների մանրամասները: </w:t>
      </w:r>
      <w:r w:rsidRPr="00437A5B">
        <w:rPr>
          <w:rFonts w:ascii="GHEA Grapalat" w:eastAsia="GHEA Grapalat" w:hAnsi="GHEA Grapalat" w:cs="GHEA Grapalat"/>
          <w:color w:val="000000"/>
          <w:sz w:val="24"/>
          <w:szCs w:val="24"/>
        </w:rPr>
        <w:t xml:space="preserve">Նկար 2-ում երևում </w:t>
      </w:r>
      <w:r w:rsidRPr="00437A5B">
        <w:rPr>
          <w:rFonts w:ascii="GHEA Grapalat" w:eastAsia="GHEA Grapalat" w:hAnsi="GHEA Grapalat" w:cs="GHEA Grapalat"/>
          <w:sz w:val="24"/>
          <w:szCs w:val="24"/>
        </w:rPr>
        <w:t>են</w:t>
      </w:r>
      <w:r w:rsidRPr="00437A5B">
        <w:rPr>
          <w:rFonts w:ascii="GHEA Grapalat" w:eastAsia="GHEA Grapalat" w:hAnsi="GHEA Grapalat" w:cs="GHEA Grapalat"/>
          <w:color w:val="000000"/>
          <w:sz w:val="24"/>
          <w:szCs w:val="24"/>
        </w:rPr>
        <w:t xml:space="preserve"> նախքան օրենսդրական փոփոխությունները Ընկերության կողմից կատարված աշխատանքները</w:t>
      </w:r>
      <w:r w:rsidR="00CA0FF1">
        <w:rPr>
          <w:rFonts w:ascii="GHEA Grapalat" w:eastAsia="GHEA Grapalat" w:hAnsi="GHEA Grapalat" w:cs="GHEA Grapalat"/>
          <w:color w:val="000000"/>
          <w:sz w:val="24"/>
          <w:szCs w:val="24"/>
        </w:rPr>
        <w:t>:</w:t>
      </w:r>
      <w:r w:rsidRPr="00437A5B">
        <w:rPr>
          <w:rFonts w:ascii="GHEA Grapalat" w:hAnsi="GHEA Grapalat"/>
          <w:noProof/>
          <w:lang w:val="en-US"/>
        </w:rPr>
        <w:drawing>
          <wp:anchor distT="0" distB="0" distL="114300" distR="114300" simplePos="0" relativeHeight="251659264" behindDoc="0" locked="0" layoutInCell="1" hidden="0" allowOverlap="1" wp14:anchorId="41CB1A30" wp14:editId="27B884C5">
            <wp:simplePos x="0" y="0"/>
            <wp:positionH relativeFrom="column">
              <wp:posOffset>2</wp:posOffset>
            </wp:positionH>
            <wp:positionV relativeFrom="paragraph">
              <wp:posOffset>1811655</wp:posOffset>
            </wp:positionV>
            <wp:extent cx="5956300" cy="2614930"/>
            <wp:effectExtent l="0" t="0" r="0" b="0"/>
            <wp:wrapSquare wrapText="bothSides" distT="0" distB="0" distL="114300" distR="114300"/>
            <wp:docPr id="96585699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56300" cy="2614930"/>
                    </a:xfrm>
                    <a:prstGeom prst="rect">
                      <a:avLst/>
                    </a:prstGeom>
                    <a:ln/>
                  </pic:spPr>
                </pic:pic>
              </a:graphicData>
            </a:graphic>
          </wp:anchor>
        </w:drawing>
      </w:r>
    </w:p>
    <w:p w14:paraId="31CDE793" w14:textId="77777777" w:rsidR="007B1964" w:rsidRPr="00437A5B" w:rsidRDefault="00273A01" w:rsidP="001B2BC9">
      <w:pPr>
        <w:pBdr>
          <w:top w:val="nil"/>
          <w:left w:val="nil"/>
          <w:bottom w:val="nil"/>
          <w:right w:val="nil"/>
          <w:between w:val="nil"/>
        </w:pBdr>
        <w:spacing w:after="0" w:line="360" w:lineRule="auto"/>
        <w:ind w:firstLine="567"/>
        <w:jc w:val="center"/>
        <w:rPr>
          <w:rFonts w:ascii="GHEA Grapalat" w:eastAsia="GHEA Grapalat" w:hAnsi="GHEA Grapalat" w:cs="GHEA Grapalat"/>
          <w:color w:val="000000"/>
          <w:sz w:val="24"/>
          <w:szCs w:val="24"/>
        </w:rPr>
      </w:pPr>
      <w:r w:rsidRPr="00437A5B">
        <w:rPr>
          <w:rFonts w:ascii="GHEA Grapalat" w:eastAsia="GHEA Grapalat" w:hAnsi="GHEA Grapalat" w:cs="GHEA Grapalat"/>
          <w:b/>
          <w:bCs/>
          <w:i/>
          <w:iCs/>
          <w:color w:val="000000"/>
          <w:sz w:val="20"/>
          <w:szCs w:val="20"/>
        </w:rPr>
        <w:t>նկար 2.</w:t>
      </w:r>
    </w:p>
    <w:p w14:paraId="4339C486"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1A352585"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03ED14D2"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394463ED"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0FBA5850"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7ADAA709"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31470A64"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0D667D91"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2FEBD1FC" w14:textId="77777777" w:rsidR="00C9151B" w:rsidRDefault="00C9151B"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04E36DC4"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lang w:val="hy-AM"/>
        </w:rPr>
      </w:pPr>
      <w:r w:rsidRPr="00486B48">
        <w:rPr>
          <w:rFonts w:ascii="GHEA Grapalat" w:eastAsia="GHEA Grapalat" w:hAnsi="GHEA Grapalat" w:cs="GHEA Grapalat"/>
          <w:sz w:val="24"/>
          <w:szCs w:val="24"/>
        </w:rPr>
        <w:t xml:space="preserve">Ընդ որում, թեև նախապես Ընկերությունն արդեն իսկ իրականացրել էր հարցաթերթիկների թվայնացման աշխատանքներ, այդուհանդերձ, օրենսդրական փոփոխությունների արդյունքում աշխատանքների ծավալը մեծացավ, ուստի գործող պայմանագրերի շրջանակներում հնարավոր չէր 2 հարցաթերթիկների թվայնացումն ավարտին </w:t>
      </w:r>
      <w:r w:rsidRPr="00486B48">
        <w:rPr>
          <w:rFonts w:ascii="GHEA Grapalat" w:eastAsia="GHEA Grapalat" w:hAnsi="GHEA Grapalat" w:cs="GHEA Grapalat"/>
          <w:sz w:val="24"/>
          <w:szCs w:val="24"/>
        </w:rPr>
        <w:lastRenderedPageBreak/>
        <w:t xml:space="preserve">հասցնել: Ընդ որում, ըստ նախնական պայմանավորվածության, </w:t>
      </w:r>
      <w:r w:rsidRPr="00486B48">
        <w:rPr>
          <w:rFonts w:ascii="GHEA Grapalat" w:eastAsia="GHEA Grapalat" w:hAnsi="GHEA Grapalat" w:cs="GHEA Grapalat"/>
          <w:color w:val="000000"/>
          <w:sz w:val="24"/>
          <w:szCs w:val="24"/>
        </w:rPr>
        <w:t>հարցաթերթիկների թվայնացու</w:t>
      </w:r>
      <w:r w:rsidRPr="00486B48">
        <w:rPr>
          <w:rFonts w:ascii="GHEA Grapalat" w:eastAsia="GHEA Grapalat" w:hAnsi="GHEA Grapalat" w:cs="GHEA Grapalat"/>
          <w:sz w:val="24"/>
          <w:szCs w:val="24"/>
        </w:rPr>
        <w:t>մը պետք է իրականացվեր այն տրամաբանությամբ, որ զուգահեռաբար ապահովվեր</w:t>
      </w:r>
      <w:r w:rsidRPr="00486B48">
        <w:rPr>
          <w:rFonts w:ascii="GHEA Grapalat" w:eastAsia="GHEA Grapalat" w:hAnsi="GHEA Grapalat" w:cs="GHEA Grapalat"/>
          <w:color w:val="000000"/>
          <w:sz w:val="24"/>
          <w:szCs w:val="24"/>
        </w:rPr>
        <w:t xml:space="preserve"> փոխգործելիությունը վերաբերելի տվյալների շտեմարանների, ինչպես նաև թեկնածուների կամ ընթացիկ բարեվարքություն անցնող անձանց գույքի, եկամուտների, շահերի և ծախսերի հայտարարագրերի հետ։</w:t>
      </w:r>
    </w:p>
    <w:p w14:paraId="23F6BB0B"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color w:val="000000"/>
          <w:sz w:val="24"/>
          <w:szCs w:val="24"/>
        </w:rPr>
      </w:pPr>
      <w:r w:rsidRPr="00486B48">
        <w:rPr>
          <w:rFonts w:ascii="GHEA Grapalat" w:eastAsia="GHEA Grapalat" w:hAnsi="GHEA Grapalat" w:cs="GHEA Grapalat"/>
          <w:color w:val="000000"/>
          <w:sz w:val="24"/>
          <w:szCs w:val="24"/>
        </w:rPr>
        <w:t xml:space="preserve">Հարցաթերթիկների թվայնացումը նախատեսվել է նաև </w:t>
      </w:r>
      <w:r w:rsidRPr="00486B48">
        <w:rPr>
          <w:rFonts w:ascii="GHEA Grapalat" w:eastAsia="GHEA Grapalat" w:hAnsi="GHEA Grapalat" w:cs="GHEA Grapalat"/>
          <w:sz w:val="24"/>
          <w:szCs w:val="24"/>
        </w:rPr>
        <w:t>ՀՀ կառավարության 2023 թվականի հոկտեմբերի 26-ի N 1871-Լ որոշմամբ հաստատված Հայաստանի Հանրապետության հակակոռուպցիոն ռազմավարությունից բխող 2023-2026 թվականների գործողությունների ծրագրի Կոռուպցիայի կանխարգելման և բարեվարքության համակարգերի ամրապնդման (Նպատակ 1) 1.6</w:t>
      </w:r>
      <w:r w:rsidR="00D0170C">
        <w:rPr>
          <w:rFonts w:ascii="GHEA Grapalat" w:eastAsia="GHEA Grapalat" w:hAnsi="GHEA Grapalat" w:cs="GHEA Grapalat"/>
          <w:sz w:val="24"/>
          <w:szCs w:val="24"/>
          <w:lang w:val="hy-AM"/>
        </w:rPr>
        <w:t>-րդ</w:t>
      </w:r>
      <w:r w:rsidRPr="00486B48">
        <w:rPr>
          <w:rFonts w:ascii="GHEA Grapalat" w:eastAsia="GHEA Grapalat" w:hAnsi="GHEA Grapalat" w:cs="GHEA Grapalat"/>
          <w:sz w:val="24"/>
          <w:szCs w:val="24"/>
        </w:rPr>
        <w:t xml:space="preserve"> գործողությունով, որով, ի թիվս այլնի, նախատեսվում էր 2025 թվականի ընթացքում ստեղծել բարեվարքության ուսումնասիրության էլեկտրոնային հարթակ, որը հնարավորություն կտա ինքնաշխատ եղանակով ներբեռնել տվյալներ:</w:t>
      </w:r>
    </w:p>
    <w:p w14:paraId="4B72495F" w14:textId="77777777" w:rsidR="007B1964" w:rsidRPr="00486B48" w:rsidRDefault="00273A01" w:rsidP="001B2BC9">
      <w:pPr>
        <w:numPr>
          <w:ilvl w:val="0"/>
          <w:numId w:val="3"/>
        </w:numPr>
        <w:pBdr>
          <w:top w:val="nil"/>
          <w:left w:val="nil"/>
          <w:bottom w:val="nil"/>
          <w:right w:val="nil"/>
          <w:between w:val="nil"/>
        </w:pBdr>
        <w:tabs>
          <w:tab w:val="left" w:pos="851"/>
        </w:tabs>
        <w:spacing w:after="0" w:line="360" w:lineRule="auto"/>
        <w:ind w:left="0" w:firstLine="567"/>
        <w:jc w:val="both"/>
        <w:rPr>
          <w:rFonts w:ascii="GHEA Grapalat" w:eastAsia="GHEA Grapalat" w:hAnsi="GHEA Grapalat" w:cs="GHEA Grapalat"/>
          <w:color w:val="000000"/>
          <w:sz w:val="24"/>
          <w:szCs w:val="24"/>
        </w:rPr>
      </w:pPr>
      <w:r w:rsidRPr="00486B48">
        <w:rPr>
          <w:rFonts w:ascii="GHEA Grapalat" w:eastAsia="GHEA Grapalat" w:hAnsi="GHEA Grapalat" w:cs="GHEA Grapalat"/>
          <w:color w:val="000000"/>
          <w:sz w:val="24"/>
          <w:szCs w:val="24"/>
        </w:rPr>
        <w:t xml:space="preserve"> 2021 թվականի նոյեմբերի 29-ին կնքված պայմանագրի շրջանակներում գործող մատակարար կազմակերպությունն արդեն իսկ սկսել է 2011-2021 թվականների հայտարարագրերի տվյալների մշակումը, այնուամենայնիվ մշակման ընթացքում բացահայտված </w:t>
      </w:r>
      <w:r w:rsidRPr="00486B48">
        <w:rPr>
          <w:rFonts w:ascii="GHEA Grapalat" w:eastAsia="GHEA Grapalat" w:hAnsi="GHEA Grapalat" w:cs="GHEA Grapalat"/>
          <w:sz w:val="24"/>
          <w:szCs w:val="24"/>
        </w:rPr>
        <w:t>հետևյալ հա</w:t>
      </w:r>
      <w:r w:rsidRPr="00486B48">
        <w:rPr>
          <w:rFonts w:ascii="GHEA Grapalat" w:eastAsia="GHEA Grapalat" w:hAnsi="GHEA Grapalat" w:cs="GHEA Grapalat"/>
          <w:color w:val="000000"/>
          <w:sz w:val="24"/>
          <w:szCs w:val="24"/>
        </w:rPr>
        <w:t>նգամանքների պատճառով տվյալների մշակումը և դրանց միգրացիան կասեցվել են՝ հնարավորություն ունենալով ինտեգրել միայն 2021 թվականի տարեկան,</w:t>
      </w:r>
      <w:r w:rsidR="000964B2" w:rsidRPr="00486B48">
        <w:rPr>
          <w:rFonts w:ascii="GHEA Grapalat" w:eastAsia="GHEA Grapalat" w:hAnsi="GHEA Grapalat" w:cs="GHEA Grapalat"/>
          <w:color w:val="000000"/>
          <w:sz w:val="24"/>
          <w:szCs w:val="24"/>
          <w:lang w:val="hy-AM"/>
        </w:rPr>
        <w:t xml:space="preserve"> պաշտոնը</w:t>
      </w:r>
      <w:r w:rsidRPr="00486B48">
        <w:rPr>
          <w:rFonts w:ascii="GHEA Grapalat" w:eastAsia="GHEA Grapalat" w:hAnsi="GHEA Grapalat" w:cs="GHEA Grapalat"/>
          <w:color w:val="000000"/>
          <w:sz w:val="24"/>
          <w:szCs w:val="24"/>
        </w:rPr>
        <w:t xml:space="preserve"> ստանձնելու և դադա</w:t>
      </w:r>
      <w:r w:rsidRPr="00486B48">
        <w:rPr>
          <w:rFonts w:ascii="GHEA Grapalat" w:eastAsia="GHEA Grapalat" w:hAnsi="GHEA Grapalat" w:cs="GHEA Grapalat"/>
          <w:sz w:val="24"/>
          <w:szCs w:val="24"/>
        </w:rPr>
        <w:t>ր</w:t>
      </w:r>
      <w:r w:rsidRPr="00486B48">
        <w:rPr>
          <w:rFonts w:ascii="GHEA Grapalat" w:eastAsia="GHEA Grapalat" w:hAnsi="GHEA Grapalat" w:cs="GHEA Grapalat"/>
          <w:color w:val="000000"/>
          <w:sz w:val="24"/>
          <w:szCs w:val="24"/>
        </w:rPr>
        <w:t>եցնելու հայտարարագրերը</w:t>
      </w:r>
      <w:r w:rsidRPr="00486B48">
        <w:rPr>
          <w:rFonts w:ascii="Cambria Math" w:eastAsia="Cambria Math" w:hAnsi="Cambria Math" w:cs="Cambria Math"/>
          <w:color w:val="000000"/>
          <w:sz w:val="24"/>
          <w:szCs w:val="24"/>
        </w:rPr>
        <w:t>․</w:t>
      </w:r>
    </w:p>
    <w:p w14:paraId="7A759A13" w14:textId="77777777" w:rsidR="007B1964" w:rsidRPr="00486B48" w:rsidRDefault="00273A01" w:rsidP="001B2BC9">
      <w:pPr>
        <w:numPr>
          <w:ilvl w:val="0"/>
          <w:numId w:val="4"/>
        </w:numPr>
        <w:spacing w:after="0" w:line="360" w:lineRule="auto"/>
        <w:ind w:left="0" w:firstLine="567"/>
        <w:jc w:val="both"/>
        <w:rPr>
          <w:rFonts w:ascii="GHEA Grapalat" w:eastAsia="GHEA Grapalat" w:hAnsi="GHEA Grapalat" w:cs="GHEA Grapalat"/>
          <w:color w:val="000000"/>
          <w:sz w:val="24"/>
          <w:szCs w:val="24"/>
        </w:rPr>
      </w:pPr>
      <w:r w:rsidRPr="00486B48">
        <w:rPr>
          <w:rFonts w:ascii="GHEA Grapalat" w:eastAsia="GHEA Grapalat" w:hAnsi="GHEA Grapalat" w:cs="GHEA Grapalat"/>
          <w:color w:val="000000"/>
          <w:sz w:val="24"/>
          <w:szCs w:val="24"/>
        </w:rPr>
        <w:t>2011-ից մինչև 2021 թվականների ընթացքում օրենսդրական փոփոխությունների արդյունքում փոփոխվել են հայտարարագրերի ձևանմուշները</w:t>
      </w:r>
      <w:r w:rsidRPr="00486B48">
        <w:rPr>
          <w:rFonts w:ascii="GHEA Grapalat" w:eastAsia="GHEA Grapalat" w:hAnsi="GHEA Grapalat" w:cs="GHEA Grapalat"/>
          <w:sz w:val="24"/>
          <w:szCs w:val="24"/>
        </w:rPr>
        <w:t>՝</w:t>
      </w:r>
      <w:r w:rsidRPr="00486B48">
        <w:rPr>
          <w:rFonts w:ascii="GHEA Grapalat" w:eastAsia="GHEA Grapalat" w:hAnsi="GHEA Grapalat" w:cs="GHEA Grapalat"/>
          <w:color w:val="000000"/>
          <w:sz w:val="24"/>
          <w:szCs w:val="24"/>
        </w:rPr>
        <w:t xml:space="preserve"> հանգեցնելով ընդհանուր առմամբ թվով </w:t>
      </w:r>
      <w:r w:rsidRPr="00486B48">
        <w:rPr>
          <w:rFonts w:ascii="GHEA Grapalat" w:eastAsia="GHEA Grapalat" w:hAnsi="GHEA Grapalat" w:cs="GHEA Grapalat"/>
          <w:sz w:val="24"/>
          <w:szCs w:val="24"/>
        </w:rPr>
        <w:t>33</w:t>
      </w:r>
      <w:r w:rsidRPr="00486B48">
        <w:rPr>
          <w:rFonts w:ascii="GHEA Grapalat" w:eastAsia="GHEA Grapalat" w:hAnsi="GHEA Grapalat" w:cs="GHEA Grapalat"/>
          <w:color w:val="000000"/>
          <w:sz w:val="24"/>
          <w:szCs w:val="24"/>
        </w:rPr>
        <w:t xml:space="preserve"> ձևանմուշների առկայության, ինչը նշանակում է, որ բոլոր այդ ձևանմուշներն առանձին պետք է ստեղծվեն և գործարկվեն նոր համակարգում՝</w:t>
      </w:r>
      <w:r w:rsidRPr="00486B48">
        <w:rPr>
          <w:rFonts w:ascii="GHEA Grapalat" w:eastAsia="GHEA Grapalat" w:hAnsi="GHEA Grapalat" w:cs="GHEA Grapalat"/>
          <w:sz w:val="24"/>
          <w:szCs w:val="24"/>
        </w:rPr>
        <w:t xml:space="preserve"> </w:t>
      </w:r>
      <w:r w:rsidRPr="00486B48">
        <w:rPr>
          <w:rFonts w:ascii="GHEA Grapalat" w:eastAsia="GHEA Grapalat" w:hAnsi="GHEA Grapalat" w:cs="GHEA Grapalat"/>
          <w:color w:val="000000"/>
          <w:sz w:val="24"/>
          <w:szCs w:val="24"/>
        </w:rPr>
        <w:t>դրանց տվյալների միգրացիան, ինչպես նաև դրանցով ներկայացված հայտարարագրերում փոփոխություններ կատարելու ֆունկցիոնալության ապահովման նպատակով</w:t>
      </w:r>
      <w:r w:rsidRPr="00486B48">
        <w:rPr>
          <w:rFonts w:ascii="GHEA Grapalat" w:eastAsia="GHEA Grapalat" w:hAnsi="GHEA Grapalat" w:cs="GHEA Grapalat"/>
          <w:sz w:val="24"/>
          <w:szCs w:val="24"/>
        </w:rPr>
        <w:t>,</w:t>
      </w:r>
    </w:p>
    <w:p w14:paraId="0CA4BF92" w14:textId="77777777" w:rsidR="007B1964" w:rsidRPr="00486B48" w:rsidRDefault="00273A01" w:rsidP="001B2BC9">
      <w:pPr>
        <w:numPr>
          <w:ilvl w:val="0"/>
          <w:numId w:val="4"/>
        </w:numPr>
        <w:spacing w:after="0" w:line="360" w:lineRule="auto"/>
        <w:ind w:left="0"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 xml:space="preserve">2021 թվականի նոյեմբերի 29-ին կնքված պայմանագրի շրջանակներում կառուցվել և սպասարկվում է հայտարարագրերի հրապարակային ռեեստրը: Հրապարակային ռեեստրում հայտարարագրերը ներկայացված են առանձին՝ առանց ըստ տարիների և ընտանիքի անդամների կապի ցուցադրման, ինչը զգալիորեն խոչընդոտում է հանրային վերահսկողության հնարավորությունները: Հայտարարատու պաշտոնատար անձանց ընտանեկան կապերը </w:t>
      </w:r>
      <w:r w:rsidRPr="00486B48">
        <w:rPr>
          <w:rFonts w:ascii="GHEA Grapalat" w:eastAsia="GHEA Grapalat" w:hAnsi="GHEA Grapalat" w:cs="GHEA Grapalat"/>
          <w:sz w:val="24"/>
          <w:szCs w:val="24"/>
        </w:rPr>
        <w:lastRenderedPageBreak/>
        <w:t>հնարավոր է բացահայտել բացառապես պաշտոնատար անձանց հայտարարագրերի միջոցով, իսկ ռեեստրը ինքնին այդ կապերը չի ցուցադրում: Հաշվի առնելով, որ հրապարակային ռեեստրը կառուցվել և սպասարկվում է Ընկերության կողմից, դրանում կառուցվածքային և այլ փոփոխություններ կատարելը Ընկերությունից կպահանջի շատ ավելի քիչ ռեսուրսներ և սեղմ ժամկետներ, քան այլ կազմակերպությունների դեպքում:</w:t>
      </w:r>
    </w:p>
    <w:p w14:paraId="2755F079" w14:textId="77777777" w:rsidR="007B1964" w:rsidRPr="00486B48" w:rsidRDefault="00273A01" w:rsidP="001B2BC9">
      <w:pPr>
        <w:spacing w:after="0" w:line="360" w:lineRule="auto"/>
        <w:ind w:firstLine="567"/>
        <w:jc w:val="both"/>
        <w:rPr>
          <w:rFonts w:ascii="GHEA Grapalat" w:eastAsia="GHEA Grapalat" w:hAnsi="GHEA Grapalat" w:cs="GHEA Grapalat"/>
          <w:b/>
          <w:bCs/>
          <w:color w:val="000000"/>
          <w:sz w:val="24"/>
          <w:szCs w:val="24"/>
        </w:rPr>
      </w:pPr>
      <w:r w:rsidRPr="00486B48">
        <w:rPr>
          <w:rFonts w:ascii="GHEA Grapalat" w:eastAsia="GHEA Grapalat" w:hAnsi="GHEA Grapalat" w:cs="GHEA Grapalat"/>
          <w:b/>
          <w:bCs/>
          <w:color w:val="000000"/>
          <w:sz w:val="24"/>
          <w:szCs w:val="24"/>
        </w:rPr>
        <w:t>Գործող մատակարար կազմակերպության՝ ՀՀ֊ում «Սիներջի ինթերնեշնըլ սիսթըմզ» բաժնետիրական ընկերության մասնաճյուղի հետ ուղիղ պայմանագիր կնքելու առաջարկը հիմնված է հետևյալ առանձնահատկությունների վրա և հիմնավորվում է մի շարք հանգամանքներով</w:t>
      </w:r>
      <w:r w:rsidRPr="00486B48">
        <w:rPr>
          <w:rFonts w:ascii="GHEA Grapalat" w:eastAsia="GHEA Grapalat" w:hAnsi="GHEA Grapalat" w:cs="GHEA Grapalat"/>
          <w:b/>
          <w:bCs/>
          <w:sz w:val="24"/>
          <w:szCs w:val="24"/>
        </w:rPr>
        <w:t>: Մ</w:t>
      </w:r>
      <w:r w:rsidRPr="00486B48">
        <w:rPr>
          <w:rFonts w:ascii="GHEA Grapalat" w:eastAsia="GHEA Grapalat" w:hAnsi="GHEA Grapalat" w:cs="GHEA Grapalat"/>
          <w:b/>
          <w:bCs/>
          <w:color w:val="000000"/>
          <w:sz w:val="24"/>
          <w:szCs w:val="24"/>
        </w:rPr>
        <w:t>ասնավորապես՝</w:t>
      </w:r>
    </w:p>
    <w:p w14:paraId="26F720C9" w14:textId="77777777" w:rsidR="007B1964" w:rsidRPr="00486B48" w:rsidRDefault="00273A01" w:rsidP="001B2BC9">
      <w:pPr>
        <w:numPr>
          <w:ilvl w:val="0"/>
          <w:numId w:val="5"/>
        </w:numPr>
        <w:tabs>
          <w:tab w:val="left" w:pos="1022"/>
        </w:tabs>
        <w:spacing w:after="0" w:line="360" w:lineRule="auto"/>
        <w:ind w:left="0"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Համակարգն ամբողջովին կառուցված է գործող մատակարարի կողմից մշակված հիմնական հարթակի տրամաբանությամբ և այդ հարթակի մեջ, իսկ առաջարկվող կատարելագործումները և նոր մոդուլները նույնպես նախատեսվում է կառուցել միևնույն հարթակում: Այսպես, Համակարգը կառուցվել է Ընկերության կողմից</w:t>
      </w:r>
      <w:r w:rsidR="000964B2" w:rsidRPr="00486B48">
        <w:rPr>
          <w:rFonts w:ascii="GHEA Grapalat" w:eastAsia="GHEA Grapalat" w:hAnsi="GHEA Grapalat" w:cs="GHEA Grapalat"/>
          <w:sz w:val="24"/>
          <w:szCs w:val="24"/>
          <w:lang w:val="hy-AM"/>
        </w:rPr>
        <w:t>,</w:t>
      </w:r>
      <w:r w:rsidRPr="00486B48">
        <w:rPr>
          <w:rFonts w:ascii="GHEA Grapalat" w:eastAsia="GHEA Grapalat" w:hAnsi="GHEA Grapalat" w:cs="GHEA Grapalat"/>
          <w:sz w:val="24"/>
          <w:szCs w:val="24"/>
        </w:rPr>
        <w:t xml:space="preserve"> և վերջինս տիրապետում է Համակարգի ողջ ֆունկցիոնալությանը, ավելին, Նախագծով առաջարկվող մոդուլների ուղղությամբ Ընկերության կողմից կատարվել են որոշակի աշխատանքներ, մասնավորապես բարեվարքության հարցաթերթիկների կառուցման աշխատանքների ուղղությամբ (տե՛ս նկար 2.): Նշվածի համատեքստում հարկ է արձանագրել, որ մեկ այլ մատակարար կազմակերպության կողմից տվյալ հարթակում նոր մոդուլների՝ հատկապես բարեվարքության հարցաթերթիկների թվայնացման կառուցման և համակարգի սպասարկման աշխատանքների նպատակով ծրագրային կոդերի ուսումնասիրությունների գործընթացը կպահանջի լրացուցիչ ֆինանսական ռեսուրսներ և ժամանակ: Ընդ որում, հաշվի առնելով այն հանգամանքը, որ Ընկերությունը վերը նշված պատճառներով արդեն իսկ իրականացրել է աշխատանքների մի մասը և ավելի լավ է տիրապետում դրանց տեխնիկական և բովանդակային լուծումներին՝ գործնականում տվյալ ծառայությունների ձեռքբերման համար բաց մրցույթի միջոցով գնում հայտարարելը հիմնավորված չէ, քանի որ օբյեկտիվ պատճառներով Ընկերությունն ունի ակնհայտ առավելություն այլ ընկերությունների նկատմամբ</w:t>
      </w:r>
      <w:r w:rsidR="00CA0FF1" w:rsidRPr="00486B48">
        <w:rPr>
          <w:rFonts w:ascii="GHEA Grapalat" w:eastAsia="GHEA Grapalat" w:hAnsi="GHEA Grapalat" w:cs="GHEA Grapalat"/>
          <w:sz w:val="24"/>
          <w:szCs w:val="24"/>
        </w:rPr>
        <w:t>:</w:t>
      </w:r>
    </w:p>
    <w:p w14:paraId="71B175CA" w14:textId="77777777" w:rsidR="007B1964" w:rsidRPr="00486B48" w:rsidRDefault="00273A01" w:rsidP="001B2BC9">
      <w:pPr>
        <w:numPr>
          <w:ilvl w:val="0"/>
          <w:numId w:val="5"/>
        </w:numPr>
        <w:tabs>
          <w:tab w:val="left" w:pos="1022"/>
        </w:tabs>
        <w:spacing w:after="0" w:line="360" w:lineRule="auto"/>
        <w:ind w:left="0"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 xml:space="preserve">Միաժամանակ, լրացուցիչ ֆինանսական ծախսերից և տեխնիկական խնդիրներից խուսափելու նպատակով նպատակահարմար է տվյալ ժամանակահատվածում աշխատանքների իրականացումը և համակարգի սպասարկումն իրականացնել միևնույն կազմակերպության </w:t>
      </w:r>
      <w:r w:rsidRPr="00486B48">
        <w:rPr>
          <w:rFonts w:ascii="GHEA Grapalat" w:eastAsia="GHEA Grapalat" w:hAnsi="GHEA Grapalat" w:cs="GHEA Grapalat"/>
          <w:sz w:val="24"/>
          <w:szCs w:val="24"/>
        </w:rPr>
        <w:lastRenderedPageBreak/>
        <w:t>կողմից: Մասնավորապես, տեխնիկական առումով նպատակահարմար և արդյունավետ չէ միևնույն հարթակում տարբեր կազմակերպությունների կողմից նույն թվային կոդերով զուգահեռ իրականացնել՝ մի կազմակերպության կողմից՝ նոր մոդելների կառուցման, նախկինում կառուցված մոդուլի աշխատանքների բարելավման և թերությունների շտկման, իսկ մեկ այլ կազմակերպության կողմից նույն հարթակում նախկինում կառուցված մոդուլի սպասարկման աշխատանքները, քանի որ դրանց միաժամանակյա իրականացման դեպքում աճում է անճշտությունների և դրանց արդյունքում համակարգի անաշխատունակության հավանականությունը:</w:t>
      </w:r>
    </w:p>
    <w:p w14:paraId="4000BE1E" w14:textId="5AF7B7F8" w:rsidR="007B1964" w:rsidRPr="00486B48" w:rsidRDefault="00273A01" w:rsidP="001B2BC9">
      <w:pPr>
        <w:numPr>
          <w:ilvl w:val="0"/>
          <w:numId w:val="5"/>
        </w:numPr>
        <w:tabs>
          <w:tab w:val="left" w:pos="1022"/>
        </w:tabs>
        <w:spacing w:after="0" w:line="360" w:lineRule="auto"/>
        <w:ind w:left="0"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 xml:space="preserve">Համակարգի ֆունկցիոնալությունն անկախ միջավայրում փորձարկելու և գնահատելու նպատակով Հանձնաժողովին էին տրամադրվել մինչև 2023 թվականը կատարված աշխատանքների (հայտարարագրերի կառուցման և պետական որոշ տեղեկատվական շտեմարանների հետ փոխգործելիությունը) ծրագրային կոդերը։ Գնահատումն իրականացնելու նպատակով ծրագրային կոդերը փոխանցվել էին «Հայաստանի տեղեկատվական համակարգերի գործակալություն» հիմնադրամի (ՀՏՀԳ) թիմին։ Ծրագրային կոդերը անկախ միջավայրում փորձարկելու արդյունքում արձանագրվել էր, որ Համակարգն աշխատում է: Միաժամանակ, հաշվի առնելով, որ Ընկերության կողմից շարունակվում են Համակարգի սպասարկման աշխատանքները, ուստի ծրագրային կոդերը (Source Code) այս պահի դրությամբ վերջնականացված չեն՝ Հանձնաժողովին փոխանցելու նպատակով, սպասարկման պայմանագրի ավարտից հետո նախատեսվում է պայմանագրերում ապահովել հատուկ դրույթի ամրագրումը, ըստ որի՝ համակարգի բոլոր </w:t>
      </w:r>
      <w:r w:rsidR="004D303E">
        <w:rPr>
          <w:rFonts w:ascii="GHEA Grapalat" w:eastAsia="GHEA Grapalat" w:hAnsi="GHEA Grapalat" w:cs="GHEA Grapalat"/>
          <w:sz w:val="24"/>
          <w:szCs w:val="24"/>
        </w:rPr>
        <w:t>մոդուլների</w:t>
      </w:r>
      <w:r w:rsidR="004D303E" w:rsidRPr="00486B48">
        <w:rPr>
          <w:rFonts w:ascii="GHEA Grapalat" w:eastAsia="GHEA Grapalat" w:hAnsi="GHEA Grapalat" w:cs="GHEA Grapalat"/>
          <w:sz w:val="24"/>
          <w:szCs w:val="24"/>
        </w:rPr>
        <w:t xml:space="preserve"> </w:t>
      </w:r>
      <w:r w:rsidRPr="00486B48">
        <w:rPr>
          <w:rFonts w:ascii="GHEA Grapalat" w:eastAsia="GHEA Grapalat" w:hAnsi="GHEA Grapalat" w:cs="GHEA Grapalat"/>
          <w:sz w:val="24"/>
          <w:szCs w:val="24"/>
        </w:rPr>
        <w:t>կառուցումից հետո համակարգի ամբողջական կոդային բազան համապատասխան փաստաթղթավորմամբ կփոխանցվի Կոռուպցիայի կանխարգելման հանձնաժողովին՝ որպես հեղինակային իրավունք՝ այդպիսով հնարավոր դարձնելով համակարգի սպասարկման հաջորդող պայմանագրերը կնքել բաց մրցույթների ընթացակարգով և ապահովել Հանձնաժողովի «անկախությունը» համակարգը կառուցած կազմակերպությունից:</w:t>
      </w:r>
    </w:p>
    <w:p w14:paraId="778A68ED" w14:textId="77777777" w:rsidR="007B1964" w:rsidRPr="00486B48" w:rsidRDefault="00273A01" w:rsidP="001B2BC9">
      <w:pPr>
        <w:numPr>
          <w:ilvl w:val="0"/>
          <w:numId w:val="5"/>
        </w:numPr>
        <w:tabs>
          <w:tab w:val="left" w:pos="1022"/>
        </w:tabs>
        <w:spacing w:after="0" w:line="360" w:lineRule="auto"/>
        <w:ind w:left="0" w:firstLine="567"/>
        <w:jc w:val="both"/>
        <w:rPr>
          <w:rFonts w:ascii="GHEA Grapalat" w:hAnsi="GHEA Grapalat"/>
        </w:rPr>
      </w:pPr>
      <w:r w:rsidRPr="00486B48">
        <w:rPr>
          <w:rFonts w:ascii="GHEA Grapalat" w:eastAsia="GHEA Grapalat" w:hAnsi="GHEA Grapalat" w:cs="GHEA Grapalat"/>
          <w:sz w:val="24"/>
          <w:szCs w:val="24"/>
        </w:rPr>
        <w:t xml:space="preserve">Հայտարարագրման համակարգը գեներացնում և պահպանում է անձնական տվյալների զգալի ծավալ, որոնց գաղտնիության և տեղեկատվական անվտանգության ապահովումը նպատակահարմար է իրականացնել միասնական համակարգի միջոցով: Այս համատեքստում նոր գործիքների ներդրման փուլում Համակարգի սպասարկման գործընթացում </w:t>
      </w:r>
      <w:r w:rsidRPr="00486B48">
        <w:rPr>
          <w:rFonts w:ascii="GHEA Grapalat" w:eastAsia="GHEA Grapalat" w:hAnsi="GHEA Grapalat" w:cs="GHEA Grapalat"/>
          <w:sz w:val="24"/>
          <w:szCs w:val="24"/>
        </w:rPr>
        <w:lastRenderedPageBreak/>
        <w:t>այլ ընկերությունների ներգրավումը կարող է հանգեցնել անձնական տվյալների հասանելիության շրջանակի ընդլայնման, ինչի հետևանքով կարող են առաջացնել տվյալների մշակման և պաշտպանության գործընթացների կառավարման լրացուցիչ ռիսկեր: Վերոնշյալ հանգամանքները հաշվի առնելով՝ Ընկերության կողմից համակարգի սպասարկման շարունակումը, ի թիվս այլնի, բխում է անձնական տվյալների պաշտպանության, տեղեկատվական անվտանգության և համակարգի անխափան շահագործման ապահովման նպատակներից։</w:t>
      </w:r>
    </w:p>
    <w:p w14:paraId="13E838BF" w14:textId="6A0E70D1" w:rsidR="007B1964" w:rsidRPr="00486B48" w:rsidRDefault="00273A01" w:rsidP="001B2BC9">
      <w:pPr>
        <w:tabs>
          <w:tab w:val="left" w:pos="567"/>
          <w:tab w:val="left" w:pos="709"/>
        </w:tabs>
        <w:spacing w:after="0" w:line="360" w:lineRule="auto"/>
        <w:ind w:firstLine="567"/>
        <w:jc w:val="both"/>
        <w:rPr>
          <w:rFonts w:ascii="GHEA Grapalat" w:eastAsia="GHEA Grapalat" w:hAnsi="GHEA Grapalat" w:cs="GHEA Grapalat"/>
          <w:b/>
          <w:bCs/>
          <w:sz w:val="24"/>
          <w:szCs w:val="24"/>
        </w:rPr>
      </w:pPr>
      <w:r w:rsidRPr="00486B48">
        <w:rPr>
          <w:rFonts w:ascii="GHEA Grapalat" w:eastAsia="GHEA Grapalat" w:hAnsi="GHEA Grapalat" w:cs="GHEA Grapalat"/>
          <w:sz w:val="24"/>
          <w:szCs w:val="24"/>
        </w:rPr>
        <w:t xml:space="preserve">Վերը նշվածից ելնելով, ինչպես նաև Հանձնաժողովի կարիքների գույքագրման արդյունքում՝ 2025 թվականի սեպտեմբերի 20-ին Հանձնաժողովի թվայնացման օրակարգը, մասնավորապես գործող համակարգի սպասարկման, Համակարգի կատարելագործման, բարեվարքության հարցաթերթիկների թվայնացման, նվերների ռեեստրի կառուցման աշխատանքների շարունակության հետ կապված հարցերը </w:t>
      </w:r>
      <w:r w:rsidRPr="00486B48">
        <w:rPr>
          <w:rFonts w:ascii="GHEA Grapalat" w:eastAsia="GHEA Grapalat" w:hAnsi="GHEA Grapalat" w:cs="GHEA Grapalat"/>
          <w:b/>
          <w:bCs/>
          <w:sz w:val="24"/>
          <w:szCs w:val="24"/>
        </w:rPr>
        <w:t>ներկայացվել են Տեղեկատվական համակարգերի կառավարման խորհրդի նիստում և ստացել են Խորհրդի դրական եզրակացությունը։</w:t>
      </w:r>
    </w:p>
    <w:p w14:paraId="4ED5B98C"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4)</w:t>
      </w:r>
      <w:r w:rsidRPr="00486B48">
        <w:rPr>
          <w:rFonts w:ascii="GHEA Grapalat" w:eastAsia="GHEA Grapalat" w:hAnsi="GHEA Grapalat" w:cs="GHEA Grapalat"/>
          <w:b/>
          <w:bCs/>
          <w:sz w:val="24"/>
          <w:szCs w:val="24"/>
        </w:rPr>
        <w:t xml:space="preserve"> </w:t>
      </w:r>
      <w:r w:rsidRPr="00486B48">
        <w:rPr>
          <w:rFonts w:ascii="GHEA Grapalat" w:eastAsia="GHEA Grapalat" w:hAnsi="GHEA Grapalat" w:cs="GHEA Grapalat"/>
          <w:sz w:val="24"/>
          <w:szCs w:val="24"/>
        </w:rPr>
        <w:t>Ինչպես արդեն նշվեց,</w:t>
      </w:r>
      <w:r w:rsidRPr="00486B48">
        <w:rPr>
          <w:rFonts w:ascii="GHEA Grapalat" w:eastAsia="GHEA Grapalat" w:hAnsi="GHEA Grapalat" w:cs="GHEA Grapalat"/>
          <w:b/>
          <w:bCs/>
          <w:sz w:val="24"/>
          <w:szCs w:val="24"/>
        </w:rPr>
        <w:t xml:space="preserve"> </w:t>
      </w:r>
      <w:r w:rsidRPr="00486B48">
        <w:rPr>
          <w:rFonts w:ascii="GHEA Grapalat" w:eastAsia="GHEA Grapalat" w:hAnsi="GHEA Grapalat" w:cs="GHEA Grapalat"/>
          <w:sz w:val="24"/>
          <w:szCs w:val="24"/>
        </w:rPr>
        <w:t xml:space="preserve">2021 թվականի նոյեմբերի 29-ին «Սիներջի ինթերնեշնլ սիսթեմզ» ընկերության հետ կնքված պայմանագրով նախատեսվում էր Համակարգի կառուցման աշխատանքները վերջնականացնելուց հետո 3 տարի ժամկետով սպասարկել Համակարգը։ Նշված պայմանագրով նախատեսված սպասարկման ժամկետը լրացել է 2025 թվականի նոյեմբերի 28-ին։ 2025 թվականի դեկտեմբեր ամսվա ընթացքում Համակարգի սպասարկման նպատակով Ընկերության </w:t>
      </w:r>
      <w:r w:rsidR="005869BE" w:rsidRPr="00486B48">
        <w:rPr>
          <w:rFonts w:ascii="GHEA Grapalat" w:eastAsia="GHEA Grapalat" w:hAnsi="GHEA Grapalat" w:cs="GHEA Grapalat"/>
          <w:sz w:val="24"/>
          <w:szCs w:val="24"/>
        </w:rPr>
        <w:t>հետ,</w:t>
      </w:r>
      <w:r w:rsidRPr="00486B48">
        <w:rPr>
          <w:rFonts w:ascii="GHEA Grapalat" w:eastAsia="GHEA Grapalat" w:hAnsi="GHEA Grapalat" w:cs="GHEA Grapalat"/>
          <w:sz w:val="24"/>
          <w:szCs w:val="24"/>
        </w:rPr>
        <w:t xml:space="preserve"> հրատապության հիմքով պայմանավորված, մեկ անձից գնումների կատարման վերաբերյալ պայմանագրի ժամկետը լրանալուց հետո առաջացել է Համակարգի սպասարկման նոր պայմանագիր կնքելու օբյեկտիվ անհրաժեշտություն, որը պայմանավորված է Համակարգի շարունակական շահագործման և տեղեկատվական անվտանգության ապահովման պահանջներով։ 2025 թվականի սեպտեմբերի 20-ին կայացած Տեղեկատվական համակարգերի կառավարման խորհրդի նիստում Հանձնաժողովը ներկայացրել է թվայնացման օրակարգը, այդ թվում՝ համակարգի սպասարկման պայմանագրի կնքման անհրաժեշտությունը (արժեքը՝ 27,857,000 դրամ (առանց հարկերի)): Նշվածը հստակ արտահայտված է ինչպես խորհրդի նիստում ներկայացված սահիկաշարում, այնպես էլ նիստի արձանագրության մեջ</w:t>
      </w:r>
      <w:r w:rsidR="005869BE" w:rsidRPr="00486B48">
        <w:rPr>
          <w:rFonts w:ascii="GHEA Grapalat" w:eastAsia="GHEA Grapalat" w:hAnsi="GHEA Grapalat" w:cs="GHEA Grapalat"/>
          <w:sz w:val="24"/>
          <w:szCs w:val="24"/>
        </w:rPr>
        <w:t>:</w:t>
      </w:r>
    </w:p>
    <w:p w14:paraId="783C189B"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lastRenderedPageBreak/>
        <w:t>««ՀՀ 2025 թվականի պետական բյուջեի մասին» օրենքում վերաբաշխում, փոփոխություն, լրացում և ՀՀ կառավարության 2024 թվականի դեկտեմբերի 27-ի N 2060-Ն որոշման մեջ փոփոխություններ և լրացումներ կատարելու մասին» որոշման նախագծի վերաբերյալ ՀՀ ֆինանսների նախարարության 2025 թվականի նոյեմբերի 14-ի գրությամբ ներկայացված կարծիքում նշվել է, որ ՀՀ 2025 թվականի պետական բյուջեով Բարձր տեխնոլոգիական արդյունաբերության նախարարության 1235 «Թվային փոխակերպման գործընթացի իրականացում» ծրագրի 31001 «Միասնական թվային միջավայրի ձևավորում» միջոցառման շրջանակներում նախատեսվում է պետական մարմինների թվային փոխակերպման միջոցառումների իրականացում։ Միևնույն ժամանակ արձանագրվել է, որ արդեն ներդրված տեղեկատվական համակարգերի բացառապես սպասարկմանն ուղղված ծախսերը ենթակա են նախատեսման համապատասխան մարմնի պահպանման ծախսերում։</w:t>
      </w:r>
    </w:p>
    <w:p w14:paraId="3488EFF7" w14:textId="77777777" w:rsidR="007B1964" w:rsidRPr="00486B48" w:rsidRDefault="00273A01" w:rsidP="001B2BC9">
      <w:pP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Հիմք ընդունելով վերոգրյալը և Տեղեկատվական համակարգերի կառավարման խորհրդի 2025 թվականի սեպտեմբերի 20-ի նիստի արձանագրությունը՝ Հանձնաժողովը 2025 թվականի նոյեմբերի 21-ին ՀՀ ֆինանսների նախարարություն է ներկայացրել 2026–2028 թվականների միջնաժամկետ ծախսերի ծրագրի լրամշակված վերջնական հայտը՝ նշելով, որ Հանձնաժողովի 2026-2028 թվականների միջնաժամկետ ծախսերի ծրագրով Համակարգի սպասարկման ծառայությունների գծով ավելացվող 27,857.0 հազար դրամը (առանց հարկերի) պակասեցվելու է Բարձր տեխնոլոգիական արդյունաբերության նախարարության 1235 «Թվային փոխակերպման գործընթացի իրականացում» ծրագրի միջոցներից:</w:t>
      </w:r>
    </w:p>
    <w:p w14:paraId="046AA1BD" w14:textId="77777777" w:rsidR="007B1964" w:rsidRPr="00486B48" w:rsidRDefault="00273A01" w:rsidP="001B2BC9">
      <w:pP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Չնայած վերոնշյալին՝ 2026–2028 թվականների միջնաժամկետ ծախսերի ծրագրի վերջնական տարբերակում առաջարկվող փոփոխությունը սահմանված ժամկետների պատճառով հնարավոր չի եղել ներառել, ինչի արդյունքում առաջացել է ֆինանսական անհամապատասխանություն Տեղեկատվական համակարգերի կառավարման խորհրդի արձանագրությամբ նախատեսված միջոցների և բյուջետային փաստաթղթերում ամրագրված ցուցանիշների միջև։</w:t>
      </w:r>
    </w:p>
    <w:p w14:paraId="09CB7C52"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Ստեղծված իրավիճակում Հանձնաժողովը հնարավորություն չունի հայտարարագրման համակարգի անխափան սպասարկումն ապահովել, ինչը սահմանափակում է Հանձնաժողովի օրենքով վերապահված գործառույթների լիարժեք իրականացման հնարավորությունը։</w:t>
      </w:r>
    </w:p>
    <w:p w14:paraId="5E6D1327"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lastRenderedPageBreak/>
        <w:t xml:space="preserve">Վերոգրյալի համատեքստում </w:t>
      </w:r>
      <w:r w:rsidR="00B57976" w:rsidRPr="00486B48">
        <w:rPr>
          <w:rFonts w:ascii="GHEA Grapalat" w:eastAsia="GHEA Grapalat" w:hAnsi="GHEA Grapalat" w:cs="GHEA Grapalat"/>
          <w:sz w:val="24"/>
          <w:szCs w:val="24"/>
        </w:rPr>
        <w:t>կարևոր</w:t>
      </w:r>
      <w:r w:rsidRPr="00486B48">
        <w:rPr>
          <w:rFonts w:ascii="GHEA Grapalat" w:eastAsia="GHEA Grapalat" w:hAnsi="GHEA Grapalat" w:cs="GHEA Grapalat"/>
          <w:sz w:val="24"/>
          <w:szCs w:val="24"/>
        </w:rPr>
        <w:t xml:space="preserve"> է </w:t>
      </w:r>
      <w:r w:rsidR="00B57976" w:rsidRPr="00486B48">
        <w:rPr>
          <w:rFonts w:ascii="GHEA Grapalat" w:eastAsia="GHEA Grapalat" w:hAnsi="GHEA Grapalat" w:cs="GHEA Grapalat"/>
          <w:sz w:val="24"/>
          <w:szCs w:val="24"/>
        </w:rPr>
        <w:t>արձանագրել</w:t>
      </w:r>
      <w:r w:rsidRPr="00486B48">
        <w:rPr>
          <w:rFonts w:ascii="GHEA Grapalat" w:eastAsia="GHEA Grapalat" w:hAnsi="GHEA Grapalat" w:cs="GHEA Grapalat"/>
          <w:sz w:val="24"/>
          <w:szCs w:val="24"/>
        </w:rPr>
        <w:t>,</w:t>
      </w:r>
      <w:r w:rsidR="00B57976" w:rsidRPr="00486B48">
        <w:rPr>
          <w:rFonts w:ascii="GHEA Grapalat" w:eastAsia="GHEA Grapalat" w:hAnsi="GHEA Grapalat" w:cs="GHEA Grapalat"/>
          <w:sz w:val="24"/>
          <w:szCs w:val="24"/>
          <w:lang w:val="hy-AM"/>
        </w:rPr>
        <w:t xml:space="preserve"> որ</w:t>
      </w:r>
      <w:r w:rsidRPr="00486B48">
        <w:rPr>
          <w:rFonts w:ascii="GHEA Grapalat" w:eastAsia="GHEA Grapalat" w:hAnsi="GHEA Grapalat" w:cs="GHEA Grapalat"/>
          <w:sz w:val="24"/>
          <w:szCs w:val="24"/>
        </w:rPr>
        <w:t xml:space="preserve"> Համակարգի սպասարկման ծառայությունների շրջանակը չի սահմանափակվում բացառապես համակարգի անխափան և տեխնիկական աշխատանքի ապահովմամբ։ </w:t>
      </w:r>
      <w:r w:rsidRPr="00486B48">
        <w:rPr>
          <w:rFonts w:ascii="GHEA Grapalat" w:eastAsia="GHEA Grapalat" w:hAnsi="GHEA Grapalat" w:cs="GHEA Grapalat"/>
          <w:bCs/>
          <w:sz w:val="24"/>
          <w:szCs w:val="24"/>
        </w:rPr>
        <w:t xml:space="preserve">Այն ընդգրկում է նաև համակարգի ֆունկցիոնալ զարգացմանն ու արդիականացմանը միտված </w:t>
      </w:r>
      <w:r w:rsidRPr="00486B48">
        <w:rPr>
          <w:rFonts w:ascii="GHEA Grapalat" w:eastAsia="GHEA Grapalat" w:hAnsi="GHEA Grapalat" w:cs="GHEA Grapalat"/>
          <w:sz w:val="24"/>
          <w:szCs w:val="24"/>
        </w:rPr>
        <w:t>տեղեկատվական շտեմարանների (օրինակ՝ Կադաստրի կոմիտե, Աշխատանքի և սոցիալական հարցերի նախարարություն, Պետական եկամուտների կոմիտե) միջև շարունակական փոխգործելիության ապահովում, «Ես եմ» էլեկտրոնային ազգային նույնականացման հարթակի (էլեկտրոնային ստորագրության ապահովման նպատակով) ինտեգրում, 2011–2021 թվականների հայտարարագրերի միգրացիայից հետո դրանցում ուղղումներ կատարելու տեխնիկական հնարավորության ապահովում, բարեվարքության հարցաթերթիկների և հայտարարագրերի միջև փոխգործելիության ապահովում, ինչպես նաև ֆունկցիոնալ այլ բարելավումներ։ Ընդ որում, փոխգործելիության ապահովման գործընթացում առաջանում են մի շարք բարդ խնդիրներ, որոնք հիմնականում պահանջում են տեխնիկական խելացի լուծումներ: Նշված աշխատանքներն իրենց բնույթով և ծավալով ներառվում են սպասարկման ծառայությունների շրջանակում։</w:t>
      </w:r>
    </w:p>
    <w:p w14:paraId="1984B64E" w14:textId="77777777" w:rsidR="007B1964" w:rsidRPr="00486B48"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t>Միաժամանակ, հարկ է ընդգծել, որ Նախագծով նախատեսվող նոր մոդուլները կառուցվելու են գործող հայտարարագրման համակարգի ծրագրային հենքի և տվյալների բազայի վրա՝ օգտագործելով նույն թվային ճարտարապետությունը և ինտեգրված լուծումները։ Այս պայմաններում նույն ծրագրային միջավայրում մոդուլների կառուցման և հետագա սպասարկման աշխատանքների իրականացումը տարբեր ընկերությունների կողմից կարող է բացասաբար անդրադառնալ համակարգի անխափան գործունեության վրա։ Նշվածը հաշվի առնելով՝ Նախագծով առաջարկվել է նոր մոդուլների կառուցման և սպասարկման աշխատանքները իրականացնել նույն ընկերության կողմից:</w:t>
      </w:r>
    </w:p>
    <w:p w14:paraId="1352A0D6" w14:textId="77777777" w:rsidR="007B1964" w:rsidRPr="00486B48" w:rsidRDefault="00273A01" w:rsidP="001B2BC9">
      <w:pPr>
        <w:pBdr>
          <w:top w:val="nil"/>
          <w:left w:val="nil"/>
          <w:bottom w:val="nil"/>
          <w:right w:val="nil"/>
          <w:between w:val="nil"/>
        </w:pBdr>
        <w:spacing w:after="0" w:line="360" w:lineRule="auto"/>
        <w:ind w:right="91" w:firstLine="567"/>
        <w:jc w:val="both"/>
        <w:rPr>
          <w:rFonts w:ascii="GHEA Grapalat" w:eastAsia="GHEA Grapalat" w:hAnsi="GHEA Grapalat" w:cs="GHEA Grapalat"/>
          <w:sz w:val="24"/>
          <w:szCs w:val="24"/>
        </w:rPr>
      </w:pPr>
      <w:bookmarkStart w:id="1" w:name="_heading=h.yxrl77mnmk9j" w:colFirst="0" w:colLast="0"/>
      <w:bookmarkEnd w:id="1"/>
      <w:r w:rsidRPr="00486B48">
        <w:rPr>
          <w:rFonts w:ascii="GHEA Grapalat" w:eastAsia="GHEA Grapalat" w:hAnsi="GHEA Grapalat" w:cs="GHEA Grapalat"/>
          <w:sz w:val="24"/>
          <w:szCs w:val="24"/>
        </w:rPr>
        <w:t>Սպասարկման ծառայությունների շրջանակի վերաբերյալ նշում է արված նաև Տեղեկատվական համակարգերի կառավարման խորհրդի 2025 թվականի սեպտեմբերի 20-ի նիստի արձանագրության մեջ, որի համաձայն՝ սպասարկման նոր պայմանագրի շրջանակներում նախատեսվում է ապահովել մի քանի այլ գործառույթի թվայնացում, կատարելագործել գործող համակարգը, ինչպես նաև նախապատրաստել համակարգը հաջորդիվ բաց մրցույթների միջոցով սպասարկման իրականացմանը:</w:t>
      </w:r>
    </w:p>
    <w:p w14:paraId="63F0E4B1" w14:textId="77777777" w:rsidR="007B1964" w:rsidRDefault="00273A01" w:rsidP="001B2BC9">
      <w:pPr>
        <w:pBdr>
          <w:top w:val="nil"/>
          <w:left w:val="nil"/>
          <w:bottom w:val="nil"/>
          <w:right w:val="nil"/>
          <w:between w:val="nil"/>
        </w:pBdr>
        <w:spacing w:after="0" w:line="360" w:lineRule="auto"/>
        <w:ind w:right="91" w:firstLine="567"/>
        <w:jc w:val="both"/>
        <w:rPr>
          <w:rFonts w:ascii="GHEA Grapalat" w:eastAsia="GHEA Grapalat" w:hAnsi="GHEA Grapalat" w:cs="GHEA Grapalat"/>
          <w:sz w:val="24"/>
          <w:szCs w:val="24"/>
        </w:rPr>
      </w:pPr>
      <w:r w:rsidRPr="00486B48">
        <w:rPr>
          <w:rFonts w:ascii="GHEA Grapalat" w:eastAsia="GHEA Grapalat" w:hAnsi="GHEA Grapalat" w:cs="GHEA Grapalat"/>
          <w:sz w:val="24"/>
          <w:szCs w:val="24"/>
        </w:rPr>
        <w:lastRenderedPageBreak/>
        <w:t>Հետևաբար, համակարգի սպասարկումը բխում է «31001. Միասնական թվային միջավայրի ձևավորում» միջոցառման նպատակներից:</w:t>
      </w:r>
    </w:p>
    <w:p w14:paraId="2B8247EC" w14:textId="77777777" w:rsidR="001B2BC9" w:rsidRPr="00486B48" w:rsidRDefault="001B2BC9" w:rsidP="001B2BC9">
      <w:pPr>
        <w:pBdr>
          <w:top w:val="nil"/>
          <w:left w:val="nil"/>
          <w:bottom w:val="nil"/>
          <w:right w:val="nil"/>
          <w:between w:val="nil"/>
        </w:pBdr>
        <w:spacing w:after="0" w:line="360" w:lineRule="auto"/>
        <w:ind w:right="91" w:firstLine="567"/>
        <w:jc w:val="both"/>
        <w:rPr>
          <w:rFonts w:ascii="GHEA Grapalat" w:eastAsia="Times New Roman" w:hAnsi="GHEA Grapalat" w:cs="Times New Roman"/>
          <w:sz w:val="24"/>
          <w:szCs w:val="24"/>
        </w:rPr>
      </w:pPr>
    </w:p>
    <w:p w14:paraId="400DF89C" w14:textId="77777777" w:rsidR="007B1964" w:rsidRPr="00353F45" w:rsidRDefault="00273A01" w:rsidP="00875B9A">
      <w:pPr>
        <w:numPr>
          <w:ilvl w:val="0"/>
          <w:numId w:val="2"/>
        </w:numPr>
        <w:pBdr>
          <w:top w:val="nil"/>
          <w:left w:val="nil"/>
          <w:bottom w:val="nil"/>
          <w:right w:val="nil"/>
          <w:between w:val="nil"/>
        </w:pBdr>
        <w:tabs>
          <w:tab w:val="left" w:pos="567"/>
          <w:tab w:val="left" w:pos="851"/>
        </w:tabs>
        <w:spacing w:after="0" w:line="360" w:lineRule="auto"/>
        <w:ind w:left="0" w:firstLine="567"/>
        <w:jc w:val="both"/>
        <w:rPr>
          <w:rFonts w:ascii="GHEA Grapalat" w:eastAsia="GHEA Grapalat" w:hAnsi="GHEA Grapalat" w:cs="GHEA Grapalat"/>
          <w:sz w:val="24"/>
          <w:szCs w:val="24"/>
        </w:rPr>
      </w:pPr>
      <w:bookmarkStart w:id="2" w:name="_heading=h.a33sfcgf2e0z" w:colFirst="0" w:colLast="0"/>
      <w:bookmarkEnd w:id="2"/>
      <w:r w:rsidRPr="00353F45">
        <w:rPr>
          <w:rFonts w:ascii="GHEA Grapalat" w:eastAsia="GHEA Grapalat" w:hAnsi="GHEA Grapalat" w:cs="GHEA Grapalat"/>
          <w:b/>
          <w:bCs/>
          <w:sz w:val="24"/>
          <w:szCs w:val="24"/>
        </w:rPr>
        <w:t>Առաջարկվող կարգավորման բնույթը</w:t>
      </w:r>
      <w:r w:rsidR="00353F45">
        <w:rPr>
          <w:rFonts w:ascii="GHEA Grapalat" w:eastAsia="GHEA Grapalat" w:hAnsi="GHEA Grapalat" w:cs="GHEA Grapalat"/>
          <w:b/>
          <w:bCs/>
          <w:sz w:val="24"/>
          <w:szCs w:val="24"/>
          <w:lang w:val="en-GB"/>
        </w:rPr>
        <w:t>.</w:t>
      </w:r>
    </w:p>
    <w:p w14:paraId="78D315D5" w14:textId="7828D4F0" w:rsidR="00FC583B" w:rsidRPr="004D303E" w:rsidRDefault="00273A01" w:rsidP="00875B9A">
      <w:pPr>
        <w:pBdr>
          <w:top w:val="nil"/>
          <w:left w:val="nil"/>
          <w:bottom w:val="nil"/>
          <w:right w:val="nil"/>
          <w:between w:val="nil"/>
        </w:pBdr>
        <w:tabs>
          <w:tab w:val="left" w:pos="966"/>
        </w:tabs>
        <w:spacing w:after="0" w:line="360" w:lineRule="auto"/>
        <w:ind w:firstLine="567"/>
        <w:jc w:val="both"/>
        <w:rPr>
          <w:rFonts w:ascii="GHEA Grapalat" w:eastAsia="GHEA Mariam" w:hAnsi="GHEA Grapalat" w:cs="GHEA Mariam"/>
          <w:color w:val="000000"/>
          <w:sz w:val="24"/>
          <w:szCs w:val="24"/>
        </w:rPr>
      </w:pPr>
      <w:r w:rsidRPr="005869BE">
        <w:rPr>
          <w:rFonts w:ascii="GHEA Grapalat" w:eastAsia="GHEA Grapalat" w:hAnsi="GHEA Grapalat" w:cs="GHEA Grapalat"/>
          <w:sz w:val="24"/>
          <w:szCs w:val="24"/>
        </w:rPr>
        <w:t xml:space="preserve">Հաշվի առնելով այն հանգամանքը, որ վերը նշված ծառայությունները հնարավոր է ձեռք բերել միայն Ընկերությունից, ինչը ամբողջ վերոգրյալ հանգամանքների համադրությամբ, պայմանավորված է նրա բացառիկ իրավունքի առկայությամբ՝ </w:t>
      </w:r>
      <w:r w:rsidR="00FC583B">
        <w:rPr>
          <w:rFonts w:ascii="GHEA Grapalat" w:eastAsia="GHEA Grapalat" w:hAnsi="GHEA Grapalat" w:cs="GHEA Grapalat"/>
          <w:sz w:val="24"/>
          <w:szCs w:val="24"/>
          <w:lang w:val="hy-AM"/>
        </w:rPr>
        <w:t xml:space="preserve">առաջարկվում է </w:t>
      </w:r>
      <w:r w:rsidR="00FC583B">
        <w:rPr>
          <w:rFonts w:ascii="GHEA Grapalat" w:eastAsia="GHEA Grapalat" w:hAnsi="GHEA Grapalat" w:cs="GHEA Grapalat"/>
          <w:color w:val="000000"/>
          <w:sz w:val="24"/>
          <w:szCs w:val="24"/>
        </w:rPr>
        <w:t>թ</w:t>
      </w:r>
      <w:r w:rsidR="00FC583B" w:rsidRPr="00B45287">
        <w:rPr>
          <w:rFonts w:ascii="GHEA Grapalat" w:eastAsia="GHEA Grapalat" w:hAnsi="GHEA Grapalat" w:cs="GHEA Grapalat"/>
          <w:color w:val="000000"/>
          <w:sz w:val="24"/>
          <w:szCs w:val="24"/>
        </w:rPr>
        <w:t>ույլատրել Կոռուպցիայի կանխարգելման հանձնաժողովին բարեվարքության հարցաթերթիկների թվայնացման, հայտարարագրերի հրապարակային ռեեստրի կառուցվածքի փոփոխության, 2011-2021 թվականների հայտարարագրերի միգրացիայի և հայտարարագրման համակարգի 1 տարվա սպասարկման ծառայությունների ձեռքբերումն իրականացնել մեկ անձից՝ Հայաստանի Հանրապետությունում «Սիներջի ինթերնեշնըլ սիսթըմզ» բաժնետիրական ընկերության մասնաճյուղից՝ «Գնումների մասին» Հայաստանի Հանրապետության օրենքի 23-րդ հոդվածի 1-ին մասի 1-ին կետի հիման վրա</w:t>
      </w:r>
      <w:r w:rsidR="00FC583B" w:rsidRPr="00B45287">
        <w:rPr>
          <w:rFonts w:ascii="GHEA Grapalat" w:eastAsia="GHEA Mariam" w:hAnsi="GHEA Grapalat" w:cs="GHEA Mariam"/>
          <w:color w:val="000000"/>
          <w:sz w:val="24"/>
          <w:szCs w:val="24"/>
        </w:rPr>
        <w:t>։</w:t>
      </w:r>
    </w:p>
    <w:p w14:paraId="54F97581" w14:textId="77777777" w:rsidR="007B1964" w:rsidRPr="005869BE" w:rsidRDefault="00FC583B" w:rsidP="001B2BC9">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Նախագծով առաջարկվում է նաև </w:t>
      </w:r>
      <w:r w:rsidR="00273A01" w:rsidRPr="005869BE">
        <w:rPr>
          <w:rFonts w:ascii="GHEA Grapalat" w:eastAsia="GHEA Grapalat" w:hAnsi="GHEA Grapalat" w:cs="GHEA Grapalat"/>
          <w:sz w:val="24"/>
          <w:szCs w:val="24"/>
        </w:rPr>
        <w:t>վերոնշյալ ծառայությունների սպասարկման համար պահանջվող 33,428,400 ՀՀ դրամ (ներառյալ ԱԱՀ-ն) գումարը ՀՀ բարձր տեխնոլոգիական արդյունաբերության նախարարության 2026 թվականի պետական բյուջեով թվայնացման համար նախատեսված 1235 «Թվային փոխակերպման գործընթացի իրականացում» ծրագրի 31001 «Միասնական թվային միջավայրի ձևավորում» միջոցառման շրջանակներում հատկացնել Կոռուպցիայի կանխարգելման հանձնաժողովի 1181 «Կոռուպցիայի կանխարգելման համակարգի զարգացման ապահովում» ծրագրի 11001 «Կոռուպցիայի կանխարգելում և բարեվարքության համակարգի զարգացում» միջոցառմանը:</w:t>
      </w:r>
    </w:p>
    <w:p w14:paraId="011DA9B6" w14:textId="77777777" w:rsidR="007B1964" w:rsidRDefault="00273A01" w:rsidP="001B2BC9">
      <w:pPr>
        <w:spacing w:after="0" w:line="360" w:lineRule="auto"/>
        <w:ind w:firstLine="567"/>
        <w:jc w:val="both"/>
        <w:rPr>
          <w:rFonts w:ascii="GHEA Grapalat" w:eastAsia="GHEA Grapalat" w:hAnsi="GHEA Grapalat" w:cs="GHEA Grapalat"/>
          <w:sz w:val="24"/>
          <w:szCs w:val="24"/>
        </w:rPr>
      </w:pPr>
      <w:r w:rsidRPr="005869BE">
        <w:rPr>
          <w:rFonts w:ascii="GHEA Grapalat" w:eastAsia="GHEA Grapalat" w:hAnsi="GHEA Grapalat" w:cs="GHEA Grapalat"/>
          <w:sz w:val="24"/>
          <w:szCs w:val="24"/>
        </w:rPr>
        <w:t xml:space="preserve">Ելնելով այն հանգամանքից, որ Համակարգի անխափան աշխատանքը, անձնական տվյալների պաշտպանությունն ու տեղեկատվական անվտանգությունը պահանջում են դրա շարունակական սպասարկում, Ընկերությունը շարունակում է իրականացնել համապատասխան տեխնիկական քայլեր և կիրառել անհրաժեշտ լուծումներ՝ Համակարգի բնականոն գործունեությունն ապահովելու նպատակով։ Չնայած այն հանգամանքին, որ գործող պայմանագրի ժամկետը լրացել է, Համակարգի սպասարկման դադարեցումը կարող է հանգեցնել դրա անխափան աշխատանքի խաթարման, ինչպես նաև նոր հայտարարագրերի </w:t>
      </w:r>
      <w:r w:rsidRPr="005869BE">
        <w:rPr>
          <w:rFonts w:ascii="GHEA Grapalat" w:eastAsia="GHEA Grapalat" w:hAnsi="GHEA Grapalat" w:cs="GHEA Grapalat"/>
          <w:sz w:val="24"/>
          <w:szCs w:val="24"/>
        </w:rPr>
        <w:lastRenderedPageBreak/>
        <w:t>ստեղծման և համապատասխան ծանուցումների գործընթացների խափանման։ Հաշվի առնելով նշվածը՝ առաջարկվում է սպասարկման համար նախատեսված գումարը հատկացնել 2026 թվականի հունվարից դեկտեմբեր ամիսների կտրվածքով։</w:t>
      </w:r>
    </w:p>
    <w:p w14:paraId="6A046868" w14:textId="77777777" w:rsidR="00D0170C" w:rsidRPr="005869BE" w:rsidRDefault="00D0170C" w:rsidP="001B2BC9">
      <w:pPr>
        <w:spacing w:after="0" w:line="360" w:lineRule="auto"/>
        <w:ind w:firstLine="567"/>
        <w:jc w:val="both"/>
        <w:rPr>
          <w:rFonts w:ascii="GHEA Grapalat" w:eastAsia="GHEA Grapalat" w:hAnsi="GHEA Grapalat" w:cs="GHEA Grapalat"/>
          <w:sz w:val="24"/>
          <w:szCs w:val="24"/>
        </w:rPr>
      </w:pPr>
    </w:p>
    <w:p w14:paraId="46264DF3" w14:textId="77777777" w:rsidR="007B1964" w:rsidRPr="00353F45" w:rsidRDefault="00273A01" w:rsidP="001B2BC9">
      <w:pPr>
        <w:numPr>
          <w:ilvl w:val="0"/>
          <w:numId w:val="2"/>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sz w:val="24"/>
          <w:szCs w:val="24"/>
        </w:rPr>
      </w:pPr>
      <w:r w:rsidRPr="00353F45">
        <w:rPr>
          <w:rFonts w:ascii="GHEA Grapalat" w:eastAsia="GHEA Grapalat" w:hAnsi="GHEA Grapalat" w:cs="GHEA Grapalat"/>
          <w:b/>
          <w:bCs/>
          <w:sz w:val="24"/>
          <w:szCs w:val="24"/>
        </w:rPr>
        <w:t>Կապը ռազմավարական փաստաթղթերի հետ</w:t>
      </w:r>
      <w:r w:rsidR="00353F45">
        <w:rPr>
          <w:rFonts w:ascii="GHEA Grapalat" w:eastAsia="GHEA Grapalat" w:hAnsi="GHEA Grapalat" w:cs="GHEA Grapalat"/>
          <w:b/>
          <w:bCs/>
          <w:sz w:val="24"/>
          <w:szCs w:val="24"/>
          <w:lang w:val="en-GB"/>
        </w:rPr>
        <w:t>.</w:t>
      </w:r>
    </w:p>
    <w:p w14:paraId="4689455C" w14:textId="18E2B01E" w:rsidR="007B1964" w:rsidRDefault="00273A01" w:rsidP="001B2BC9">
      <w:pPr>
        <w:spacing w:after="0" w:line="360" w:lineRule="auto"/>
        <w:ind w:firstLine="567"/>
        <w:jc w:val="both"/>
        <w:rPr>
          <w:rFonts w:ascii="GHEA Grapalat" w:eastAsia="GHEA Grapalat" w:hAnsi="GHEA Grapalat" w:cs="GHEA Grapalat"/>
          <w:sz w:val="24"/>
          <w:szCs w:val="24"/>
        </w:rPr>
      </w:pPr>
      <w:r w:rsidRPr="005869BE">
        <w:rPr>
          <w:rFonts w:ascii="GHEA Grapalat" w:eastAsia="GHEA Grapalat" w:hAnsi="GHEA Grapalat" w:cs="GHEA Grapalat"/>
          <w:sz w:val="24"/>
          <w:szCs w:val="24"/>
        </w:rPr>
        <w:t>Նախագծի ընդունումը բխում է ՀՀ կառավարության 2023 թվականի հոկտեմբերի 26-ի N 1871-Լ որոշմամբ հաստատված Հայաստանի Հանրապետության</w:t>
      </w:r>
      <w:r w:rsidR="001B2BC9">
        <w:rPr>
          <w:rFonts w:ascii="GHEA Grapalat" w:eastAsia="GHEA Grapalat" w:hAnsi="GHEA Grapalat" w:cs="GHEA Grapalat"/>
          <w:sz w:val="24"/>
          <w:szCs w:val="24"/>
        </w:rPr>
        <w:t xml:space="preserve"> 2023-2026</w:t>
      </w:r>
      <w:r w:rsidRPr="005869BE">
        <w:rPr>
          <w:rFonts w:ascii="GHEA Grapalat" w:eastAsia="GHEA Grapalat" w:hAnsi="GHEA Grapalat" w:cs="GHEA Grapalat"/>
          <w:sz w:val="24"/>
          <w:szCs w:val="24"/>
        </w:rPr>
        <w:t xml:space="preserve">թթ. հակակոռուպցիոն </w:t>
      </w:r>
      <w:r w:rsidR="004D303E">
        <w:rPr>
          <w:rFonts w:ascii="GHEA Grapalat" w:eastAsia="GHEA Grapalat" w:hAnsi="GHEA Grapalat" w:cs="GHEA Grapalat"/>
          <w:sz w:val="24"/>
          <w:szCs w:val="24"/>
        </w:rPr>
        <w:t>ռազմավարության</w:t>
      </w:r>
      <w:r w:rsidRPr="005869BE">
        <w:rPr>
          <w:rFonts w:ascii="GHEA Grapalat" w:eastAsia="GHEA Grapalat" w:hAnsi="GHEA Grapalat" w:cs="GHEA Grapalat"/>
          <w:sz w:val="24"/>
          <w:szCs w:val="24"/>
        </w:rPr>
        <w:t>՝ Կոռուպցիայի կանխարգելման և բարեվարքության համակարգերի ամրապնդման (Նպատակ 1), մասնավորապես՝ հանրային ոլորտում կոռուպցիայի կանխարգելման և բարեվարքության ամրապնդման մեխանիզմների կատարելագործման ռազմավարական ուղղությունից, և Հակակոռուպցիոն մոնիթորինգի և գնահատման համակարգի կատարելագործման (Նպատակ 5) նպատակներից, ինչպես նաև՝ ՀՀ Հակակոռուպցիոն ազգային ռազմավարությունից բխող 2023-2026 թվականների գործողությունների ծրագրի 1.6</w:t>
      </w:r>
      <w:r w:rsidR="001B2BC9">
        <w:rPr>
          <w:rFonts w:ascii="GHEA Grapalat" w:eastAsia="GHEA Grapalat" w:hAnsi="GHEA Grapalat" w:cs="GHEA Grapalat"/>
          <w:sz w:val="24"/>
          <w:szCs w:val="24"/>
          <w:lang w:val="hy-AM"/>
        </w:rPr>
        <w:t>-րդ</w:t>
      </w:r>
      <w:r w:rsidRPr="005869BE">
        <w:rPr>
          <w:rFonts w:ascii="GHEA Grapalat" w:eastAsia="GHEA Grapalat" w:hAnsi="GHEA Grapalat" w:cs="GHEA Grapalat"/>
          <w:sz w:val="24"/>
          <w:szCs w:val="24"/>
        </w:rPr>
        <w:t xml:space="preserve"> և 1.11</w:t>
      </w:r>
      <w:r w:rsidR="001B2BC9">
        <w:rPr>
          <w:rFonts w:ascii="GHEA Grapalat" w:eastAsia="GHEA Grapalat" w:hAnsi="GHEA Grapalat" w:cs="GHEA Grapalat"/>
          <w:sz w:val="24"/>
          <w:szCs w:val="24"/>
          <w:lang w:val="hy-AM"/>
        </w:rPr>
        <w:t>-ին</w:t>
      </w:r>
      <w:r w:rsidRPr="005869BE">
        <w:rPr>
          <w:rFonts w:ascii="GHEA Grapalat" w:eastAsia="GHEA Grapalat" w:hAnsi="GHEA Grapalat" w:cs="GHEA Grapalat"/>
          <w:sz w:val="24"/>
          <w:szCs w:val="24"/>
        </w:rPr>
        <w:t xml:space="preserve"> գործողություններից:</w:t>
      </w:r>
    </w:p>
    <w:p w14:paraId="1B36AB59" w14:textId="77777777" w:rsidR="001B2BC9" w:rsidRPr="005869BE" w:rsidRDefault="001B2BC9" w:rsidP="001B2BC9">
      <w:pPr>
        <w:spacing w:after="0" w:line="360" w:lineRule="auto"/>
        <w:ind w:firstLine="567"/>
        <w:jc w:val="both"/>
        <w:rPr>
          <w:rFonts w:ascii="GHEA Grapalat" w:eastAsia="GHEA Grapalat" w:hAnsi="GHEA Grapalat" w:cs="GHEA Grapalat"/>
          <w:sz w:val="24"/>
          <w:szCs w:val="24"/>
        </w:rPr>
      </w:pPr>
    </w:p>
    <w:p w14:paraId="1B582F67" w14:textId="77777777" w:rsidR="00486B48" w:rsidRPr="00C9151B" w:rsidRDefault="00273A01" w:rsidP="001B2BC9">
      <w:pPr>
        <w:numPr>
          <w:ilvl w:val="0"/>
          <w:numId w:val="2"/>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sz w:val="24"/>
          <w:szCs w:val="24"/>
        </w:rPr>
      </w:pPr>
      <w:r w:rsidRPr="00C9151B">
        <w:rPr>
          <w:rFonts w:ascii="GHEA Grapalat" w:eastAsia="GHEA Grapalat" w:hAnsi="GHEA Grapalat" w:cs="GHEA Grapalat"/>
          <w:b/>
          <w:bCs/>
          <w:sz w:val="24"/>
          <w:szCs w:val="24"/>
        </w:rPr>
        <w:t>Նախագծի մշակման գործընթացում ներգրավված ինստիտուտները, անձինք և նրանց դիրքորոշումը</w:t>
      </w:r>
      <w:r w:rsidR="00C9151B">
        <w:rPr>
          <w:rFonts w:ascii="Cambria Math" w:eastAsia="GHEA Grapalat" w:hAnsi="Cambria Math" w:cs="GHEA Grapalat"/>
          <w:b/>
          <w:bCs/>
          <w:sz w:val="24"/>
          <w:szCs w:val="24"/>
          <w:lang w:val="hy-AM"/>
        </w:rPr>
        <w:t>․</w:t>
      </w:r>
    </w:p>
    <w:p w14:paraId="211F537E" w14:textId="77777777" w:rsidR="007B1964" w:rsidRDefault="00273A01"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5869BE">
        <w:rPr>
          <w:rFonts w:ascii="GHEA Grapalat" w:eastAsia="GHEA Grapalat" w:hAnsi="GHEA Grapalat" w:cs="GHEA Grapalat"/>
          <w:sz w:val="24"/>
          <w:szCs w:val="24"/>
        </w:rPr>
        <w:t>Նախագիծը մշակվել է Կոռուպցիայի կանխարգելման հանձնաժողովի կողմից:</w:t>
      </w:r>
    </w:p>
    <w:p w14:paraId="49D2D0C7" w14:textId="77777777" w:rsidR="001B2BC9" w:rsidRPr="005869BE" w:rsidRDefault="001B2BC9" w:rsidP="001B2BC9">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p>
    <w:p w14:paraId="37A0517D" w14:textId="77777777" w:rsidR="007B1964" w:rsidRPr="00C9151B" w:rsidRDefault="00273A01" w:rsidP="00C9151B">
      <w:pPr>
        <w:numPr>
          <w:ilvl w:val="0"/>
          <w:numId w:val="2"/>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sz w:val="24"/>
          <w:szCs w:val="24"/>
        </w:rPr>
      </w:pPr>
      <w:r w:rsidRPr="00C9151B">
        <w:rPr>
          <w:rFonts w:ascii="GHEA Grapalat" w:eastAsia="GHEA Grapalat" w:hAnsi="GHEA Grapalat" w:cs="GHEA Grapalat"/>
          <w:b/>
          <w:bCs/>
          <w:sz w:val="24"/>
          <w:szCs w:val="24"/>
        </w:rPr>
        <w:t>Ակնկալվող արդյունքը</w:t>
      </w:r>
      <w:r w:rsidR="00C9151B">
        <w:rPr>
          <w:rFonts w:ascii="Cambria Math" w:eastAsia="GHEA Grapalat" w:hAnsi="Cambria Math" w:cs="GHEA Grapalat"/>
          <w:b/>
          <w:bCs/>
          <w:sz w:val="24"/>
          <w:szCs w:val="24"/>
          <w:lang w:val="hy-AM"/>
        </w:rPr>
        <w:t>․</w:t>
      </w:r>
    </w:p>
    <w:p w14:paraId="1C62F12B" w14:textId="4B8B3BA0" w:rsidR="007B1964" w:rsidRPr="005869BE" w:rsidRDefault="00273A01" w:rsidP="001B2BC9">
      <w:pPr>
        <w:spacing w:after="0" w:line="360" w:lineRule="auto"/>
        <w:ind w:firstLine="567"/>
        <w:jc w:val="both"/>
        <w:rPr>
          <w:rFonts w:ascii="GHEA Grapalat" w:eastAsia="Merriweather" w:hAnsi="GHEA Grapalat" w:cs="Merriweather"/>
          <w:sz w:val="24"/>
          <w:szCs w:val="24"/>
        </w:rPr>
      </w:pPr>
      <w:bookmarkStart w:id="3" w:name="_heading=h.j9lgxo165og1" w:colFirst="0" w:colLast="0"/>
      <w:bookmarkEnd w:id="3"/>
      <w:r w:rsidRPr="005869BE">
        <w:rPr>
          <w:rFonts w:ascii="GHEA Grapalat" w:eastAsia="GHEA Grapalat" w:hAnsi="GHEA Grapalat" w:cs="GHEA Grapalat"/>
          <w:sz w:val="24"/>
          <w:szCs w:val="24"/>
        </w:rPr>
        <w:t xml:space="preserve">Կոռուպցիայի կանխարգելման հանձնաժողովի գործող էլեկտրոնային համակարգը կատարելագորված է, թվայնացված են բարեվարքության բոլոր տեսակի </w:t>
      </w:r>
      <w:r w:rsidR="004D303E">
        <w:rPr>
          <w:rFonts w:ascii="GHEA Grapalat" w:eastAsia="GHEA Grapalat" w:hAnsi="GHEA Grapalat" w:cs="GHEA Grapalat"/>
          <w:sz w:val="24"/>
          <w:szCs w:val="24"/>
        </w:rPr>
        <w:t>հարցաթերթիկները</w:t>
      </w:r>
      <w:r w:rsidRPr="005869BE">
        <w:rPr>
          <w:rFonts w:ascii="GHEA Grapalat" w:eastAsia="GHEA Grapalat" w:hAnsi="GHEA Grapalat" w:cs="GHEA Grapalat"/>
          <w:sz w:val="24"/>
          <w:szCs w:val="24"/>
        </w:rPr>
        <w:t>, ինտեգրված են նախորդ համակարգի միջոցով հավաքագրված հայտարարագրերը գործող էլեկտրոնային համակարգում, կատարելագործված և առավել վերահսկելի է հայտարարագրերի հրապարակային ռեեստրը։</w:t>
      </w:r>
    </w:p>
    <w:p w14:paraId="1ACAC069" w14:textId="77777777" w:rsidR="007B1964" w:rsidRPr="00C9151B" w:rsidRDefault="00273A01" w:rsidP="00C9151B">
      <w:pPr>
        <w:numPr>
          <w:ilvl w:val="0"/>
          <w:numId w:val="2"/>
        </w:numPr>
        <w:pBdr>
          <w:top w:val="nil"/>
          <w:left w:val="nil"/>
          <w:bottom w:val="nil"/>
          <w:right w:val="nil"/>
          <w:between w:val="nil"/>
        </w:pBdr>
        <w:tabs>
          <w:tab w:val="left" w:pos="993"/>
        </w:tabs>
        <w:spacing w:before="240" w:after="0" w:line="360" w:lineRule="auto"/>
        <w:ind w:left="0" w:firstLine="567"/>
        <w:jc w:val="both"/>
        <w:rPr>
          <w:rFonts w:ascii="GHEA Grapalat" w:eastAsia="GHEA Grapalat" w:hAnsi="GHEA Grapalat" w:cs="GHEA Grapalat"/>
          <w:sz w:val="24"/>
          <w:szCs w:val="24"/>
        </w:rPr>
      </w:pPr>
      <w:r w:rsidRPr="00C9151B">
        <w:rPr>
          <w:rFonts w:ascii="GHEA Grapalat" w:eastAsia="GHEA Grapalat" w:hAnsi="GHEA Grapalat" w:cs="GHEA Grapalat"/>
          <w:b/>
          <w:bCs/>
          <w:sz w:val="24"/>
          <w:szCs w:val="24"/>
        </w:rPr>
        <w:t>Պետական կամ տեղական ինքնակառավարման մարմնի բյուջեում ծախսերի և եկամուտների էական ավելացման կամ նվազեցման մասին</w:t>
      </w:r>
      <w:r w:rsidR="00C9151B">
        <w:rPr>
          <w:rFonts w:ascii="Cambria Math" w:eastAsia="GHEA Grapalat" w:hAnsi="Cambria Math" w:cs="GHEA Grapalat"/>
          <w:b/>
          <w:bCs/>
          <w:sz w:val="24"/>
          <w:szCs w:val="24"/>
          <w:lang w:val="hy-AM"/>
        </w:rPr>
        <w:t>․</w:t>
      </w:r>
    </w:p>
    <w:p w14:paraId="23D114D2" w14:textId="2F557BCF" w:rsidR="007B1964" w:rsidRPr="005869BE" w:rsidRDefault="00273A01" w:rsidP="004D303E">
      <w:pPr>
        <w:pBdr>
          <w:top w:val="nil"/>
          <w:left w:val="nil"/>
          <w:bottom w:val="nil"/>
          <w:right w:val="nil"/>
          <w:between w:val="nil"/>
        </w:pBdr>
        <w:spacing w:after="0" w:line="360" w:lineRule="auto"/>
        <w:ind w:firstLine="567"/>
        <w:jc w:val="both"/>
        <w:rPr>
          <w:rFonts w:ascii="GHEA Grapalat" w:eastAsia="GHEA Grapalat" w:hAnsi="GHEA Grapalat" w:cs="GHEA Grapalat"/>
          <w:sz w:val="24"/>
          <w:szCs w:val="24"/>
        </w:rPr>
      </w:pPr>
      <w:r w:rsidRPr="005869BE">
        <w:rPr>
          <w:rFonts w:ascii="GHEA Grapalat" w:eastAsia="GHEA Grapalat" w:hAnsi="GHEA Grapalat" w:cs="GHEA Grapalat"/>
          <w:sz w:val="24"/>
          <w:szCs w:val="24"/>
        </w:rPr>
        <w:t>Նախագծի ընդունմամբ Հայաստանի Հանրապետության պետական բյուջեում ծախսերի կամ եկամուտների ավելացում կամ նվազում չի նախատեսվում:</w:t>
      </w:r>
    </w:p>
    <w:sectPr w:rsidR="007B1964" w:rsidRPr="005869BE" w:rsidSect="00437A5B">
      <w:pgSz w:w="12240" w:h="15840"/>
      <w:pgMar w:top="851" w:right="567" w:bottom="567"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1" w:fontKey="{652D80E8-FA76-4934-AEA2-BBD4DDF0E4E4}"/>
    <w:embedBold r:id="rId2" w:fontKey="{2E174982-1349-46D0-9E04-A08EA67F2EFB}"/>
  </w:font>
  <w:font w:name="Segoe UI">
    <w:panose1 w:val="020B0502040204020203"/>
    <w:charset w:val="00"/>
    <w:family w:val="swiss"/>
    <w:pitch w:val="variable"/>
    <w:sig w:usb0="E4002EFF" w:usb1="C000E47F" w:usb2="00000009" w:usb3="00000000" w:csb0="000001FF" w:csb1="00000000"/>
    <w:embedRegular r:id="rId3" w:fontKey="{A84B3EBD-3176-4EDF-AC3C-BDB541866401}"/>
  </w:font>
  <w:font w:name="Georgia">
    <w:panose1 w:val="02040502050405020303"/>
    <w:charset w:val="00"/>
    <w:family w:val="roman"/>
    <w:pitch w:val="variable"/>
    <w:sig w:usb0="00000287" w:usb1="00000000" w:usb2="00000000" w:usb3="00000000" w:csb0="0000009F" w:csb1="00000000"/>
    <w:embedItalic r:id="rId4" w:fontKey="{C9B2E314-7A1C-4AE9-B8AA-BA480C91F64B}"/>
  </w:font>
  <w:font w:name="Cambria Math">
    <w:panose1 w:val="02040503050406030204"/>
    <w:charset w:val="00"/>
    <w:family w:val="roman"/>
    <w:pitch w:val="variable"/>
    <w:sig w:usb0="E00006FF" w:usb1="420024FF" w:usb2="02000000" w:usb3="00000000" w:csb0="0000019F" w:csb1="00000000"/>
    <w:embedRegular r:id="rId5" w:fontKey="{BD0BA3B0-7C6E-4277-AB76-D6D8DD63E307}"/>
    <w:embedBold r:id="rId6" w:fontKey="{F7A07740-1FF3-4232-9E6D-14DD934BA5D3}"/>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erriweather">
    <w:charset w:val="00"/>
    <w:family w:val="auto"/>
    <w:pitch w:val="default"/>
    <w:embedRegular r:id="rId7" w:fontKey="{DF179922-3037-4C7C-9455-23757355C6C4}"/>
  </w:font>
  <w:font w:name="Calibri Light">
    <w:panose1 w:val="020F0302020204030204"/>
    <w:charset w:val="00"/>
    <w:family w:val="swiss"/>
    <w:pitch w:val="variable"/>
    <w:sig w:usb0="E4002EFF" w:usb1="C000247B" w:usb2="00000009" w:usb3="00000000" w:csb0="000001FF" w:csb1="00000000"/>
    <w:embedRegular r:id="rId8" w:fontKey="{C67AA7A1-2386-4E47-8D0E-B712D6D49158}"/>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138B1"/>
    <w:multiLevelType w:val="multilevel"/>
    <w:tmpl w:val="15A0D83A"/>
    <w:lvl w:ilvl="0">
      <w:start w:val="1"/>
      <w:numFmt w:val="decimal"/>
      <w:lvlText w:val="%1)"/>
      <w:lvlJc w:val="left"/>
      <w:pPr>
        <w:ind w:left="8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1" w15:restartNumberingAfterBreak="0">
    <w:nsid w:val="26FC5CC2"/>
    <w:multiLevelType w:val="multilevel"/>
    <w:tmpl w:val="AF70CCBE"/>
    <w:lvl w:ilvl="0">
      <w:start w:val="2"/>
      <w:numFmt w:val="decimal"/>
      <w:lvlText w:val="%1."/>
      <w:lvlJc w:val="left"/>
      <w:pPr>
        <w:ind w:left="1287"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2C7B01"/>
    <w:multiLevelType w:val="multilevel"/>
    <w:tmpl w:val="397CD6CC"/>
    <w:lvl w:ilvl="0">
      <w:start w:val="1"/>
      <w:numFmt w:val="bullet"/>
      <w:lvlText w:val="-"/>
      <w:lvlJc w:val="left"/>
      <w:pPr>
        <w:ind w:left="2112" w:hanging="360"/>
      </w:pPr>
      <w:rPr>
        <w:u w:val="none"/>
      </w:rPr>
    </w:lvl>
    <w:lvl w:ilvl="1">
      <w:start w:val="1"/>
      <w:numFmt w:val="bullet"/>
      <w:lvlText w:val="-"/>
      <w:lvlJc w:val="left"/>
      <w:pPr>
        <w:ind w:left="2832" w:hanging="360"/>
      </w:pPr>
      <w:rPr>
        <w:u w:val="none"/>
      </w:rPr>
    </w:lvl>
    <w:lvl w:ilvl="2">
      <w:start w:val="1"/>
      <w:numFmt w:val="bullet"/>
      <w:lvlText w:val="-"/>
      <w:lvlJc w:val="left"/>
      <w:pPr>
        <w:ind w:left="3552" w:hanging="360"/>
      </w:pPr>
      <w:rPr>
        <w:u w:val="none"/>
      </w:rPr>
    </w:lvl>
    <w:lvl w:ilvl="3">
      <w:start w:val="1"/>
      <w:numFmt w:val="bullet"/>
      <w:lvlText w:val="-"/>
      <w:lvlJc w:val="left"/>
      <w:pPr>
        <w:ind w:left="4272" w:hanging="360"/>
      </w:pPr>
      <w:rPr>
        <w:u w:val="none"/>
      </w:rPr>
    </w:lvl>
    <w:lvl w:ilvl="4">
      <w:start w:val="1"/>
      <w:numFmt w:val="bullet"/>
      <w:lvlText w:val="-"/>
      <w:lvlJc w:val="left"/>
      <w:pPr>
        <w:ind w:left="4992" w:hanging="360"/>
      </w:pPr>
      <w:rPr>
        <w:u w:val="none"/>
      </w:rPr>
    </w:lvl>
    <w:lvl w:ilvl="5">
      <w:start w:val="1"/>
      <w:numFmt w:val="bullet"/>
      <w:lvlText w:val="-"/>
      <w:lvlJc w:val="left"/>
      <w:pPr>
        <w:ind w:left="5712" w:hanging="360"/>
      </w:pPr>
      <w:rPr>
        <w:u w:val="none"/>
      </w:rPr>
    </w:lvl>
    <w:lvl w:ilvl="6">
      <w:start w:val="1"/>
      <w:numFmt w:val="bullet"/>
      <w:lvlText w:val="-"/>
      <w:lvlJc w:val="left"/>
      <w:pPr>
        <w:ind w:left="6432" w:hanging="360"/>
      </w:pPr>
      <w:rPr>
        <w:u w:val="none"/>
      </w:rPr>
    </w:lvl>
    <w:lvl w:ilvl="7">
      <w:start w:val="1"/>
      <w:numFmt w:val="bullet"/>
      <w:lvlText w:val="-"/>
      <w:lvlJc w:val="left"/>
      <w:pPr>
        <w:ind w:left="7152" w:hanging="360"/>
      </w:pPr>
      <w:rPr>
        <w:u w:val="none"/>
      </w:rPr>
    </w:lvl>
    <w:lvl w:ilvl="8">
      <w:start w:val="1"/>
      <w:numFmt w:val="bullet"/>
      <w:lvlText w:val="-"/>
      <w:lvlJc w:val="left"/>
      <w:pPr>
        <w:ind w:left="7872" w:hanging="360"/>
      </w:pPr>
      <w:rPr>
        <w:u w:val="none"/>
      </w:rPr>
    </w:lvl>
  </w:abstractNum>
  <w:abstractNum w:abstractNumId="3" w15:restartNumberingAfterBreak="0">
    <w:nsid w:val="38927B08"/>
    <w:multiLevelType w:val="multilevel"/>
    <w:tmpl w:val="C4045FEC"/>
    <w:lvl w:ilvl="0">
      <w:start w:val="1"/>
      <w:numFmt w:val="decimal"/>
      <w:lvlText w:val="%1."/>
      <w:lvlJc w:val="left"/>
      <w:pPr>
        <w:ind w:left="1069" w:hanging="360"/>
      </w:pPr>
      <w:rPr>
        <w:rFonts w:ascii="GHEA Grapalat" w:hAnsi="GHEA Grapalat"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15:restartNumberingAfterBreak="0">
    <w:nsid w:val="5AFA70B3"/>
    <w:multiLevelType w:val="multilevel"/>
    <w:tmpl w:val="CB448F00"/>
    <w:lvl w:ilvl="0">
      <w:start w:val="1"/>
      <w:numFmt w:val="bullet"/>
      <w:lvlText w:val="-"/>
      <w:lvlJc w:val="left"/>
      <w:pPr>
        <w:ind w:left="720" w:hanging="15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FB2ACB"/>
    <w:multiLevelType w:val="multilevel"/>
    <w:tmpl w:val="B93CBDD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64"/>
    <w:rsid w:val="000964B2"/>
    <w:rsid w:val="001B2BC9"/>
    <w:rsid w:val="00273A01"/>
    <w:rsid w:val="00353F45"/>
    <w:rsid w:val="003B1795"/>
    <w:rsid w:val="00437A5B"/>
    <w:rsid w:val="00486B48"/>
    <w:rsid w:val="004D303E"/>
    <w:rsid w:val="0055056A"/>
    <w:rsid w:val="005869BE"/>
    <w:rsid w:val="006B5225"/>
    <w:rsid w:val="00733334"/>
    <w:rsid w:val="00734486"/>
    <w:rsid w:val="007B1964"/>
    <w:rsid w:val="007C2550"/>
    <w:rsid w:val="00875B9A"/>
    <w:rsid w:val="00B57976"/>
    <w:rsid w:val="00C9151B"/>
    <w:rsid w:val="00CA0FF1"/>
    <w:rsid w:val="00D0170C"/>
    <w:rsid w:val="00E5656D"/>
    <w:rsid w:val="00F773D4"/>
    <w:rsid w:val="00FC5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6B1B0"/>
  <w15:docId w15:val="{33690B69-D0DF-4BA5-80CC-17EB16FE3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link w:val="Heading3Char"/>
    <w:pPr>
      <w:keepNext/>
      <w:keepLines/>
      <w:spacing w:before="160" w:after="80"/>
      <w:outlineLvl w:val="2"/>
    </w:pPr>
    <w:rPr>
      <w:color w:val="2F5496"/>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D36F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D36FE"/>
    <w:pPr>
      <w:ind w:left="720"/>
      <w:contextualSpacing/>
    </w:pPr>
  </w:style>
  <w:style w:type="character" w:styleId="Hyperlink">
    <w:name w:val="Hyperlink"/>
    <w:basedOn w:val="DefaultParagraphFont"/>
    <w:uiPriority w:val="99"/>
    <w:semiHidden/>
    <w:unhideWhenUsed/>
    <w:rsid w:val="002D36FE"/>
    <w:rPr>
      <w:color w:val="0000FF"/>
      <w:u w:val="single"/>
    </w:rPr>
  </w:style>
  <w:style w:type="character" w:styleId="CommentReference">
    <w:name w:val="annotation reference"/>
    <w:basedOn w:val="DefaultParagraphFont"/>
    <w:uiPriority w:val="99"/>
    <w:semiHidden/>
    <w:unhideWhenUsed/>
    <w:rsid w:val="00BF55DC"/>
    <w:rPr>
      <w:sz w:val="16"/>
      <w:szCs w:val="16"/>
    </w:rPr>
  </w:style>
  <w:style w:type="paragraph" w:styleId="CommentText">
    <w:name w:val="annotation text"/>
    <w:basedOn w:val="Normal"/>
    <w:link w:val="CommentTextChar"/>
    <w:uiPriority w:val="99"/>
    <w:semiHidden/>
    <w:unhideWhenUsed/>
    <w:rsid w:val="00BF55DC"/>
    <w:pPr>
      <w:spacing w:line="240" w:lineRule="auto"/>
    </w:pPr>
    <w:rPr>
      <w:sz w:val="20"/>
      <w:szCs w:val="20"/>
    </w:rPr>
  </w:style>
  <w:style w:type="character" w:customStyle="1" w:styleId="CommentTextChar">
    <w:name w:val="Comment Text Char"/>
    <w:basedOn w:val="DefaultParagraphFont"/>
    <w:link w:val="CommentText"/>
    <w:uiPriority w:val="99"/>
    <w:semiHidden/>
    <w:rsid w:val="00BF55DC"/>
    <w:rPr>
      <w:sz w:val="20"/>
      <w:szCs w:val="20"/>
    </w:rPr>
  </w:style>
  <w:style w:type="paragraph" w:styleId="CommentSubject">
    <w:name w:val="annotation subject"/>
    <w:basedOn w:val="CommentText"/>
    <w:next w:val="CommentText"/>
    <w:link w:val="CommentSubjectChar"/>
    <w:uiPriority w:val="99"/>
    <w:semiHidden/>
    <w:unhideWhenUsed/>
    <w:rsid w:val="00BF55DC"/>
    <w:rPr>
      <w:b/>
      <w:bCs/>
    </w:rPr>
  </w:style>
  <w:style w:type="character" w:customStyle="1" w:styleId="CommentSubjectChar">
    <w:name w:val="Comment Subject Char"/>
    <w:basedOn w:val="CommentTextChar"/>
    <w:link w:val="CommentSubject"/>
    <w:uiPriority w:val="99"/>
    <w:semiHidden/>
    <w:rsid w:val="00BF55DC"/>
    <w:rPr>
      <w:b/>
      <w:bCs/>
      <w:sz w:val="20"/>
      <w:szCs w:val="20"/>
    </w:rPr>
  </w:style>
  <w:style w:type="character" w:customStyle="1" w:styleId="Heading3Char">
    <w:name w:val="Heading 3 Char"/>
    <w:basedOn w:val="DefaultParagraphFont"/>
    <w:link w:val="Heading3"/>
    <w:uiPriority w:val="9"/>
    <w:rsid w:val="009E001C"/>
    <w:rPr>
      <w:rFonts w:ascii="Calibri" w:eastAsia="Calibri" w:hAnsi="Calibri" w:cs="Calibri"/>
      <w:color w:val="2F5496"/>
      <w:sz w:val="28"/>
      <w:szCs w:val="28"/>
      <w:lang w:val="hy"/>
    </w:rPr>
  </w:style>
  <w:style w:type="paragraph" w:styleId="Revision">
    <w:name w:val="Revision"/>
    <w:hidden/>
    <w:uiPriority w:val="99"/>
    <w:semiHidden/>
    <w:rsid w:val="00E940D9"/>
    <w:pPr>
      <w:spacing w:after="0" w:line="240" w:lineRule="auto"/>
    </w:pPr>
  </w:style>
  <w:style w:type="paragraph" w:styleId="BalloonText">
    <w:name w:val="Balloon Text"/>
    <w:basedOn w:val="Normal"/>
    <w:link w:val="BalloonTextChar"/>
    <w:uiPriority w:val="99"/>
    <w:semiHidden/>
    <w:unhideWhenUsed/>
    <w:rsid w:val="00F21B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B14"/>
    <w:rPr>
      <w:rFonts w:ascii="Segoe UI" w:hAnsi="Segoe UI" w:cs="Segoe UI"/>
      <w:sz w:val="18"/>
      <w:szCs w:val="18"/>
    </w:rPr>
  </w:style>
  <w:style w:type="paragraph" w:styleId="Header">
    <w:name w:val="header"/>
    <w:basedOn w:val="Normal"/>
    <w:link w:val="HeaderChar"/>
    <w:uiPriority w:val="99"/>
    <w:unhideWhenUsed/>
    <w:rsid w:val="00F53BD9"/>
    <w:pPr>
      <w:tabs>
        <w:tab w:val="center" w:pos="4680"/>
        <w:tab w:val="right" w:pos="9360"/>
      </w:tabs>
      <w:spacing w:after="0" w:line="240" w:lineRule="auto"/>
    </w:pPr>
    <w:rPr>
      <w:rFonts w:ascii="GHEA Grapalat" w:eastAsia="GHEA Grapalat" w:hAnsi="GHEA Grapalat" w:cs="GHEA Grapalat"/>
      <w:sz w:val="24"/>
      <w:szCs w:val="24"/>
    </w:rPr>
  </w:style>
  <w:style w:type="character" w:customStyle="1" w:styleId="HeaderChar">
    <w:name w:val="Header Char"/>
    <w:basedOn w:val="DefaultParagraphFont"/>
    <w:link w:val="Header"/>
    <w:uiPriority w:val="99"/>
    <w:rsid w:val="00F53BD9"/>
    <w:rPr>
      <w:rFonts w:ascii="GHEA Grapalat" w:eastAsia="GHEA Grapalat" w:hAnsi="GHEA Grapalat" w:cs="GHEA Grapalat"/>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53BD9"/>
    <w:rPr>
      <w:rFonts w:ascii="Times New Roman" w:eastAsia="Times New Roman" w:hAnsi="Times New Roman" w:cs="Times New Roman"/>
      <w:sz w:val="24"/>
      <w:szCs w:val="24"/>
    </w:rPr>
  </w:style>
  <w:style w:type="character" w:customStyle="1" w:styleId="whitespace-normal">
    <w:name w:val="whitespace-normal"/>
    <w:basedOn w:val="DefaultParagraphFont"/>
    <w:rsid w:val="00DB436F"/>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EH33JPSIOkXSyRSoG272FiiPxQ==">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CB03037-A191-4760-B81F-CC34195BD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2995</Words>
  <Characters>17077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Arthur Harutyunyan</dc:creator>
  <cp:keywords>https://mul2-moj.gov.am/tasks/1141971/oneclick?token=335d8b96198e2e4884e72f465d618984</cp:keywords>
  <cp:lastModifiedBy>Qnarik Mkrtchyan</cp:lastModifiedBy>
  <cp:revision>20</cp:revision>
  <dcterms:created xsi:type="dcterms:W3CDTF">2025-11-24T05:53:00Z</dcterms:created>
  <dcterms:modified xsi:type="dcterms:W3CDTF">2026-03-31T06:49:00Z</dcterms:modified>
</cp:coreProperties>
</file>