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B737F" w14:textId="77777777" w:rsidR="005F3685" w:rsidRDefault="005F3685" w:rsidP="005F3685">
      <w:pPr>
        <w:pStyle w:val="Title"/>
        <w:spacing w:after="0" w:line="360" w:lineRule="auto"/>
        <w:jc w:val="right"/>
        <w:rPr>
          <w:rFonts w:ascii="GHEA Grapalat" w:hAnsi="GHEA Grapalat" w:cs="Arial"/>
          <w:caps/>
          <w:spacing w:val="0"/>
          <w:kern w:val="24"/>
          <w:sz w:val="24"/>
          <w:szCs w:val="24"/>
        </w:rPr>
      </w:pPr>
      <w:r>
        <w:rPr>
          <w:rFonts w:ascii="GHEA Grapalat" w:hAnsi="GHEA Grapalat"/>
          <w:sz w:val="24"/>
          <w:szCs w:val="24"/>
        </w:rPr>
        <w:t>ՆԱԽԱԳԻԾ</w:t>
      </w:r>
    </w:p>
    <w:p w14:paraId="638AC43F" w14:textId="77777777" w:rsidR="005F3685" w:rsidRDefault="005F3685" w:rsidP="005F3685">
      <w:pPr>
        <w:pStyle w:val="Title"/>
        <w:spacing w:after="0" w:line="360" w:lineRule="auto"/>
        <w:jc w:val="both"/>
        <w:rPr>
          <w:rFonts w:ascii="GHEA Grapalat" w:hAnsi="GHEA Grapalat"/>
          <w:caps/>
          <w:spacing w:val="0"/>
          <w:kern w:val="24"/>
          <w:sz w:val="24"/>
          <w:szCs w:val="24"/>
        </w:rPr>
      </w:pPr>
    </w:p>
    <w:p w14:paraId="5D97A16B" w14:textId="77777777" w:rsidR="005F3685" w:rsidRDefault="005F3685" w:rsidP="005F3685">
      <w:pPr>
        <w:pStyle w:val="Title"/>
        <w:spacing w:after="0" w:line="360" w:lineRule="auto"/>
        <w:jc w:val="center"/>
        <w:rPr>
          <w:rFonts w:ascii="GHEA Grapalat" w:hAnsi="GHEA Grapalat"/>
          <w:b/>
          <w:bCs/>
          <w:caps/>
          <w:spacing w:val="0"/>
          <w:kern w:val="24"/>
          <w:sz w:val="24"/>
          <w:szCs w:val="24"/>
        </w:rPr>
      </w:pPr>
      <w:r>
        <w:rPr>
          <w:rFonts w:ascii="GHEA Grapalat" w:hAnsi="GHEA Grapalat"/>
          <w:b/>
          <w:bCs/>
          <w:caps/>
          <w:spacing w:val="0"/>
          <w:kern w:val="24"/>
          <w:sz w:val="24"/>
          <w:szCs w:val="24"/>
        </w:rPr>
        <w:t>ՀԱՅԱՍՏԱՆԻ ՀԱՆՐԱՊԵՏՈՒԹՅԱՆ</w:t>
      </w:r>
    </w:p>
    <w:p w14:paraId="1D185B5E" w14:textId="77777777" w:rsidR="005F3685" w:rsidRDefault="005F3685" w:rsidP="005F3685">
      <w:pPr>
        <w:pStyle w:val="Title"/>
        <w:spacing w:before="240" w:line="360" w:lineRule="auto"/>
        <w:jc w:val="center"/>
        <w:rPr>
          <w:rFonts w:ascii="GHEA Grapalat" w:hAnsi="GHEA Grapalat"/>
          <w:b/>
          <w:bCs/>
          <w:caps/>
          <w:spacing w:val="0"/>
          <w:kern w:val="24"/>
          <w:sz w:val="24"/>
          <w:szCs w:val="24"/>
        </w:rPr>
      </w:pPr>
      <w:r>
        <w:rPr>
          <w:rFonts w:ascii="GHEA Grapalat" w:hAnsi="GHEA Grapalat"/>
          <w:b/>
          <w:bCs/>
          <w:caps/>
          <w:spacing w:val="0"/>
          <w:kern w:val="24"/>
          <w:sz w:val="24"/>
          <w:szCs w:val="24"/>
        </w:rPr>
        <w:t>ՕՐԵՆՔԸ</w:t>
      </w:r>
    </w:p>
    <w:p w14:paraId="4A75E24A" w14:textId="77777777" w:rsidR="005F3685" w:rsidRDefault="005F3685" w:rsidP="005F3685">
      <w:pPr>
        <w:pStyle w:val="Heading1"/>
        <w:spacing w:before="0" w:line="360" w:lineRule="auto"/>
        <w:jc w:val="center"/>
        <w:rPr>
          <w:rFonts w:ascii="GHEA Grapalat" w:hAnsi="GHEA Grapalat"/>
          <w:b/>
          <w:bCs/>
          <w:color w:val="auto"/>
          <w:sz w:val="24"/>
          <w:szCs w:val="24"/>
        </w:rPr>
      </w:pPr>
      <w:bookmarkStart w:id="0" w:name="_Toc197533102"/>
      <w:r>
        <w:rPr>
          <w:rFonts w:ascii="GHEA Grapalat" w:hAnsi="GHEA Grapalat"/>
          <w:b/>
          <w:bCs/>
          <w:color w:val="auto"/>
          <w:sz w:val="24"/>
          <w:szCs w:val="24"/>
        </w:rPr>
        <w:t>«ԷՆԵՐԳԵՏԻԿԱՅԻ ՄԱՍԻՆ» ՕՐԵՆՔՈՒՄ ԼՐԱՑՈՒՄՆԵՐ ԵՎ ՓՈՓՈԽՈՒԹՅՈՒՆՆԵՐ ԿԱՏԱՐԵԼՈՒ ՄԱՍԻՆ</w:t>
      </w:r>
      <w:bookmarkEnd w:id="0"/>
    </w:p>
    <w:p w14:paraId="2777131E" w14:textId="77777777" w:rsidR="005F3685" w:rsidRDefault="005F3685" w:rsidP="005F3685">
      <w:pPr>
        <w:spacing w:line="360" w:lineRule="auto"/>
        <w:ind w:firstLine="375"/>
        <w:jc w:val="both"/>
        <w:rPr>
          <w:rFonts w:ascii="GHEA Grapalat" w:eastAsia="Times New Roman" w:hAnsi="GHEA Grapalat" w:cs="Arial"/>
          <w:b/>
          <w:bCs/>
          <w:spacing w:val="-4"/>
          <w:kern w:val="0"/>
          <w:sz w:val="10"/>
          <w:szCs w:val="10"/>
        </w:rPr>
      </w:pPr>
    </w:p>
    <w:p w14:paraId="1E251E66" w14:textId="77777777" w:rsidR="005F3685" w:rsidRDefault="005F3685" w:rsidP="005F3685">
      <w:pPr>
        <w:spacing w:line="360" w:lineRule="auto"/>
        <w:ind w:firstLine="375"/>
        <w:jc w:val="both"/>
        <w:rPr>
          <w:rFonts w:ascii="GHEA Grapalat" w:hAnsi="GHEA Grapalat"/>
          <w:spacing w:val="-4"/>
          <w:kern w:val="0"/>
        </w:rPr>
      </w:pPr>
      <w:r>
        <w:rPr>
          <w:rFonts w:ascii="GHEA Grapalat" w:eastAsia="Times New Roman" w:hAnsi="GHEA Grapalat" w:cs="Arial"/>
          <w:b/>
          <w:bCs/>
          <w:spacing w:val="-4"/>
          <w:kern w:val="0"/>
        </w:rPr>
        <w:t>Հոդված 1.</w:t>
      </w:r>
      <w:r>
        <w:rPr>
          <w:rFonts w:ascii="Calibri" w:eastAsia="Times New Roman" w:hAnsi="Calibri" w:cs="Calibri"/>
          <w:spacing w:val="-4"/>
        </w:rPr>
        <w:t> </w:t>
      </w:r>
      <w:r>
        <w:rPr>
          <w:rFonts w:ascii="GHEA Grapalat" w:eastAsia="Times New Roman" w:hAnsi="GHEA Grapalat" w:cs="Calibri"/>
          <w:spacing w:val="-4"/>
        </w:rPr>
        <w:t xml:space="preserve"> </w:t>
      </w:r>
      <w:r>
        <w:rPr>
          <w:rFonts w:ascii="GHEA Grapalat" w:hAnsi="GHEA Grapalat"/>
        </w:rPr>
        <w:t>«Էներգետիկայի մասին» 2001 թվականի մարտի 7-ի №ՀՕ-148 օրենքի (այսուհետ` Օրենք)</w:t>
      </w:r>
      <w:r>
        <w:rPr>
          <w:rFonts w:ascii="GHEA Grapalat" w:eastAsia="Times New Roman" w:hAnsi="GHEA Grapalat" w:cs="Arial"/>
          <w:spacing w:val="-4"/>
          <w:kern w:val="0"/>
        </w:rPr>
        <w:t xml:space="preserve"> 3-րդ հոդվածի 1-ին մասում «</w:t>
      </w:r>
      <w:r>
        <w:rPr>
          <w:rFonts w:ascii="GHEA Grapalat" w:hAnsi="GHEA Grapalat" w:cs="Sylfaen"/>
        </w:rPr>
        <w:t>էլեկտրական</w:t>
      </w:r>
      <w:r>
        <w:rPr>
          <w:rFonts w:ascii="GHEA Grapalat" w:hAnsi="GHEA Grapalat"/>
        </w:rPr>
        <w:t xml:space="preserve">, </w:t>
      </w:r>
      <w:r>
        <w:rPr>
          <w:rFonts w:ascii="GHEA Grapalat" w:hAnsi="GHEA Grapalat" w:cs="Sylfaen"/>
        </w:rPr>
        <w:t>ջերմային</w:t>
      </w:r>
      <w:r>
        <w:rPr>
          <w:rFonts w:ascii="GHEA Grapalat" w:eastAsia="Times New Roman" w:hAnsi="GHEA Grapalat" w:cs="Arial"/>
          <w:spacing w:val="-4"/>
          <w:kern w:val="0"/>
        </w:rPr>
        <w:t>» բառերից առաջ լրացնել «</w:t>
      </w:r>
      <w:r>
        <w:rPr>
          <w:rFonts w:ascii="GHEA Grapalat" w:hAnsi="GHEA Grapalat"/>
        </w:rPr>
        <w:t>էներգիայի պահեստավորման,</w:t>
      </w:r>
      <w:r>
        <w:rPr>
          <w:rFonts w:ascii="GHEA Grapalat" w:eastAsia="Times New Roman" w:hAnsi="GHEA Grapalat" w:cs="Arial"/>
          <w:spacing w:val="-4"/>
          <w:kern w:val="0"/>
        </w:rPr>
        <w:t>» բառերը</w:t>
      </w:r>
      <w:r>
        <w:rPr>
          <w:rFonts w:ascii="GHEA Grapalat" w:hAnsi="GHEA Grapalat"/>
          <w:spacing w:val="-4"/>
          <w:kern w:val="0"/>
        </w:rPr>
        <w:t>։</w:t>
      </w:r>
    </w:p>
    <w:p w14:paraId="110BE0E3" w14:textId="77777777" w:rsidR="005F3685" w:rsidRDefault="005F3685" w:rsidP="005F3685">
      <w:pPr>
        <w:spacing w:line="360" w:lineRule="auto"/>
        <w:ind w:firstLine="375"/>
        <w:jc w:val="both"/>
        <w:rPr>
          <w:rFonts w:ascii="GHEA Grapalat" w:eastAsia="MS Mincho" w:hAnsi="GHEA Grapalat" w:cs="MS Mincho"/>
          <w:spacing w:val="-4"/>
          <w:kern w:val="0"/>
        </w:rPr>
      </w:pPr>
      <w:r>
        <w:rPr>
          <w:rFonts w:ascii="GHEA Grapalat" w:eastAsia="Times New Roman" w:hAnsi="GHEA Grapalat" w:cs="Arial"/>
          <w:b/>
          <w:bCs/>
          <w:spacing w:val="-4"/>
          <w:kern w:val="0"/>
        </w:rPr>
        <w:t>Հոդված 2.</w:t>
      </w:r>
      <w:r>
        <w:rPr>
          <w:rFonts w:ascii="GHEA Grapalat" w:eastAsia="Times New Roman" w:hAnsi="GHEA Grapalat" w:cs="Arial"/>
          <w:spacing w:val="-4"/>
          <w:kern w:val="0"/>
        </w:rPr>
        <w:t xml:space="preserve"> Օրենքի 4-րդ հոդվածի 1-ին մասի 5-րդ </w:t>
      </w:r>
      <w:proofErr w:type="spellStart"/>
      <w:r>
        <w:rPr>
          <w:rFonts w:ascii="GHEA Grapalat" w:eastAsia="Times New Roman" w:hAnsi="GHEA Grapalat" w:cs="Arial"/>
          <w:spacing w:val="-4"/>
          <w:kern w:val="0"/>
        </w:rPr>
        <w:t>կետում</w:t>
      </w:r>
      <w:proofErr w:type="spellEnd"/>
      <w:r>
        <w:rPr>
          <w:rFonts w:ascii="GHEA Grapalat" w:eastAsia="Times New Roman" w:hAnsi="GHEA Grapalat" w:cs="Arial"/>
          <w:spacing w:val="-4"/>
          <w:kern w:val="0"/>
        </w:rPr>
        <w:t xml:space="preserve"> «վաճառքի», 6-րդ և 17-րդ կետերում «արտադրության» բառից հետո լրացնել «, </w:t>
      </w:r>
      <w:r>
        <w:rPr>
          <w:rFonts w:ascii="GHEA Grapalat" w:hAnsi="GHEA Grapalat"/>
        </w:rPr>
        <w:t>պահեստավորման</w:t>
      </w:r>
      <w:r>
        <w:rPr>
          <w:rFonts w:ascii="GHEA Grapalat" w:eastAsia="Times New Roman" w:hAnsi="GHEA Grapalat" w:cs="Arial"/>
          <w:spacing w:val="-4"/>
          <w:kern w:val="0"/>
        </w:rPr>
        <w:t xml:space="preserve">» բառը, ինչպես նաև մասը լրացնել </w:t>
      </w:r>
      <w:proofErr w:type="spellStart"/>
      <w:r>
        <w:rPr>
          <w:rFonts w:ascii="GHEA Grapalat" w:eastAsia="Times New Roman" w:hAnsi="GHEA Grapalat" w:cs="Arial"/>
          <w:spacing w:val="-4"/>
          <w:kern w:val="0"/>
        </w:rPr>
        <w:t>հետևյալ</w:t>
      </w:r>
      <w:proofErr w:type="spellEnd"/>
      <w:r>
        <w:rPr>
          <w:rFonts w:ascii="GHEA Grapalat" w:eastAsia="Times New Roman" w:hAnsi="GHEA Grapalat" w:cs="Arial"/>
          <w:spacing w:val="-4"/>
          <w:kern w:val="0"/>
        </w:rPr>
        <w:t xml:space="preserve"> բովանդակությամբ 12.1-ին և 12.2-րդ կետերով</w:t>
      </w:r>
      <w:r>
        <w:rPr>
          <w:rFonts w:ascii="MS Gothic" w:eastAsia="MS Gothic" w:hAnsi="MS Gothic" w:cs="MS Gothic" w:hint="eastAsia"/>
          <w:spacing w:val="-4"/>
          <w:kern w:val="0"/>
        </w:rPr>
        <w:t>․</w:t>
      </w:r>
    </w:p>
    <w:p w14:paraId="0FBF0FED" w14:textId="77777777" w:rsidR="005F3685" w:rsidRDefault="005F3685" w:rsidP="005F3685">
      <w:pPr>
        <w:spacing w:line="360" w:lineRule="auto"/>
        <w:ind w:firstLine="360"/>
        <w:jc w:val="both"/>
        <w:rPr>
          <w:rFonts w:ascii="GHEA Grapalat" w:hAnsi="GHEA Grapalat" w:cs="Sylfaen"/>
          <w:b/>
          <w:bCs/>
        </w:rPr>
      </w:pPr>
      <w:r>
        <w:rPr>
          <w:rFonts w:ascii="GHEA Grapalat" w:eastAsia="MS Mincho" w:hAnsi="GHEA Grapalat" w:cs="MS Mincho"/>
          <w:spacing w:val="-4"/>
          <w:kern w:val="0"/>
        </w:rPr>
        <w:t>«</w:t>
      </w:r>
      <w:r>
        <w:rPr>
          <w:rFonts w:ascii="GHEA Grapalat" w:hAnsi="GHEA Grapalat" w:cs="Sylfaen"/>
          <w:b/>
          <w:bCs/>
        </w:rPr>
        <w:t>12</w:t>
      </w:r>
      <w:r>
        <w:rPr>
          <w:rFonts w:ascii="MS Gothic" w:eastAsia="MS Gothic" w:hAnsi="MS Gothic" w:cs="MS Gothic" w:hint="eastAsia"/>
          <w:b/>
          <w:bCs/>
        </w:rPr>
        <w:t>․</w:t>
      </w:r>
      <w:r>
        <w:rPr>
          <w:rFonts w:ascii="GHEA Grapalat" w:hAnsi="GHEA Grapalat" w:cs="Sylfaen"/>
          <w:b/>
          <w:bCs/>
        </w:rPr>
        <w:t xml:space="preserve">1) </w:t>
      </w:r>
      <w:r>
        <w:rPr>
          <w:rFonts w:ascii="GHEA Grapalat" w:eastAsia="Times New Roman" w:hAnsi="GHEA Grapalat" w:cs="Arial"/>
          <w:b/>
          <w:lang w:eastAsia="en-GB"/>
        </w:rPr>
        <w:t>էներգիայի պահեստավորում (պահեստավորում)</w:t>
      </w:r>
      <w:r>
        <w:rPr>
          <w:rFonts w:ascii="GHEA Grapalat" w:eastAsia="Times New Roman" w:hAnsi="GHEA Grapalat" w:cs="Arial"/>
          <w:lang w:eastAsia="en-GB"/>
        </w:rPr>
        <w:t xml:space="preserve">՝ </w:t>
      </w:r>
      <w:proofErr w:type="spellStart"/>
      <w:r>
        <w:rPr>
          <w:rFonts w:ascii="GHEA Grapalat" w:eastAsia="Times New Roman" w:hAnsi="GHEA Grapalat" w:cs="Arial"/>
          <w:lang w:eastAsia="en-GB"/>
        </w:rPr>
        <w:t>էլեկտրաէներգետիկական</w:t>
      </w:r>
      <w:proofErr w:type="spellEnd"/>
      <w:r>
        <w:rPr>
          <w:rFonts w:ascii="GHEA Grapalat" w:eastAsia="Times New Roman" w:hAnsi="GHEA Grapalat" w:cs="Arial"/>
          <w:lang w:eastAsia="en-GB"/>
        </w:rPr>
        <w:t xml:space="preserve"> համակարգում արտադրված էլեկտրական էներգիայի վերջնական սպառման հետաձգում դրա արտադրման պահից ավելի ուշ պահի, կամ արտադրված էլեկտրական էներգիայի վերափոխում էներգիայի այնպիսի </w:t>
      </w:r>
      <w:proofErr w:type="spellStart"/>
      <w:r>
        <w:rPr>
          <w:rFonts w:ascii="GHEA Grapalat" w:eastAsia="Times New Roman" w:hAnsi="GHEA Grapalat" w:cs="Arial"/>
          <w:lang w:eastAsia="en-GB"/>
        </w:rPr>
        <w:t>ձևի</w:t>
      </w:r>
      <w:proofErr w:type="spellEnd"/>
      <w:r>
        <w:rPr>
          <w:rFonts w:ascii="GHEA Grapalat" w:eastAsia="Times New Roman" w:hAnsi="GHEA Grapalat" w:cs="Arial"/>
          <w:lang w:eastAsia="en-GB"/>
        </w:rPr>
        <w:t>, որը հնարավոր է կուտակել, այդ էներգիայի կուտակում և հետագայում այդ էներգիայի վերափոխում էլեկտրական էներգիայի կամ օգտագործում որպես այլ էներգակիր</w:t>
      </w:r>
      <w:r w:rsidRPr="005F3685">
        <w:rPr>
          <w:rFonts w:ascii="MS Gothic" w:eastAsia="MS Gothic" w:hAnsi="MS Gothic" w:cs="MS Gothic" w:hint="eastAsia"/>
          <w:lang w:eastAsia="en-GB"/>
        </w:rPr>
        <w:t>․</w:t>
      </w:r>
    </w:p>
    <w:p w14:paraId="2FD2B810" w14:textId="77777777" w:rsidR="005F3685" w:rsidRDefault="005F3685" w:rsidP="005F3685">
      <w:pPr>
        <w:spacing w:line="360" w:lineRule="auto"/>
        <w:ind w:firstLine="374"/>
        <w:jc w:val="both"/>
        <w:rPr>
          <w:rFonts w:ascii="GHEA Grapalat" w:eastAsia="MS Mincho" w:hAnsi="GHEA Grapalat" w:cs="MS Mincho"/>
          <w:spacing w:val="-4"/>
          <w:kern w:val="0"/>
        </w:rPr>
      </w:pPr>
      <w:r>
        <w:rPr>
          <w:rFonts w:ascii="GHEA Grapalat" w:hAnsi="GHEA Grapalat" w:cs="Sylfaen"/>
          <w:b/>
          <w:bCs/>
        </w:rPr>
        <w:t>12</w:t>
      </w:r>
      <w:r>
        <w:rPr>
          <w:rFonts w:ascii="MS Gothic" w:eastAsia="MS Gothic" w:hAnsi="MS Gothic" w:cs="MS Gothic" w:hint="eastAsia"/>
          <w:b/>
          <w:bCs/>
        </w:rPr>
        <w:t>․</w:t>
      </w:r>
      <w:r>
        <w:rPr>
          <w:rFonts w:ascii="GHEA Grapalat" w:hAnsi="GHEA Grapalat" w:cs="Sylfaen"/>
          <w:b/>
          <w:bCs/>
        </w:rPr>
        <w:t>2) էներգիայի պահեստավորման ծառայությունից օգտվելու երաշխիք (էներգիայի պահեստավորման երաշխիք)՝</w:t>
      </w:r>
      <w:r>
        <w:rPr>
          <w:rFonts w:ascii="Calibri" w:hAnsi="Calibri" w:cs="Calibri"/>
          <w:b/>
          <w:bCs/>
        </w:rPr>
        <w:t> </w:t>
      </w:r>
      <w:r>
        <w:rPr>
          <w:rFonts w:ascii="GHEA Grapalat" w:hAnsi="GHEA Grapalat" w:cs="Sylfaen"/>
        </w:rPr>
        <w:t>սույն օրենքով, ինչպես նաև պետություն-մասնավոր</w:t>
      </w:r>
      <w:r>
        <w:rPr>
          <w:rFonts w:ascii="GHEA Grapalat" w:hAnsi="GHEA Grapalat"/>
        </w:rPr>
        <w:t xml:space="preserve"> </w:t>
      </w:r>
      <w:proofErr w:type="spellStart"/>
      <w:r>
        <w:rPr>
          <w:rFonts w:ascii="GHEA Grapalat" w:hAnsi="GHEA Grapalat" w:cs="Sylfaen"/>
        </w:rPr>
        <w:t>գործընկերություն</w:t>
      </w:r>
      <w:proofErr w:type="spellEnd"/>
      <w:r>
        <w:rPr>
          <w:rFonts w:ascii="GHEA Grapalat" w:hAnsi="GHEA Grapalat"/>
        </w:rPr>
        <w:t xml:space="preserve"> </w:t>
      </w:r>
      <w:r>
        <w:rPr>
          <w:rFonts w:ascii="GHEA Grapalat" w:hAnsi="GHEA Grapalat" w:cs="Sylfaen"/>
        </w:rPr>
        <w:t>գործարքներով</w:t>
      </w:r>
      <w:r>
        <w:rPr>
          <w:rFonts w:ascii="GHEA Grapalat" w:hAnsi="GHEA Grapalat"/>
        </w:rPr>
        <w:t xml:space="preserve"> </w:t>
      </w:r>
      <w:r>
        <w:rPr>
          <w:rFonts w:ascii="GHEA Grapalat" w:hAnsi="GHEA Grapalat" w:cs="Sylfaen"/>
        </w:rPr>
        <w:t>սահմանված</w:t>
      </w:r>
      <w:r>
        <w:rPr>
          <w:rFonts w:ascii="GHEA Grapalat" w:hAnsi="GHEA Grapalat"/>
        </w:rPr>
        <w:t xml:space="preserve"> </w:t>
      </w:r>
      <w:r>
        <w:rPr>
          <w:rFonts w:ascii="GHEA Grapalat" w:hAnsi="GHEA Grapalat" w:cs="Sylfaen"/>
        </w:rPr>
        <w:t>ժամկետներում</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ծավալով</w:t>
      </w:r>
      <w:r>
        <w:rPr>
          <w:rFonts w:ascii="GHEA Grapalat" w:hAnsi="GHEA Grapalat"/>
        </w:rPr>
        <w:t xml:space="preserve"> </w:t>
      </w:r>
      <w:r>
        <w:rPr>
          <w:rFonts w:ascii="GHEA Grapalat" w:hAnsi="GHEA Grapalat" w:cs="Sylfaen"/>
        </w:rPr>
        <w:t>էներգիայի</w:t>
      </w:r>
      <w:r>
        <w:rPr>
          <w:rFonts w:ascii="GHEA Grapalat" w:hAnsi="GHEA Grapalat"/>
        </w:rPr>
        <w:t xml:space="preserve"> պահեստավորման </w:t>
      </w:r>
      <w:r>
        <w:rPr>
          <w:rFonts w:ascii="GHEA Grapalat" w:hAnsi="GHEA Grapalat" w:cs="Sylfaen"/>
        </w:rPr>
        <w:t>լիցենզիա</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անձի</w:t>
      </w:r>
      <w:r>
        <w:rPr>
          <w:rFonts w:ascii="GHEA Grapalat" w:hAnsi="GHEA Grapalat"/>
        </w:rPr>
        <w:t xml:space="preserve"> կողմից մատուցված </w:t>
      </w:r>
      <w:r>
        <w:rPr>
          <w:rFonts w:ascii="GHEA Grapalat" w:hAnsi="GHEA Grapalat" w:cs="Sylfaen"/>
        </w:rPr>
        <w:t>էներգիայի</w:t>
      </w:r>
      <w:r>
        <w:rPr>
          <w:rFonts w:ascii="GHEA Grapalat" w:hAnsi="GHEA Grapalat"/>
        </w:rPr>
        <w:t xml:space="preserve"> պահեստավորման ծառայության </w:t>
      </w:r>
      <w:r>
        <w:rPr>
          <w:rFonts w:ascii="GHEA Grapalat" w:hAnsi="GHEA Grapalat" w:cs="Sylfaen"/>
        </w:rPr>
        <w:t>պարտադիր</w:t>
      </w:r>
      <w:r>
        <w:rPr>
          <w:rFonts w:ascii="GHEA Grapalat" w:hAnsi="GHEA Grapalat"/>
        </w:rPr>
        <w:t xml:space="preserve"> ձեռքբերման </w:t>
      </w:r>
      <w:r>
        <w:rPr>
          <w:rFonts w:ascii="GHEA Grapalat" w:hAnsi="GHEA Grapalat" w:cs="Sylfaen"/>
        </w:rPr>
        <w:t>իրավունք</w:t>
      </w:r>
      <w:r>
        <w:rPr>
          <w:rFonts w:ascii="GHEA Grapalat" w:hAnsi="GHEA Grapalat"/>
        </w:rPr>
        <w:t xml:space="preserve">, </w:t>
      </w:r>
      <w:r>
        <w:rPr>
          <w:rFonts w:ascii="GHEA Grapalat" w:hAnsi="GHEA Grapalat" w:cs="Sylfaen"/>
        </w:rPr>
        <w:t>որը</w:t>
      </w:r>
      <w:r>
        <w:rPr>
          <w:rFonts w:ascii="GHEA Grapalat" w:hAnsi="GHEA Grapalat"/>
        </w:rPr>
        <w:t xml:space="preserve"> </w:t>
      </w:r>
      <w:r>
        <w:rPr>
          <w:rFonts w:ascii="GHEA Grapalat" w:hAnsi="GHEA Grapalat" w:cs="Sylfaen"/>
        </w:rPr>
        <w:t>պաշտպանվում</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սույն</w:t>
      </w:r>
      <w:r>
        <w:rPr>
          <w:rFonts w:ascii="GHEA Grapalat" w:hAnsi="GHEA Grapalat"/>
        </w:rPr>
        <w:t xml:space="preserve"> </w:t>
      </w:r>
      <w:r>
        <w:rPr>
          <w:rFonts w:ascii="GHEA Grapalat" w:hAnsi="GHEA Grapalat" w:cs="Sylfaen"/>
        </w:rPr>
        <w:t>օրենքով</w:t>
      </w:r>
      <w:r>
        <w:rPr>
          <w:rFonts w:ascii="GHEA Grapalat" w:hAnsi="GHEA Grapalat"/>
        </w:rPr>
        <w:t xml:space="preserve">, </w:t>
      </w:r>
      <w:r>
        <w:rPr>
          <w:rFonts w:ascii="GHEA Grapalat" w:hAnsi="GHEA Grapalat" w:cs="Sylfaen"/>
        </w:rPr>
        <w:t>շուկայի</w:t>
      </w:r>
      <w:r>
        <w:rPr>
          <w:rFonts w:ascii="GHEA Grapalat" w:hAnsi="GHEA Grapalat"/>
        </w:rPr>
        <w:t xml:space="preserve"> </w:t>
      </w:r>
      <w:r>
        <w:rPr>
          <w:rFonts w:ascii="GHEA Grapalat" w:hAnsi="GHEA Grapalat" w:cs="Sylfaen"/>
        </w:rPr>
        <w:t>կանոններով</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 xml:space="preserve">պայմանագրերով: Սույն սահմանման իմաստով՝ լիցենզիա ունեցող անձի կողմից մատուցված էներգիայի պահեստավորման ծառայության ծավալ է համարվում էներգիայի այն առավելագույն քանակությունը, որը լիցենզիա ունեցող անձը սույն օրենքի համաձայն պարտավոր է և տեխնիկապես ունակ է պահեստավորել ու հետագայում առաքել </w:t>
      </w:r>
      <w:proofErr w:type="spellStart"/>
      <w:r>
        <w:rPr>
          <w:rFonts w:ascii="GHEA Grapalat" w:hAnsi="GHEA Grapalat" w:cs="Sylfaen"/>
        </w:rPr>
        <w:t>էլեկտրաէներգետիկական</w:t>
      </w:r>
      <w:proofErr w:type="spellEnd"/>
      <w:r>
        <w:rPr>
          <w:rFonts w:ascii="GHEA Grapalat" w:hAnsi="GHEA Grapalat" w:cs="Sylfaen"/>
        </w:rPr>
        <w:t xml:space="preserve"> համակարգ, անկախ այն հանգամանքից, թե տվյալ ժամանակահատվածում այդ կարողությունն օգտագործվել է մասնակիորեն, թե ամբողջությամբ, եթե պահեստավորման ծառայության </w:t>
      </w:r>
      <w:proofErr w:type="spellStart"/>
      <w:r>
        <w:rPr>
          <w:rFonts w:ascii="GHEA Grapalat" w:hAnsi="GHEA Grapalat" w:cs="Sylfaen"/>
        </w:rPr>
        <w:t>չօգտագործումը</w:t>
      </w:r>
      <w:proofErr w:type="spellEnd"/>
      <w:r>
        <w:rPr>
          <w:rFonts w:ascii="GHEA Grapalat" w:hAnsi="GHEA Grapalat" w:cs="Sylfaen"/>
        </w:rPr>
        <w:t xml:space="preserve"> պայմանավորված </w:t>
      </w:r>
      <w:r>
        <w:rPr>
          <w:rFonts w:ascii="GHEA Grapalat" w:hAnsi="GHEA Grapalat" w:cs="Sylfaen"/>
        </w:rPr>
        <w:lastRenderedPageBreak/>
        <w:t xml:space="preserve">է </w:t>
      </w:r>
      <w:proofErr w:type="spellStart"/>
      <w:r>
        <w:rPr>
          <w:rFonts w:ascii="GHEA Grapalat" w:hAnsi="GHEA Grapalat" w:cs="Sylfaen"/>
        </w:rPr>
        <w:t>էլեկտրաէներգետիկական</w:t>
      </w:r>
      <w:proofErr w:type="spellEnd"/>
      <w:r>
        <w:rPr>
          <w:rFonts w:ascii="GHEA Grapalat" w:hAnsi="GHEA Grapalat" w:cs="Sylfaen"/>
        </w:rPr>
        <w:t xml:space="preserve"> համակարգի օպերատորի </w:t>
      </w:r>
      <w:proofErr w:type="spellStart"/>
      <w:r>
        <w:rPr>
          <w:rFonts w:ascii="GHEA Grapalat" w:hAnsi="GHEA Grapalat" w:cs="Sylfaen"/>
        </w:rPr>
        <w:t>կարգավարմամբ</w:t>
      </w:r>
      <w:proofErr w:type="spellEnd"/>
      <w:r>
        <w:rPr>
          <w:rFonts w:ascii="GHEA Grapalat" w:hAnsi="GHEA Grapalat" w:cs="Sylfaen"/>
        </w:rPr>
        <w:t xml:space="preserve"> կամ հաղորդման կամ բաշխման ցանցերում առաջացած սահմանափակումներով.</w:t>
      </w:r>
      <w:r>
        <w:rPr>
          <w:rFonts w:ascii="GHEA Grapalat" w:eastAsia="MS Mincho" w:hAnsi="GHEA Grapalat" w:cs="MS Mincho"/>
          <w:spacing w:val="-4"/>
          <w:kern w:val="0"/>
        </w:rPr>
        <w:t>»։</w:t>
      </w:r>
    </w:p>
    <w:p w14:paraId="41EC03CC" w14:textId="77777777" w:rsidR="005F3685" w:rsidRDefault="005F3685" w:rsidP="005F3685">
      <w:pPr>
        <w:spacing w:after="0" w:line="360" w:lineRule="auto"/>
        <w:ind w:firstLine="374"/>
        <w:jc w:val="both"/>
        <w:rPr>
          <w:rFonts w:ascii="GHEA Grapalat" w:eastAsia="MS Mincho" w:hAnsi="GHEA Grapalat" w:cs="MS Mincho"/>
        </w:rPr>
      </w:pPr>
      <w:r>
        <w:rPr>
          <w:rFonts w:ascii="GHEA Grapalat" w:eastAsia="Times New Roman" w:hAnsi="GHEA Grapalat" w:cs="Arial"/>
          <w:b/>
          <w:bCs/>
          <w:spacing w:val="-4"/>
          <w:kern w:val="0"/>
        </w:rPr>
        <w:t>Հոդված 3.</w:t>
      </w:r>
      <w:r>
        <w:rPr>
          <w:rFonts w:ascii="GHEA Grapalat" w:eastAsia="Times New Roman" w:hAnsi="GHEA Grapalat" w:cs="Arial"/>
          <w:spacing w:val="-4"/>
          <w:kern w:val="0"/>
        </w:rPr>
        <w:t xml:space="preserve"> Օրենքի </w:t>
      </w:r>
      <w:r>
        <w:rPr>
          <w:rFonts w:ascii="GHEA Grapalat" w:hAnsi="GHEA Grapalat" w:cs="Sylfaen"/>
        </w:rPr>
        <w:t>5.1-ին հոդվածի</w:t>
      </w:r>
      <w:r>
        <w:rPr>
          <w:rFonts w:ascii="Calibri" w:hAnsi="Calibri" w:cs="Calibri"/>
        </w:rPr>
        <w:t> </w:t>
      </w:r>
      <w:r>
        <w:rPr>
          <w:rFonts w:ascii="GHEA Grapalat" w:hAnsi="GHEA Grapalat" w:cs="Calibri"/>
        </w:rPr>
        <w:t>2-րդ մասում</w:t>
      </w:r>
      <w:r>
        <w:rPr>
          <w:rFonts w:ascii="MS Gothic" w:eastAsia="MS Gothic" w:hAnsi="MS Gothic" w:cs="MS Gothic" w:hint="eastAsia"/>
        </w:rPr>
        <w:t>․</w:t>
      </w:r>
    </w:p>
    <w:p w14:paraId="165A759D" w14:textId="77777777" w:rsidR="005F3685" w:rsidRDefault="005F3685" w:rsidP="005F3685">
      <w:pPr>
        <w:pStyle w:val="ListParagraph"/>
        <w:numPr>
          <w:ilvl w:val="0"/>
          <w:numId w:val="16"/>
        </w:numPr>
        <w:spacing w:after="0" w:line="360" w:lineRule="auto"/>
        <w:ind w:left="0" w:firstLine="360"/>
        <w:jc w:val="both"/>
        <w:rPr>
          <w:rFonts w:ascii="GHEA Grapalat" w:eastAsia="Times New Roman" w:hAnsi="GHEA Grapalat" w:cs="Times New Roman"/>
          <w:bCs/>
          <w:color w:val="000000"/>
          <w:spacing w:val="-4"/>
        </w:rPr>
      </w:pPr>
      <w:r>
        <w:rPr>
          <w:rFonts w:ascii="GHEA Grapalat" w:eastAsia="Times New Roman" w:hAnsi="GHEA Grapalat" w:cs="Times New Roman"/>
          <w:bCs/>
          <w:color w:val="000000"/>
          <w:spacing w:val="-4"/>
        </w:rPr>
        <w:t xml:space="preserve">«դ» կետը շարադրել </w:t>
      </w:r>
      <w:proofErr w:type="spellStart"/>
      <w:r>
        <w:rPr>
          <w:rFonts w:ascii="GHEA Grapalat" w:eastAsia="Times New Roman" w:hAnsi="GHEA Grapalat" w:cs="Times New Roman"/>
          <w:bCs/>
          <w:color w:val="000000"/>
          <w:spacing w:val="-4"/>
        </w:rPr>
        <w:t>հետևյալ</w:t>
      </w:r>
      <w:proofErr w:type="spellEnd"/>
      <w:r>
        <w:rPr>
          <w:rFonts w:ascii="GHEA Grapalat" w:eastAsia="Times New Roman" w:hAnsi="GHEA Grapalat" w:cs="Times New Roman"/>
          <w:bCs/>
          <w:color w:val="000000"/>
          <w:spacing w:val="-4"/>
        </w:rPr>
        <w:t xml:space="preserve"> խմբագրությամբ</w:t>
      </w:r>
      <w:r>
        <w:rPr>
          <w:rFonts w:ascii="MS Gothic" w:eastAsia="MS Gothic" w:hAnsi="MS Gothic" w:cs="MS Gothic" w:hint="eastAsia"/>
          <w:bCs/>
          <w:color w:val="000000"/>
          <w:spacing w:val="-4"/>
        </w:rPr>
        <w:t>․</w:t>
      </w:r>
      <w:r>
        <w:rPr>
          <w:rFonts w:ascii="GHEA Grapalat" w:eastAsia="Times New Roman" w:hAnsi="GHEA Grapalat" w:cs="Times New Roman"/>
          <w:bCs/>
          <w:color w:val="000000"/>
          <w:spacing w:val="-4"/>
        </w:rPr>
        <w:t xml:space="preserve"> </w:t>
      </w:r>
    </w:p>
    <w:p w14:paraId="275ECCF9" w14:textId="77777777" w:rsidR="005F3685" w:rsidRDefault="005F3685" w:rsidP="005F3685">
      <w:pPr>
        <w:pStyle w:val="ListParagraph"/>
        <w:spacing w:after="0" w:line="360" w:lineRule="auto"/>
        <w:ind w:left="0" w:firstLine="360"/>
        <w:jc w:val="both"/>
        <w:rPr>
          <w:rFonts w:ascii="GHEA Grapalat" w:eastAsia="MS Mincho" w:hAnsi="GHEA Grapalat" w:cs="MS Mincho"/>
        </w:rPr>
      </w:pPr>
      <w:r>
        <w:rPr>
          <w:rFonts w:ascii="GHEA Grapalat" w:eastAsia="Times New Roman" w:hAnsi="GHEA Grapalat" w:cs="Times New Roman"/>
          <w:bCs/>
          <w:color w:val="000000"/>
          <w:spacing w:val="-4"/>
        </w:rPr>
        <w:t>«</w:t>
      </w:r>
      <w:r>
        <w:rPr>
          <w:rFonts w:ascii="GHEA Grapalat" w:hAnsi="GHEA Grapalat"/>
        </w:rPr>
        <w:t xml:space="preserve">դ) առաջարկություններ է ներկայացնում հանձնաժողովին </w:t>
      </w:r>
      <w:proofErr w:type="spellStart"/>
      <w:r>
        <w:rPr>
          <w:rFonts w:ascii="GHEA Grapalat" w:hAnsi="GHEA Grapalat"/>
        </w:rPr>
        <w:t>մինչև</w:t>
      </w:r>
      <w:proofErr w:type="spellEnd"/>
      <w:r>
        <w:rPr>
          <w:rFonts w:ascii="GHEA Grapalat" w:hAnsi="GHEA Grapalat"/>
        </w:rPr>
        <w:t xml:space="preserve"> 30 </w:t>
      </w:r>
      <w:proofErr w:type="spellStart"/>
      <w:r>
        <w:rPr>
          <w:rFonts w:ascii="GHEA Grapalat" w:hAnsi="GHEA Grapalat"/>
        </w:rPr>
        <w:t>ՄՎտ</w:t>
      </w:r>
      <w:proofErr w:type="spellEnd"/>
      <w:r>
        <w:rPr>
          <w:rFonts w:ascii="GHEA Grapalat" w:hAnsi="GHEA Grapalat"/>
        </w:rPr>
        <w:t xml:space="preserve"> </w:t>
      </w:r>
      <w:proofErr w:type="spellStart"/>
      <w:r>
        <w:rPr>
          <w:rFonts w:ascii="GHEA Grapalat" w:hAnsi="GHEA Grapalat"/>
        </w:rPr>
        <w:t>դրվածքային</w:t>
      </w:r>
      <w:proofErr w:type="spellEnd"/>
      <w:r>
        <w:rPr>
          <w:rFonts w:ascii="GHEA Grapalat" w:hAnsi="GHEA Grapalat"/>
        </w:rPr>
        <w:t xml:space="preserve"> հզորությամբ կայաններում էլեկտրական էներգիայի արտադրության՝ հանձնաժողովի կողմից տրամադրվող լիցենզիաների, ինչպես նաև ինքնավար </w:t>
      </w:r>
      <w:proofErr w:type="spellStart"/>
      <w:r>
        <w:rPr>
          <w:rFonts w:ascii="GHEA Grapalat" w:hAnsi="GHEA Grapalat"/>
        </w:rPr>
        <w:t>էներգաարտադրողների</w:t>
      </w:r>
      <w:proofErr w:type="spellEnd"/>
      <w:r>
        <w:rPr>
          <w:rFonts w:ascii="GHEA Grapalat" w:hAnsi="GHEA Grapalat"/>
        </w:rPr>
        <w:t xml:space="preserve"> և </w:t>
      </w:r>
      <w:proofErr w:type="spellStart"/>
      <w:r>
        <w:rPr>
          <w:rFonts w:ascii="GHEA Grapalat" w:hAnsi="GHEA Grapalat"/>
        </w:rPr>
        <w:t>միկրոէներգաարտադրողների</w:t>
      </w:r>
      <w:proofErr w:type="spellEnd"/>
      <w:r>
        <w:rPr>
          <w:rFonts w:ascii="GHEA Grapalat" w:hAnsi="GHEA Grapalat"/>
        </w:rPr>
        <w:t xml:space="preserve"> արտադրող կայանների միացման շրջանակներում գումարային հզորությունների առավելագույն չափաքանակների վերաբերյալ` հաշվի առնելով Հայաստանի Հանրապետության էներգետիկայի բնագավառի զարգացման ռազմավարական ծրագրերը.</w:t>
      </w:r>
      <w:r>
        <w:rPr>
          <w:rFonts w:ascii="GHEA Grapalat" w:eastAsia="Times New Roman" w:hAnsi="GHEA Grapalat" w:cs="Times New Roman"/>
          <w:bCs/>
          <w:color w:val="000000"/>
          <w:spacing w:val="-4"/>
        </w:rPr>
        <w:t>»</w:t>
      </w:r>
      <w:r>
        <w:rPr>
          <w:rFonts w:ascii="MS Mincho" w:eastAsia="MS Mincho" w:hAnsi="MS Mincho" w:cs="MS Mincho" w:hint="eastAsia"/>
        </w:rPr>
        <w:t>.</w:t>
      </w:r>
    </w:p>
    <w:p w14:paraId="7AEA2420" w14:textId="77777777" w:rsidR="005F3685" w:rsidRDefault="005F3685" w:rsidP="005F3685">
      <w:pPr>
        <w:pStyle w:val="ListParagraph"/>
        <w:numPr>
          <w:ilvl w:val="0"/>
          <w:numId w:val="16"/>
        </w:numPr>
        <w:spacing w:after="0" w:line="360" w:lineRule="auto"/>
        <w:ind w:left="0" w:firstLine="360"/>
        <w:jc w:val="both"/>
        <w:rPr>
          <w:rFonts w:ascii="GHEA Grapalat" w:eastAsia="MS Mincho" w:hAnsi="GHEA Grapalat" w:cs="MS Mincho"/>
        </w:rPr>
      </w:pPr>
      <w:r>
        <w:rPr>
          <w:rFonts w:ascii="GHEA Grapalat" w:eastAsia="MS Mincho" w:hAnsi="GHEA Grapalat" w:cs="MS Mincho"/>
        </w:rPr>
        <w:t xml:space="preserve">լրացնել </w:t>
      </w:r>
      <w:proofErr w:type="spellStart"/>
      <w:r>
        <w:rPr>
          <w:rFonts w:ascii="GHEA Grapalat" w:eastAsia="MS Mincho" w:hAnsi="GHEA Grapalat" w:cs="MS Mincho"/>
        </w:rPr>
        <w:t>հետևյալ</w:t>
      </w:r>
      <w:proofErr w:type="spellEnd"/>
      <w:r>
        <w:rPr>
          <w:rFonts w:ascii="GHEA Grapalat" w:eastAsia="MS Mincho" w:hAnsi="GHEA Grapalat" w:cs="MS Mincho"/>
        </w:rPr>
        <w:t xml:space="preserve"> բովանդակությամբ «դ1» կետ</w:t>
      </w:r>
      <w:r>
        <w:rPr>
          <w:rFonts w:ascii="MS Gothic" w:eastAsia="MS Gothic" w:hAnsi="MS Gothic" w:cs="MS Gothic" w:hint="eastAsia"/>
        </w:rPr>
        <w:t>․</w:t>
      </w:r>
    </w:p>
    <w:p w14:paraId="0378DE42" w14:textId="77777777" w:rsidR="005F3685" w:rsidRDefault="005F3685" w:rsidP="005F3685">
      <w:pPr>
        <w:spacing w:after="0" w:line="360" w:lineRule="auto"/>
        <w:ind w:firstLine="360"/>
        <w:jc w:val="both"/>
        <w:rPr>
          <w:rFonts w:ascii="GHEA Grapalat" w:eastAsia="MS Mincho" w:hAnsi="GHEA Grapalat" w:cs="MS Mincho"/>
        </w:rPr>
      </w:pPr>
      <w:r>
        <w:rPr>
          <w:rFonts w:ascii="GHEA Grapalat" w:eastAsia="MS Mincho" w:hAnsi="GHEA Grapalat" w:cs="MS Mincho"/>
        </w:rPr>
        <w:t>«</w:t>
      </w:r>
      <w:r>
        <w:rPr>
          <w:rFonts w:ascii="GHEA Grapalat" w:hAnsi="GHEA Grapalat" w:cs="Sylfaen"/>
        </w:rPr>
        <w:t>դ1</w:t>
      </w:r>
      <w:r>
        <w:rPr>
          <w:rFonts w:ascii="GHEA Grapalat" w:hAnsi="GHEA Grapalat"/>
        </w:rPr>
        <w:t xml:space="preserve">) </w:t>
      </w:r>
      <w:r>
        <w:rPr>
          <w:rFonts w:ascii="GHEA Grapalat" w:hAnsi="GHEA Grapalat" w:cs="Sylfaen"/>
        </w:rPr>
        <w:t>առաջարկություններ</w:t>
      </w:r>
      <w:r>
        <w:rPr>
          <w:rFonts w:ascii="GHEA Grapalat" w:hAnsi="GHEA Grapalat"/>
        </w:rPr>
        <w:t xml:space="preserve"> </w:t>
      </w:r>
      <w:r>
        <w:rPr>
          <w:rFonts w:ascii="GHEA Grapalat" w:hAnsi="GHEA Grapalat" w:cs="Sylfaen"/>
        </w:rPr>
        <w:t>է</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հանձնաժողովին</w:t>
      </w:r>
      <w:r>
        <w:rPr>
          <w:rFonts w:ascii="GHEA Grapalat" w:hAnsi="GHEA Grapalat"/>
        </w:rPr>
        <w:t xml:space="preserve"> </w:t>
      </w:r>
      <w:proofErr w:type="spellStart"/>
      <w:r>
        <w:rPr>
          <w:rFonts w:ascii="GHEA Grapalat" w:hAnsi="GHEA Grapalat" w:cs="Sylfaen"/>
        </w:rPr>
        <w:t>մինչև</w:t>
      </w:r>
      <w:proofErr w:type="spellEnd"/>
      <w:r>
        <w:rPr>
          <w:rFonts w:ascii="GHEA Grapalat" w:hAnsi="GHEA Grapalat"/>
        </w:rPr>
        <w:t xml:space="preserve"> 30 </w:t>
      </w:r>
      <w:proofErr w:type="spellStart"/>
      <w:r>
        <w:rPr>
          <w:rFonts w:ascii="GHEA Grapalat" w:hAnsi="GHEA Grapalat" w:cs="Sylfaen"/>
        </w:rPr>
        <w:t>ՄՎտ</w:t>
      </w:r>
      <w:proofErr w:type="spellEnd"/>
      <w:r>
        <w:rPr>
          <w:rFonts w:ascii="GHEA Grapalat" w:hAnsi="GHEA Grapalat"/>
        </w:rPr>
        <w:t xml:space="preserve"> </w:t>
      </w:r>
      <w:proofErr w:type="spellStart"/>
      <w:r>
        <w:rPr>
          <w:rFonts w:ascii="GHEA Grapalat" w:hAnsi="GHEA Grapalat"/>
        </w:rPr>
        <w:t>դրվածքային</w:t>
      </w:r>
      <w:proofErr w:type="spellEnd"/>
      <w:r>
        <w:rPr>
          <w:rFonts w:ascii="GHEA Grapalat" w:hAnsi="GHEA Grapalat" w:cs="Sylfaen"/>
        </w:rPr>
        <w:t xml:space="preserve"> հզորությամբ </w:t>
      </w:r>
      <w:proofErr w:type="spellStart"/>
      <w:r>
        <w:rPr>
          <w:rFonts w:ascii="GHEA Grapalat" w:hAnsi="GHEA Grapalat" w:cs="Sylfaen"/>
        </w:rPr>
        <w:t>պահեստավորող</w:t>
      </w:r>
      <w:proofErr w:type="spellEnd"/>
      <w:r>
        <w:rPr>
          <w:rFonts w:ascii="GHEA Grapalat" w:hAnsi="GHEA Grapalat"/>
        </w:rPr>
        <w:t xml:space="preserve"> </w:t>
      </w:r>
      <w:r>
        <w:rPr>
          <w:rFonts w:ascii="GHEA Grapalat" w:hAnsi="GHEA Grapalat" w:cs="Sylfaen"/>
        </w:rPr>
        <w:t>կայաններում</w:t>
      </w:r>
      <w:r>
        <w:rPr>
          <w:rFonts w:ascii="GHEA Grapalat" w:hAnsi="GHEA Grapalat"/>
        </w:rPr>
        <w:t xml:space="preserve"> </w:t>
      </w:r>
      <w:r>
        <w:rPr>
          <w:rFonts w:ascii="GHEA Grapalat" w:hAnsi="GHEA Grapalat" w:cs="Sylfaen"/>
        </w:rPr>
        <w:t>էներգիայի</w:t>
      </w:r>
      <w:r>
        <w:rPr>
          <w:rFonts w:ascii="GHEA Grapalat" w:hAnsi="GHEA Grapalat"/>
        </w:rPr>
        <w:t xml:space="preserve"> պահեստավորման</w:t>
      </w:r>
      <w:r>
        <w:rPr>
          <w:rFonts w:ascii="GHEA Grapalat" w:hAnsi="GHEA Grapalat" w:cs="Sylfaen"/>
        </w:rPr>
        <w:t>՝</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տրամադրվող</w:t>
      </w:r>
      <w:r>
        <w:rPr>
          <w:rFonts w:ascii="GHEA Grapalat" w:hAnsi="GHEA Grapalat"/>
        </w:rPr>
        <w:t xml:space="preserve"> </w:t>
      </w:r>
      <w:r>
        <w:rPr>
          <w:rFonts w:ascii="GHEA Grapalat" w:hAnsi="GHEA Grapalat" w:cs="Sylfaen"/>
        </w:rPr>
        <w:t>լիցենզիաների</w:t>
      </w:r>
      <w:r>
        <w:rPr>
          <w:rFonts w:ascii="GHEA Grapalat" w:hAnsi="GHEA Grapalat"/>
        </w:rPr>
        <w:t xml:space="preserve"> </w:t>
      </w:r>
      <w:r>
        <w:rPr>
          <w:rFonts w:ascii="GHEA Grapalat" w:hAnsi="GHEA Grapalat" w:cs="Sylfaen"/>
        </w:rPr>
        <w:t>շրջանակներում</w:t>
      </w:r>
      <w:r>
        <w:rPr>
          <w:rFonts w:ascii="GHEA Grapalat" w:hAnsi="GHEA Grapalat"/>
        </w:rPr>
        <w:t xml:space="preserve"> </w:t>
      </w:r>
      <w:r>
        <w:rPr>
          <w:rFonts w:ascii="GHEA Grapalat" w:hAnsi="GHEA Grapalat" w:cs="Sylfaen"/>
        </w:rPr>
        <w:t>գումարային</w:t>
      </w:r>
      <w:r>
        <w:rPr>
          <w:rFonts w:ascii="GHEA Grapalat" w:hAnsi="GHEA Grapalat"/>
        </w:rPr>
        <w:t xml:space="preserve"> </w:t>
      </w:r>
      <w:r>
        <w:rPr>
          <w:rFonts w:ascii="GHEA Grapalat" w:hAnsi="GHEA Grapalat" w:cs="Sylfaen"/>
        </w:rPr>
        <w:t>հզորությունների</w:t>
      </w:r>
      <w:r>
        <w:rPr>
          <w:rFonts w:ascii="GHEA Grapalat" w:hAnsi="GHEA Grapalat"/>
        </w:rPr>
        <w:t xml:space="preserve"> </w:t>
      </w:r>
      <w:r>
        <w:rPr>
          <w:rFonts w:ascii="GHEA Grapalat" w:hAnsi="GHEA Grapalat" w:cs="Sylfaen"/>
        </w:rPr>
        <w:t>առավելագույն</w:t>
      </w:r>
      <w:r>
        <w:rPr>
          <w:rFonts w:ascii="GHEA Grapalat" w:hAnsi="GHEA Grapalat"/>
        </w:rPr>
        <w:t xml:space="preserve"> </w:t>
      </w:r>
      <w:r>
        <w:rPr>
          <w:rFonts w:ascii="GHEA Grapalat" w:hAnsi="GHEA Grapalat" w:cs="Sylfaen"/>
        </w:rPr>
        <w:t>չափաքանակների, ինչպես նաև էներգիայի</w:t>
      </w:r>
      <w:r>
        <w:rPr>
          <w:rFonts w:ascii="GHEA Grapalat" w:hAnsi="GHEA Grapalat"/>
        </w:rPr>
        <w:t xml:space="preserve"> պահեստավորման</w:t>
      </w:r>
      <w:r>
        <w:rPr>
          <w:rFonts w:ascii="GHEA Grapalat" w:hAnsi="GHEA Grapalat" w:cs="Sylfaen"/>
        </w:rPr>
        <w:t xml:space="preserve"> լիցենզիաները մրցութային ընթացակարգով տրամադրելու վերաբերյալ</w:t>
      </w:r>
      <w:r>
        <w:rPr>
          <w:rFonts w:ascii="GHEA Grapalat" w:hAnsi="GHEA Grapalat"/>
        </w:rPr>
        <w:t xml:space="preserve">` </w:t>
      </w:r>
      <w:r>
        <w:rPr>
          <w:rFonts w:ascii="GHEA Grapalat" w:hAnsi="GHEA Grapalat" w:cs="Sylfaen"/>
        </w:rPr>
        <w:t>հաշվի</w:t>
      </w:r>
      <w:r>
        <w:rPr>
          <w:rFonts w:ascii="GHEA Grapalat" w:hAnsi="GHEA Grapalat"/>
        </w:rPr>
        <w:t xml:space="preserve"> </w:t>
      </w:r>
      <w:r>
        <w:rPr>
          <w:rFonts w:ascii="GHEA Grapalat" w:hAnsi="GHEA Grapalat" w:cs="Sylfaen"/>
        </w:rPr>
        <w:t>առնելով</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էներգետիկայի</w:t>
      </w:r>
      <w:r>
        <w:rPr>
          <w:rFonts w:ascii="GHEA Grapalat" w:hAnsi="GHEA Grapalat"/>
        </w:rPr>
        <w:t xml:space="preserve"> </w:t>
      </w:r>
      <w:r>
        <w:rPr>
          <w:rFonts w:ascii="GHEA Grapalat" w:hAnsi="GHEA Grapalat" w:cs="Sylfaen"/>
        </w:rPr>
        <w:t>բնագավառի</w:t>
      </w:r>
      <w:r>
        <w:rPr>
          <w:rFonts w:ascii="GHEA Grapalat" w:hAnsi="GHEA Grapalat"/>
        </w:rPr>
        <w:t xml:space="preserve"> </w:t>
      </w:r>
      <w:r>
        <w:rPr>
          <w:rFonts w:ascii="GHEA Grapalat" w:hAnsi="GHEA Grapalat" w:cs="Sylfaen"/>
        </w:rPr>
        <w:t>զարգացման</w:t>
      </w:r>
      <w:r>
        <w:rPr>
          <w:rFonts w:ascii="GHEA Grapalat" w:hAnsi="GHEA Grapalat"/>
        </w:rPr>
        <w:t xml:space="preserve"> </w:t>
      </w:r>
      <w:r>
        <w:rPr>
          <w:rFonts w:ascii="GHEA Grapalat" w:hAnsi="GHEA Grapalat" w:cs="Sylfaen"/>
        </w:rPr>
        <w:t>ռազմավարական</w:t>
      </w:r>
      <w:r>
        <w:rPr>
          <w:rFonts w:ascii="GHEA Grapalat" w:hAnsi="GHEA Grapalat"/>
        </w:rPr>
        <w:t xml:space="preserve"> </w:t>
      </w:r>
      <w:r>
        <w:rPr>
          <w:rFonts w:ascii="GHEA Grapalat" w:hAnsi="GHEA Grapalat" w:cs="Sylfaen"/>
        </w:rPr>
        <w:t>ծրագրերը</w:t>
      </w:r>
      <w:r>
        <w:rPr>
          <w:rFonts w:ascii="MS Gothic" w:eastAsia="MS Gothic" w:hAnsi="MS Gothic" w:cs="MS Gothic" w:hint="eastAsia"/>
        </w:rPr>
        <w:t>․</w:t>
      </w:r>
      <w:r>
        <w:rPr>
          <w:rFonts w:ascii="GHEA Grapalat" w:eastAsia="MS Mincho" w:hAnsi="GHEA Grapalat" w:cs="MS Mincho"/>
        </w:rPr>
        <w:t>»</w:t>
      </w:r>
      <w:r>
        <w:rPr>
          <w:rFonts w:ascii="MS Mincho" w:eastAsia="MS Mincho" w:hAnsi="MS Mincho" w:cs="MS Mincho" w:hint="eastAsia"/>
        </w:rPr>
        <w:t>.</w:t>
      </w:r>
    </w:p>
    <w:p w14:paraId="4EF33C8D" w14:textId="77777777" w:rsidR="005F3685" w:rsidRDefault="005F3685" w:rsidP="005F3685">
      <w:pPr>
        <w:pStyle w:val="ListParagraph"/>
        <w:numPr>
          <w:ilvl w:val="0"/>
          <w:numId w:val="16"/>
        </w:numPr>
        <w:spacing w:after="120" w:line="360" w:lineRule="auto"/>
        <w:ind w:left="0" w:firstLine="360"/>
        <w:jc w:val="both"/>
        <w:rPr>
          <w:rFonts w:ascii="GHEA Grapalat" w:eastAsia="MS Mincho" w:hAnsi="GHEA Grapalat" w:cs="MS Mincho"/>
        </w:rPr>
      </w:pPr>
      <w:r>
        <w:rPr>
          <w:rFonts w:ascii="GHEA Grapalat" w:hAnsi="GHEA Grapalat" w:cs="Calibri"/>
        </w:rPr>
        <w:t xml:space="preserve">«ե» </w:t>
      </w:r>
      <w:proofErr w:type="spellStart"/>
      <w:r>
        <w:rPr>
          <w:rFonts w:ascii="GHEA Grapalat" w:hAnsi="GHEA Grapalat" w:cs="Calibri"/>
        </w:rPr>
        <w:t>կետում</w:t>
      </w:r>
      <w:proofErr w:type="spellEnd"/>
      <w:r>
        <w:rPr>
          <w:rFonts w:ascii="GHEA Grapalat" w:hAnsi="GHEA Grapalat" w:cs="Calibri"/>
        </w:rPr>
        <w:t xml:space="preserve"> «հզորությամբ» բառից հետո լրացնել «</w:t>
      </w:r>
      <w:r>
        <w:rPr>
          <w:rFonts w:ascii="GHEA Grapalat" w:hAnsi="GHEA Grapalat"/>
        </w:rPr>
        <w:t>կայաններում</w:t>
      </w:r>
      <w:r>
        <w:rPr>
          <w:rFonts w:ascii="GHEA Grapalat" w:hAnsi="GHEA Grapalat" w:cs="Calibri"/>
        </w:rPr>
        <w:t>» բառը</w:t>
      </w:r>
      <w:r>
        <w:rPr>
          <w:rFonts w:ascii="GHEA Grapalat" w:eastAsia="MS Mincho" w:hAnsi="GHEA Grapalat" w:cs="MS Mincho"/>
        </w:rPr>
        <w:t>, իսկ «արտադրության» բառից հետո՝ «</w:t>
      </w:r>
      <w:r>
        <w:rPr>
          <w:rFonts w:ascii="GHEA Grapalat" w:hAnsi="GHEA Grapalat"/>
        </w:rPr>
        <w:t>և էներգիայի պահեստավորման</w:t>
      </w:r>
      <w:r>
        <w:rPr>
          <w:rFonts w:ascii="GHEA Grapalat" w:eastAsia="MS Mincho" w:hAnsi="GHEA Grapalat" w:cs="MS Mincho"/>
        </w:rPr>
        <w:t>» բառերը։</w:t>
      </w:r>
    </w:p>
    <w:p w14:paraId="6466DE5D" w14:textId="77777777" w:rsidR="005F3685" w:rsidRDefault="005F3685" w:rsidP="005F3685">
      <w:pPr>
        <w:pStyle w:val="ListParagraph"/>
        <w:spacing w:after="120" w:line="360" w:lineRule="auto"/>
        <w:ind w:left="0"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4.</w:t>
      </w:r>
      <w:r>
        <w:rPr>
          <w:rFonts w:ascii="GHEA Grapalat" w:eastAsia="Times New Roman" w:hAnsi="GHEA Grapalat" w:cs="Arial"/>
          <w:spacing w:val="-4"/>
          <w:kern w:val="0"/>
        </w:rPr>
        <w:t xml:space="preserve"> Օրենքի 7-րդ հոդվածի վերնագրում «Ա</w:t>
      </w:r>
      <w:r>
        <w:rPr>
          <w:rFonts w:ascii="GHEA Grapalat" w:hAnsi="GHEA Grapalat" w:cs="Sylfaen"/>
        </w:rPr>
        <w:t>րտադրական</w:t>
      </w:r>
      <w:r>
        <w:rPr>
          <w:rFonts w:ascii="GHEA Grapalat" w:eastAsia="Times New Roman" w:hAnsi="GHEA Grapalat" w:cs="Arial"/>
          <w:spacing w:val="-4"/>
          <w:kern w:val="0"/>
        </w:rPr>
        <w:t>» և 1-ին մասում «</w:t>
      </w:r>
      <w:r>
        <w:rPr>
          <w:rFonts w:ascii="GHEA Grapalat" w:hAnsi="GHEA Grapalat" w:cs="Sylfaen"/>
        </w:rPr>
        <w:t>արտադրական</w:t>
      </w:r>
      <w:r>
        <w:rPr>
          <w:rFonts w:ascii="GHEA Grapalat" w:eastAsia="Times New Roman" w:hAnsi="GHEA Grapalat" w:cs="Arial"/>
          <w:spacing w:val="-4"/>
          <w:kern w:val="0"/>
        </w:rPr>
        <w:t>» բառերից հետո լրացնել «</w:t>
      </w:r>
      <w:r>
        <w:rPr>
          <w:rFonts w:ascii="GHEA Grapalat" w:hAnsi="GHEA Grapalat"/>
        </w:rPr>
        <w:t xml:space="preserve">կամ </w:t>
      </w:r>
      <w:proofErr w:type="spellStart"/>
      <w:r>
        <w:rPr>
          <w:rFonts w:ascii="GHEA Grapalat" w:hAnsi="GHEA Grapalat"/>
        </w:rPr>
        <w:t>պահեստավորող</w:t>
      </w:r>
      <w:proofErr w:type="spellEnd"/>
      <w:r>
        <w:rPr>
          <w:rFonts w:ascii="GHEA Grapalat" w:eastAsia="Times New Roman" w:hAnsi="GHEA Grapalat" w:cs="Arial"/>
          <w:spacing w:val="-4"/>
          <w:kern w:val="0"/>
        </w:rPr>
        <w:t>» բառերը։</w:t>
      </w:r>
    </w:p>
    <w:p w14:paraId="596D7A43" w14:textId="77777777" w:rsidR="005F3685" w:rsidRDefault="005F3685" w:rsidP="005F3685">
      <w:pPr>
        <w:pStyle w:val="ListParagraph"/>
        <w:spacing w:after="120" w:line="360" w:lineRule="auto"/>
        <w:ind w:left="0" w:firstLine="360"/>
        <w:jc w:val="both"/>
        <w:rPr>
          <w:rFonts w:ascii="GHEA Grapalat" w:hAnsi="GHEA Grapalat" w:cs="Sylfaen"/>
        </w:rPr>
      </w:pPr>
      <w:r>
        <w:rPr>
          <w:rFonts w:ascii="GHEA Grapalat" w:eastAsia="Times New Roman" w:hAnsi="GHEA Grapalat" w:cs="Arial"/>
          <w:b/>
          <w:bCs/>
          <w:spacing w:val="-4"/>
          <w:kern w:val="0"/>
        </w:rPr>
        <w:t>Հոդված 5.</w:t>
      </w:r>
      <w:r>
        <w:rPr>
          <w:rFonts w:ascii="GHEA Grapalat" w:eastAsia="Times New Roman" w:hAnsi="GHEA Grapalat" w:cs="Arial"/>
          <w:spacing w:val="-4"/>
          <w:kern w:val="0"/>
        </w:rPr>
        <w:t xml:space="preserve"> Օրենքի 17-րդ հոդվածի 1-ին մասի «ա» </w:t>
      </w:r>
      <w:proofErr w:type="spellStart"/>
      <w:r>
        <w:rPr>
          <w:rFonts w:ascii="GHEA Grapalat" w:eastAsia="Times New Roman" w:hAnsi="GHEA Grapalat" w:cs="Arial"/>
          <w:spacing w:val="-4"/>
          <w:kern w:val="0"/>
        </w:rPr>
        <w:t>կետում</w:t>
      </w:r>
      <w:proofErr w:type="spellEnd"/>
      <w:r>
        <w:rPr>
          <w:rFonts w:ascii="GHEA Grapalat" w:eastAsia="Times New Roman" w:hAnsi="GHEA Grapalat" w:cs="Arial"/>
          <w:spacing w:val="-4"/>
          <w:kern w:val="0"/>
        </w:rPr>
        <w:t xml:space="preserve"> «</w:t>
      </w:r>
      <w:r>
        <w:rPr>
          <w:rFonts w:ascii="GHEA Grapalat" w:hAnsi="GHEA Grapalat" w:cs="Sylfaen"/>
        </w:rPr>
        <w:t>շուկայի</w:t>
      </w:r>
      <w:r>
        <w:rPr>
          <w:rFonts w:ascii="GHEA Grapalat" w:hAnsi="GHEA Grapalat"/>
        </w:rPr>
        <w:t xml:space="preserve"> </w:t>
      </w:r>
      <w:r>
        <w:rPr>
          <w:rFonts w:ascii="GHEA Grapalat" w:hAnsi="GHEA Grapalat" w:cs="Sylfaen"/>
        </w:rPr>
        <w:t>օպերատորի</w:t>
      </w:r>
      <w:r>
        <w:rPr>
          <w:rFonts w:ascii="GHEA Grapalat" w:eastAsia="Times New Roman" w:hAnsi="GHEA Grapalat" w:cs="Arial"/>
          <w:spacing w:val="-4"/>
          <w:kern w:val="0"/>
        </w:rPr>
        <w:t>» բառերից հետո լրացնել «</w:t>
      </w:r>
      <w:r>
        <w:rPr>
          <w:rFonts w:ascii="GHEA Grapalat" w:hAnsi="GHEA Grapalat" w:cs="Sylfaen"/>
        </w:rPr>
        <w:t xml:space="preserve">, </w:t>
      </w:r>
      <w:r>
        <w:rPr>
          <w:rFonts w:ascii="GHEA Grapalat" w:hAnsi="GHEA Grapalat"/>
        </w:rPr>
        <w:t>էներգիայի պահեստավորման</w:t>
      </w:r>
      <w:r>
        <w:rPr>
          <w:rFonts w:ascii="GHEA Grapalat" w:eastAsia="Times New Roman" w:hAnsi="GHEA Grapalat" w:cs="Arial"/>
          <w:spacing w:val="-4"/>
          <w:kern w:val="0"/>
        </w:rPr>
        <w:t xml:space="preserve">» բառերը, իսկ «գ» </w:t>
      </w:r>
      <w:proofErr w:type="spellStart"/>
      <w:r>
        <w:rPr>
          <w:rFonts w:ascii="GHEA Grapalat" w:eastAsia="Times New Roman" w:hAnsi="GHEA Grapalat" w:cs="Arial"/>
          <w:spacing w:val="-4"/>
          <w:kern w:val="0"/>
        </w:rPr>
        <w:t>կետում</w:t>
      </w:r>
      <w:proofErr w:type="spellEnd"/>
      <w:r>
        <w:rPr>
          <w:rFonts w:ascii="GHEA Grapalat" w:eastAsia="Times New Roman" w:hAnsi="GHEA Grapalat" w:cs="Arial"/>
          <w:spacing w:val="-4"/>
          <w:kern w:val="0"/>
        </w:rPr>
        <w:t xml:space="preserve"> «</w:t>
      </w:r>
      <w:r>
        <w:rPr>
          <w:rFonts w:ascii="GHEA Grapalat" w:hAnsi="GHEA Grapalat" w:cs="Sylfaen"/>
        </w:rPr>
        <w:t xml:space="preserve">լիցենզիաներ» բառից հետո՝ «(այդ թվում՝ սույն օրենքով նախատեսված դեպքում </w:t>
      </w:r>
      <w:r>
        <w:rPr>
          <w:rFonts w:ascii="GHEA Grapalat" w:eastAsia="Arial Unicode" w:hAnsi="GHEA Grapalat" w:cs="Arial Unicode"/>
        </w:rPr>
        <w:t>իր կողմից սահմանված պայմաններով և կարգով իրականացվող</w:t>
      </w:r>
      <w:r>
        <w:rPr>
          <w:rFonts w:ascii="GHEA Grapalat" w:hAnsi="GHEA Grapalat" w:cs="Sylfaen"/>
        </w:rPr>
        <w:t xml:space="preserve"> մրցութային ընթացակարգով)» բառերը։</w:t>
      </w:r>
    </w:p>
    <w:p w14:paraId="57F84C6E" w14:textId="77777777" w:rsidR="005F3685" w:rsidRDefault="005F3685" w:rsidP="005F3685">
      <w:pPr>
        <w:pStyle w:val="ListParagraph"/>
        <w:spacing w:after="120" w:line="360" w:lineRule="auto"/>
        <w:ind w:left="0"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6.</w:t>
      </w:r>
      <w:r>
        <w:rPr>
          <w:rFonts w:ascii="GHEA Grapalat" w:eastAsia="Times New Roman" w:hAnsi="GHEA Grapalat" w:cs="Arial"/>
          <w:spacing w:val="-4"/>
          <w:kern w:val="0"/>
        </w:rPr>
        <w:t xml:space="preserve"> Օրենքի 21-րդ հոդվածի 2-րդ մասում «</w:t>
      </w:r>
      <w:r>
        <w:rPr>
          <w:rFonts w:ascii="GHEA Grapalat" w:hAnsi="GHEA Grapalat" w:cs="Sylfaen"/>
        </w:rPr>
        <w:t>վերականգնվող</w:t>
      </w:r>
      <w:r>
        <w:rPr>
          <w:rFonts w:ascii="GHEA Grapalat" w:hAnsi="GHEA Grapalat"/>
        </w:rPr>
        <w:t xml:space="preserve"> </w:t>
      </w:r>
      <w:r>
        <w:rPr>
          <w:rFonts w:ascii="GHEA Grapalat" w:hAnsi="GHEA Grapalat" w:cs="Sylfaen"/>
        </w:rPr>
        <w:t>էներգետիկայի</w:t>
      </w:r>
      <w:r>
        <w:rPr>
          <w:rFonts w:ascii="GHEA Grapalat" w:eastAsia="Times New Roman" w:hAnsi="GHEA Grapalat" w:cs="Arial"/>
          <w:spacing w:val="-4"/>
          <w:kern w:val="0"/>
        </w:rPr>
        <w:t>» բառերից հետո լրացնել «</w:t>
      </w:r>
      <w:r>
        <w:rPr>
          <w:rFonts w:ascii="GHEA Grapalat" w:hAnsi="GHEA Grapalat" w:cs="Sylfaen"/>
        </w:rPr>
        <w:t>, ինչպես նաև էներգիայի պահեստավորման</w:t>
      </w:r>
      <w:r>
        <w:rPr>
          <w:rFonts w:ascii="GHEA Grapalat" w:eastAsia="Times New Roman" w:hAnsi="GHEA Grapalat" w:cs="Arial"/>
          <w:spacing w:val="-4"/>
          <w:kern w:val="0"/>
        </w:rPr>
        <w:t>» բառերը։</w:t>
      </w:r>
    </w:p>
    <w:p w14:paraId="6B990DF8" w14:textId="77777777" w:rsidR="005F3685" w:rsidRDefault="005F3685" w:rsidP="005F3685">
      <w:pPr>
        <w:pStyle w:val="ListParagraph"/>
        <w:spacing w:after="120" w:line="360" w:lineRule="auto"/>
        <w:ind w:left="0" w:firstLine="360"/>
        <w:jc w:val="both"/>
        <w:rPr>
          <w:rFonts w:ascii="GHEA Grapalat" w:eastAsia="MS Mincho" w:hAnsi="GHEA Grapalat" w:cs="MS Mincho"/>
          <w:spacing w:val="-4"/>
          <w:kern w:val="0"/>
        </w:rPr>
      </w:pPr>
      <w:r>
        <w:rPr>
          <w:rFonts w:ascii="GHEA Grapalat" w:eastAsia="Times New Roman" w:hAnsi="GHEA Grapalat" w:cs="Arial"/>
          <w:b/>
          <w:bCs/>
          <w:spacing w:val="-4"/>
          <w:kern w:val="0"/>
        </w:rPr>
        <w:lastRenderedPageBreak/>
        <w:t>Հոդված 7.</w:t>
      </w:r>
      <w:r>
        <w:rPr>
          <w:rFonts w:ascii="GHEA Grapalat" w:eastAsia="Times New Roman" w:hAnsi="GHEA Grapalat" w:cs="Arial"/>
          <w:spacing w:val="-4"/>
          <w:kern w:val="0"/>
        </w:rPr>
        <w:t xml:space="preserve"> Օրենքի 22-րդ հոդվածի 3.1-ին մասը շարադրել </w:t>
      </w:r>
      <w:proofErr w:type="spellStart"/>
      <w:r>
        <w:rPr>
          <w:rFonts w:ascii="GHEA Grapalat" w:eastAsia="Times New Roman" w:hAnsi="GHEA Grapalat" w:cs="Arial"/>
          <w:spacing w:val="-4"/>
          <w:kern w:val="0"/>
        </w:rPr>
        <w:t>հետևյալ</w:t>
      </w:r>
      <w:proofErr w:type="spellEnd"/>
      <w:r>
        <w:rPr>
          <w:rFonts w:ascii="GHEA Grapalat" w:eastAsia="Times New Roman" w:hAnsi="GHEA Grapalat" w:cs="Arial"/>
          <w:spacing w:val="-4"/>
          <w:kern w:val="0"/>
        </w:rPr>
        <w:t xml:space="preserve"> խմբագրությամբ</w:t>
      </w:r>
      <w:r>
        <w:rPr>
          <w:rFonts w:ascii="MS Gothic" w:eastAsia="MS Gothic" w:hAnsi="MS Gothic" w:cs="MS Gothic" w:hint="eastAsia"/>
          <w:spacing w:val="-4"/>
          <w:kern w:val="0"/>
        </w:rPr>
        <w:t>․</w:t>
      </w:r>
    </w:p>
    <w:p w14:paraId="69B9E684" w14:textId="77777777" w:rsidR="005F3685" w:rsidRDefault="005F3685" w:rsidP="005F3685">
      <w:pPr>
        <w:spacing w:line="360" w:lineRule="auto"/>
        <w:ind w:firstLine="360"/>
        <w:jc w:val="both"/>
        <w:rPr>
          <w:rFonts w:ascii="GHEA Grapalat" w:hAnsi="GHEA Grapalat"/>
        </w:rPr>
      </w:pPr>
      <w:r>
        <w:rPr>
          <w:rFonts w:ascii="GHEA Grapalat" w:hAnsi="GHEA Grapalat"/>
        </w:rPr>
        <w:t xml:space="preserve">«3.1. </w:t>
      </w:r>
      <w:r>
        <w:rPr>
          <w:rFonts w:ascii="GHEA Grapalat" w:hAnsi="GHEA Grapalat" w:cs="Sylfaen"/>
        </w:rPr>
        <w:t>Սույն</w:t>
      </w:r>
      <w:r>
        <w:rPr>
          <w:rFonts w:ascii="GHEA Grapalat" w:hAnsi="GHEA Grapalat"/>
        </w:rPr>
        <w:t xml:space="preserve"> </w:t>
      </w:r>
      <w:r>
        <w:rPr>
          <w:rFonts w:ascii="GHEA Grapalat" w:hAnsi="GHEA Grapalat" w:cs="Sylfaen"/>
        </w:rPr>
        <w:t>օրենքի</w:t>
      </w:r>
      <w:r>
        <w:rPr>
          <w:rFonts w:ascii="GHEA Grapalat" w:hAnsi="GHEA Grapalat"/>
        </w:rPr>
        <w:t xml:space="preserve"> 35-</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1.2-</w:t>
      </w:r>
      <w:r>
        <w:rPr>
          <w:rFonts w:ascii="GHEA Grapalat" w:hAnsi="GHEA Grapalat" w:cs="Sylfaen"/>
        </w:rPr>
        <w:t>րդ</w:t>
      </w:r>
      <w:r>
        <w:rPr>
          <w:rFonts w:ascii="GHEA Grapalat" w:hAnsi="GHEA Grapalat"/>
        </w:rPr>
        <w:t xml:space="preserve"> </w:t>
      </w:r>
      <w:r>
        <w:rPr>
          <w:rFonts w:ascii="GHEA Grapalat" w:hAnsi="GHEA Grapalat" w:cs="Sylfaen"/>
        </w:rPr>
        <w:t>և 35</w:t>
      </w:r>
      <w:r>
        <w:rPr>
          <w:rFonts w:ascii="MS Mincho" w:eastAsia="MS Mincho" w:hAnsi="MS Mincho" w:cs="MS Mincho" w:hint="eastAsia"/>
        </w:rPr>
        <w:t>.</w:t>
      </w:r>
      <w:r>
        <w:rPr>
          <w:rFonts w:ascii="GHEA Grapalat" w:hAnsi="GHEA Grapalat" w:cs="Sylfaen"/>
        </w:rPr>
        <w:t>1-ին հոդվածի 3-րդ մասերում նշված</w:t>
      </w:r>
      <w:r>
        <w:rPr>
          <w:rFonts w:ascii="GHEA Grapalat" w:hAnsi="GHEA Grapalat"/>
        </w:rPr>
        <w:t xml:space="preserve"> </w:t>
      </w:r>
      <w:r>
        <w:rPr>
          <w:rFonts w:ascii="GHEA Grapalat" w:hAnsi="GHEA Grapalat" w:cs="Sylfaen"/>
        </w:rPr>
        <w:t>երաշխիքի</w:t>
      </w:r>
      <w:r>
        <w:rPr>
          <w:rFonts w:ascii="GHEA Grapalat" w:hAnsi="GHEA Grapalat"/>
        </w:rPr>
        <w:t xml:space="preserve"> </w:t>
      </w:r>
      <w:r>
        <w:rPr>
          <w:rFonts w:ascii="GHEA Grapalat" w:hAnsi="GHEA Grapalat" w:cs="Sylfaen"/>
        </w:rPr>
        <w:t>ժամկետը</w:t>
      </w:r>
      <w:r>
        <w:rPr>
          <w:rFonts w:ascii="GHEA Grapalat" w:hAnsi="GHEA Grapalat"/>
        </w:rPr>
        <w:t xml:space="preserve"> </w:t>
      </w:r>
      <w:r>
        <w:rPr>
          <w:rFonts w:ascii="GHEA Grapalat" w:hAnsi="GHEA Grapalat" w:cs="Sylfaen"/>
        </w:rPr>
        <w:t>լրացած</w:t>
      </w:r>
      <w:r>
        <w:rPr>
          <w:rFonts w:ascii="GHEA Grapalat" w:hAnsi="GHEA Grapalat"/>
        </w:rPr>
        <w:t xml:space="preserve">,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hAnsi="GHEA Grapalat"/>
        </w:rPr>
        <w:t xml:space="preserve"> 35-</w:t>
      </w:r>
      <w:r>
        <w:rPr>
          <w:rFonts w:ascii="GHEA Grapalat" w:hAnsi="GHEA Grapalat" w:cs="Sylfaen"/>
        </w:rPr>
        <w:t>րդ</w:t>
      </w:r>
      <w:r>
        <w:rPr>
          <w:rFonts w:ascii="GHEA Grapalat" w:hAnsi="GHEA Grapalat"/>
        </w:rPr>
        <w:t xml:space="preserve"> </w:t>
      </w:r>
      <w:r>
        <w:rPr>
          <w:rFonts w:ascii="GHEA Grapalat" w:hAnsi="GHEA Grapalat" w:cs="Sylfaen"/>
        </w:rPr>
        <w:t>հոդվածի</w:t>
      </w:r>
      <w:r>
        <w:rPr>
          <w:rFonts w:ascii="GHEA Grapalat" w:hAnsi="GHEA Grapalat"/>
        </w:rPr>
        <w:t xml:space="preserve"> 5-</w:t>
      </w:r>
      <w:r>
        <w:rPr>
          <w:rFonts w:ascii="GHEA Grapalat" w:hAnsi="GHEA Grapalat" w:cs="Sylfaen"/>
        </w:rPr>
        <w:t>րդ</w:t>
      </w:r>
      <w:r>
        <w:rPr>
          <w:rFonts w:ascii="GHEA Grapalat" w:hAnsi="GHEA Grapalat"/>
        </w:rPr>
        <w:t xml:space="preserve"> </w:t>
      </w:r>
      <w:r>
        <w:rPr>
          <w:rFonts w:ascii="GHEA Grapalat" w:hAnsi="GHEA Grapalat" w:cs="Sylfaen"/>
        </w:rPr>
        <w:t>և 35</w:t>
      </w:r>
      <w:r>
        <w:rPr>
          <w:rFonts w:ascii="MS Gothic" w:eastAsia="MS Gothic" w:hAnsi="MS Gothic" w:cs="MS Gothic" w:hint="eastAsia"/>
        </w:rPr>
        <w:t>․</w:t>
      </w:r>
      <w:r>
        <w:rPr>
          <w:rFonts w:ascii="GHEA Grapalat" w:hAnsi="GHEA Grapalat" w:cs="Sylfaen"/>
        </w:rPr>
        <w:t>1-ին հոդվածի 2-րդ մասերի</w:t>
      </w:r>
      <w:r>
        <w:rPr>
          <w:rFonts w:ascii="GHEA Grapalat" w:hAnsi="GHEA Grapalat"/>
        </w:rPr>
        <w:t xml:space="preserve"> </w:t>
      </w:r>
      <w:r>
        <w:rPr>
          <w:rFonts w:ascii="GHEA Grapalat" w:hAnsi="GHEA Grapalat" w:cs="Sylfaen"/>
        </w:rPr>
        <w:t>համաձայն՝</w:t>
      </w:r>
      <w:r>
        <w:rPr>
          <w:rFonts w:ascii="GHEA Grapalat" w:hAnsi="GHEA Grapalat"/>
        </w:rPr>
        <w:t xml:space="preserve"> </w:t>
      </w:r>
      <w:r>
        <w:rPr>
          <w:rFonts w:ascii="GHEA Grapalat" w:hAnsi="GHEA Grapalat" w:cs="Sylfaen"/>
        </w:rPr>
        <w:t>երաշխիք</w:t>
      </w:r>
      <w:r>
        <w:rPr>
          <w:rFonts w:ascii="GHEA Grapalat" w:hAnsi="GHEA Grapalat"/>
        </w:rPr>
        <w:t xml:space="preserve"> </w:t>
      </w:r>
      <w:r>
        <w:rPr>
          <w:rFonts w:ascii="GHEA Grapalat" w:hAnsi="GHEA Grapalat" w:cs="Sylfaen"/>
        </w:rPr>
        <w:t>չունեցող</w:t>
      </w:r>
      <w:r>
        <w:rPr>
          <w:rFonts w:ascii="GHEA Grapalat" w:hAnsi="GHEA Grapalat"/>
        </w:rPr>
        <w:t xml:space="preserve"> </w:t>
      </w:r>
      <w:r>
        <w:rPr>
          <w:rFonts w:ascii="GHEA Grapalat" w:hAnsi="GHEA Grapalat" w:cs="Sylfaen"/>
        </w:rPr>
        <w:t>կայանների</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հանձնաժողովը</w:t>
      </w:r>
      <w:r>
        <w:rPr>
          <w:rFonts w:ascii="GHEA Grapalat" w:hAnsi="GHEA Grapalat"/>
        </w:rPr>
        <w:t xml:space="preserve"> </w:t>
      </w:r>
      <w:r>
        <w:rPr>
          <w:rFonts w:ascii="GHEA Grapalat" w:hAnsi="GHEA Grapalat" w:cs="Sylfaen"/>
        </w:rPr>
        <w:t>սակագին</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սահմանում</w:t>
      </w:r>
      <w:r>
        <w:rPr>
          <w:rFonts w:ascii="GHEA Grapalat" w:hAnsi="GHEA Grapalat"/>
        </w:rPr>
        <w:t>:»։</w:t>
      </w:r>
    </w:p>
    <w:p w14:paraId="1BCD46DF" w14:textId="77777777" w:rsidR="005F3685" w:rsidRDefault="005F3685" w:rsidP="005F3685">
      <w:pPr>
        <w:spacing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8.</w:t>
      </w:r>
      <w:r>
        <w:rPr>
          <w:rFonts w:ascii="GHEA Grapalat" w:eastAsia="Times New Roman" w:hAnsi="GHEA Grapalat" w:cs="Arial"/>
          <w:spacing w:val="-4"/>
          <w:kern w:val="0"/>
        </w:rPr>
        <w:t xml:space="preserve"> Օրենքի 23-րդ հոդվածում</w:t>
      </w:r>
      <w:r>
        <w:rPr>
          <w:rFonts w:ascii="GHEA Grapalat" w:eastAsia="Times New Roman" w:hAnsi="GHEA Grapalat" w:cs="Arial"/>
          <w:spacing w:val="-4"/>
          <w:kern w:val="0"/>
          <w:lang w:val="en-US"/>
        </w:rPr>
        <w:t>.</w:t>
      </w:r>
    </w:p>
    <w:p w14:paraId="2D24A896" w14:textId="77777777" w:rsidR="005F3685" w:rsidRDefault="005F3685" w:rsidP="005F3685">
      <w:pPr>
        <w:pStyle w:val="ListParagraph"/>
        <w:numPr>
          <w:ilvl w:val="0"/>
          <w:numId w:val="17"/>
        </w:numPr>
        <w:spacing w:after="0" w:line="360" w:lineRule="auto"/>
        <w:ind w:left="0" w:firstLine="360"/>
        <w:jc w:val="both"/>
        <w:rPr>
          <w:rFonts w:ascii="GHEA Grapalat" w:hAnsi="GHEA Grapalat" w:cs="Calibri"/>
        </w:rPr>
      </w:pPr>
      <w:r>
        <w:rPr>
          <w:rFonts w:ascii="GHEA Grapalat" w:hAnsi="GHEA Grapalat" w:cs="Calibri"/>
        </w:rPr>
        <w:t xml:space="preserve">1-ին մասը լրացնել </w:t>
      </w:r>
      <w:proofErr w:type="spellStart"/>
      <w:r>
        <w:rPr>
          <w:rFonts w:ascii="GHEA Grapalat" w:hAnsi="GHEA Grapalat" w:cs="Calibri"/>
        </w:rPr>
        <w:t>հետևյալ</w:t>
      </w:r>
      <w:proofErr w:type="spellEnd"/>
      <w:r>
        <w:rPr>
          <w:rFonts w:ascii="GHEA Grapalat" w:hAnsi="GHEA Grapalat" w:cs="Calibri"/>
        </w:rPr>
        <w:t xml:space="preserve"> բովանդակությամբ «ա1» կետով.</w:t>
      </w:r>
    </w:p>
    <w:p w14:paraId="72645895" w14:textId="77777777" w:rsidR="005F3685" w:rsidRDefault="005F3685" w:rsidP="005F3685">
      <w:pPr>
        <w:spacing w:after="0" w:line="360" w:lineRule="auto"/>
        <w:ind w:firstLine="360"/>
        <w:jc w:val="both"/>
        <w:rPr>
          <w:rFonts w:ascii="GHEA Grapalat" w:eastAsia="Times New Roman" w:hAnsi="GHEA Grapalat" w:cs="Arial"/>
          <w:spacing w:val="-4"/>
          <w:kern w:val="0"/>
        </w:rPr>
      </w:pPr>
      <w:r>
        <w:rPr>
          <w:rFonts w:ascii="GHEA Grapalat" w:eastAsia="Times New Roman" w:hAnsi="GHEA Grapalat" w:cs="Arial"/>
          <w:spacing w:val="-4"/>
          <w:kern w:val="0"/>
        </w:rPr>
        <w:t>«</w:t>
      </w:r>
      <w:r>
        <w:rPr>
          <w:rFonts w:ascii="GHEA Grapalat" w:hAnsi="GHEA Grapalat" w:cs="Sylfaen"/>
        </w:rPr>
        <w:t>ա1</w:t>
      </w:r>
      <w:r>
        <w:rPr>
          <w:rFonts w:ascii="GHEA Grapalat" w:hAnsi="GHEA Grapalat"/>
        </w:rPr>
        <w:t>) էներգիայի պահեստավորումը</w:t>
      </w:r>
      <w:r>
        <w:rPr>
          <w:rFonts w:ascii="MS Mincho" w:eastAsia="MS Mincho" w:hAnsi="MS Mincho" w:hint="eastAsia"/>
        </w:rPr>
        <w:t>.</w:t>
      </w:r>
      <w:r>
        <w:rPr>
          <w:rFonts w:ascii="GHEA Grapalat" w:eastAsia="Times New Roman" w:hAnsi="GHEA Grapalat" w:cs="Arial"/>
          <w:spacing w:val="-4"/>
          <w:kern w:val="0"/>
        </w:rPr>
        <w:t>»</w:t>
      </w:r>
      <w:r>
        <w:rPr>
          <w:rFonts w:ascii="MS Mincho" w:eastAsia="MS Mincho" w:hAnsi="MS Mincho" w:cs="MS Mincho" w:hint="eastAsia"/>
        </w:rPr>
        <w:t>.</w:t>
      </w:r>
    </w:p>
    <w:p w14:paraId="0EA74105" w14:textId="77777777" w:rsidR="005F3685" w:rsidRDefault="005F3685" w:rsidP="005F3685">
      <w:pPr>
        <w:pStyle w:val="ListParagraph"/>
        <w:numPr>
          <w:ilvl w:val="0"/>
          <w:numId w:val="17"/>
        </w:numPr>
        <w:spacing w:after="0" w:line="360" w:lineRule="auto"/>
        <w:ind w:left="0" w:firstLine="360"/>
        <w:jc w:val="both"/>
        <w:rPr>
          <w:rFonts w:ascii="GHEA Grapalat" w:hAnsi="GHEA Grapalat" w:cs="Calibri"/>
        </w:rPr>
      </w:pPr>
      <w:r>
        <w:rPr>
          <w:rFonts w:ascii="GHEA Grapalat" w:hAnsi="GHEA Grapalat" w:cs="Calibri"/>
        </w:rPr>
        <w:t xml:space="preserve">2-րդ մասի «ե» </w:t>
      </w:r>
      <w:proofErr w:type="spellStart"/>
      <w:r>
        <w:rPr>
          <w:rFonts w:ascii="GHEA Grapalat" w:hAnsi="GHEA Grapalat" w:cs="Calibri"/>
        </w:rPr>
        <w:t>կետում</w:t>
      </w:r>
      <w:proofErr w:type="spellEnd"/>
      <w:r>
        <w:rPr>
          <w:rFonts w:ascii="GHEA Grapalat" w:hAnsi="GHEA Grapalat" w:cs="Calibri"/>
        </w:rPr>
        <w:t xml:space="preserve"> «։» կետադրական նշանը փոխարինել «</w:t>
      </w:r>
      <w:r>
        <w:rPr>
          <w:rFonts w:ascii="MS Gothic" w:eastAsia="MS Gothic" w:hAnsi="MS Gothic" w:cs="MS Gothic" w:hint="eastAsia"/>
        </w:rPr>
        <w:t>․</w:t>
      </w:r>
      <w:r>
        <w:rPr>
          <w:rFonts w:ascii="GHEA Grapalat" w:hAnsi="GHEA Grapalat" w:cs="Calibri"/>
        </w:rPr>
        <w:t xml:space="preserve">» կետադրական նշանով և մասը լրացնել </w:t>
      </w:r>
      <w:proofErr w:type="spellStart"/>
      <w:r>
        <w:rPr>
          <w:rFonts w:ascii="GHEA Grapalat" w:hAnsi="GHEA Grapalat" w:cs="Calibri"/>
        </w:rPr>
        <w:t>հետևյալ</w:t>
      </w:r>
      <w:proofErr w:type="spellEnd"/>
      <w:r>
        <w:rPr>
          <w:rFonts w:ascii="GHEA Grapalat" w:hAnsi="GHEA Grapalat" w:cs="Calibri"/>
        </w:rPr>
        <w:t xml:space="preserve"> բովանդակությամբ «զ» և «է» կետերով</w:t>
      </w:r>
      <w:r>
        <w:rPr>
          <w:rFonts w:ascii="MS Gothic" w:eastAsia="MS Gothic" w:hAnsi="MS Gothic" w:cs="MS Gothic" w:hint="eastAsia"/>
        </w:rPr>
        <w:t>․</w:t>
      </w:r>
      <w:r>
        <w:rPr>
          <w:rFonts w:ascii="MS Mincho" w:eastAsia="MS Mincho" w:hAnsi="MS Mincho" w:cs="MS Mincho" w:hint="eastAsia"/>
        </w:rPr>
        <w:t xml:space="preserve"> </w:t>
      </w:r>
    </w:p>
    <w:p w14:paraId="41761E14" w14:textId="77777777" w:rsidR="005F3685" w:rsidRDefault="005F3685" w:rsidP="005F3685">
      <w:pPr>
        <w:pStyle w:val="ListParagraph"/>
        <w:spacing w:after="0" w:line="360" w:lineRule="auto"/>
        <w:ind w:left="0" w:firstLine="360"/>
        <w:jc w:val="both"/>
        <w:rPr>
          <w:rFonts w:ascii="MS Mincho" w:eastAsia="MS Mincho" w:hAnsi="MS Mincho" w:cs="MS Mincho"/>
        </w:rPr>
      </w:pPr>
      <w:r>
        <w:rPr>
          <w:rFonts w:ascii="GHEA Grapalat" w:hAnsi="GHEA Grapalat"/>
        </w:rPr>
        <w:t xml:space="preserve">«զ) </w:t>
      </w:r>
      <w:proofErr w:type="spellStart"/>
      <w:r>
        <w:rPr>
          <w:rFonts w:ascii="GHEA Grapalat" w:hAnsi="GHEA Grapalat"/>
        </w:rPr>
        <w:t>մինչև</w:t>
      </w:r>
      <w:proofErr w:type="spellEnd"/>
      <w:r>
        <w:rPr>
          <w:rFonts w:ascii="GHEA Grapalat" w:hAnsi="GHEA Grapalat"/>
        </w:rPr>
        <w:t xml:space="preserve"> 1 </w:t>
      </w:r>
      <w:proofErr w:type="spellStart"/>
      <w:r>
        <w:rPr>
          <w:rFonts w:ascii="GHEA Grapalat" w:hAnsi="GHEA Grapalat"/>
        </w:rPr>
        <w:t>ՄՎտ</w:t>
      </w:r>
      <w:proofErr w:type="spellEnd"/>
      <w:r>
        <w:rPr>
          <w:rFonts w:ascii="GHEA Grapalat" w:hAnsi="GHEA Grapalat"/>
        </w:rPr>
        <w:t xml:space="preserve"> </w:t>
      </w:r>
      <w:proofErr w:type="spellStart"/>
      <w:r>
        <w:rPr>
          <w:rFonts w:ascii="GHEA Grapalat" w:hAnsi="GHEA Grapalat"/>
        </w:rPr>
        <w:t>դրվածքային</w:t>
      </w:r>
      <w:proofErr w:type="spellEnd"/>
      <w:r>
        <w:rPr>
          <w:rFonts w:ascii="GHEA Grapalat" w:hAnsi="GHEA Grapalat"/>
        </w:rPr>
        <w:t xml:space="preserve"> հզորությամբ </w:t>
      </w:r>
      <w:proofErr w:type="spellStart"/>
      <w:r>
        <w:rPr>
          <w:rFonts w:ascii="GHEA Grapalat" w:hAnsi="GHEA Grapalat"/>
        </w:rPr>
        <w:t>պահեստավորող</w:t>
      </w:r>
      <w:proofErr w:type="spellEnd"/>
      <w:r>
        <w:rPr>
          <w:rFonts w:ascii="GHEA Grapalat" w:hAnsi="GHEA Grapalat"/>
        </w:rPr>
        <w:t xml:space="preserve"> կայանում էներգիայի պահեստավորման գործունեությունը՝ կառուցման և պահեստավորման ժամանակահատվածներում</w:t>
      </w:r>
      <w:r>
        <w:rPr>
          <w:rFonts w:ascii="MS Gothic" w:eastAsia="MS Gothic" w:hAnsi="MS Gothic" w:cs="MS Gothic" w:hint="eastAsia"/>
        </w:rPr>
        <w:t>․</w:t>
      </w:r>
    </w:p>
    <w:p w14:paraId="6B6CC71F" w14:textId="77777777" w:rsidR="005F3685" w:rsidRDefault="005F3685" w:rsidP="005F3685">
      <w:pPr>
        <w:pStyle w:val="ListParagraph"/>
        <w:spacing w:after="0" w:line="360" w:lineRule="auto"/>
        <w:ind w:left="0" w:firstLine="360"/>
        <w:jc w:val="both"/>
        <w:rPr>
          <w:rFonts w:ascii="GHEA Grapalat" w:hAnsi="GHEA Grapalat" w:cs="Calibri" w:hint="eastAsia"/>
        </w:rPr>
      </w:pPr>
      <w:r>
        <w:rPr>
          <w:rFonts w:ascii="GHEA Grapalat" w:hAnsi="GHEA Grapalat"/>
        </w:rPr>
        <w:t xml:space="preserve">է) 1 </w:t>
      </w:r>
      <w:proofErr w:type="spellStart"/>
      <w:r>
        <w:rPr>
          <w:rFonts w:ascii="GHEA Grapalat" w:hAnsi="GHEA Grapalat"/>
        </w:rPr>
        <w:t>ՄՎտ-ից</w:t>
      </w:r>
      <w:proofErr w:type="spellEnd"/>
      <w:r>
        <w:rPr>
          <w:rFonts w:ascii="GHEA Grapalat" w:hAnsi="GHEA Grapalat"/>
        </w:rPr>
        <w:t xml:space="preserve"> ավելի </w:t>
      </w:r>
      <w:proofErr w:type="spellStart"/>
      <w:r>
        <w:rPr>
          <w:rFonts w:ascii="GHEA Grapalat" w:hAnsi="GHEA Grapalat"/>
        </w:rPr>
        <w:t>դրվածքային</w:t>
      </w:r>
      <w:proofErr w:type="spellEnd"/>
      <w:r>
        <w:rPr>
          <w:rFonts w:ascii="GHEA Grapalat" w:hAnsi="GHEA Grapalat"/>
        </w:rPr>
        <w:t xml:space="preserve"> հզորությամբ կայանում </w:t>
      </w:r>
      <w:r>
        <w:rPr>
          <w:rFonts w:ascii="GHEA Grapalat" w:hAnsi="GHEA Grapalat" w:cs="Sylfaen"/>
        </w:rPr>
        <w:t>բացառապես</w:t>
      </w:r>
      <w:r>
        <w:rPr>
          <w:rFonts w:ascii="GHEA Grapalat" w:hAnsi="GHEA Grapalat"/>
        </w:rPr>
        <w:t xml:space="preserve"> </w:t>
      </w:r>
      <w:r>
        <w:rPr>
          <w:rFonts w:ascii="GHEA Grapalat" w:hAnsi="GHEA Grapalat" w:cs="Sylfaen"/>
        </w:rPr>
        <w:t>սեփական</w:t>
      </w:r>
      <w:r>
        <w:rPr>
          <w:rFonts w:ascii="GHEA Grapalat" w:hAnsi="GHEA Grapalat"/>
        </w:rPr>
        <w:t xml:space="preserve"> </w:t>
      </w:r>
      <w:r>
        <w:rPr>
          <w:rFonts w:ascii="GHEA Grapalat" w:hAnsi="GHEA Grapalat" w:cs="Sylfaen"/>
        </w:rPr>
        <w:t>կարիքների</w:t>
      </w:r>
      <w:r>
        <w:rPr>
          <w:rFonts w:ascii="GHEA Grapalat" w:hAnsi="GHEA Grapalat"/>
        </w:rPr>
        <w:t xml:space="preserve"> </w:t>
      </w:r>
      <w:r>
        <w:rPr>
          <w:rFonts w:ascii="GHEA Grapalat" w:hAnsi="GHEA Grapalat" w:cs="Sylfaen"/>
        </w:rPr>
        <w:t>համար</w:t>
      </w:r>
      <w:r>
        <w:rPr>
          <w:rFonts w:ascii="GHEA Grapalat" w:hAnsi="GHEA Grapalat"/>
        </w:rPr>
        <w:t xml:space="preserve"> </w:t>
      </w:r>
      <w:r>
        <w:rPr>
          <w:rFonts w:ascii="GHEA Grapalat" w:hAnsi="GHEA Grapalat" w:cs="Sylfaen"/>
        </w:rPr>
        <w:t>էներգիայի</w:t>
      </w:r>
      <w:r>
        <w:rPr>
          <w:rFonts w:ascii="GHEA Grapalat" w:hAnsi="GHEA Grapalat"/>
        </w:rPr>
        <w:t xml:space="preserve"> պահեստավորման </w:t>
      </w:r>
      <w:r>
        <w:rPr>
          <w:rFonts w:ascii="GHEA Grapalat" w:hAnsi="GHEA Grapalat" w:cs="Sylfaen"/>
        </w:rPr>
        <w:t>գործունեությունը՝</w:t>
      </w:r>
      <w:r>
        <w:rPr>
          <w:rFonts w:ascii="GHEA Grapalat" w:hAnsi="GHEA Grapalat"/>
        </w:rPr>
        <w:t xml:space="preserve"> </w:t>
      </w:r>
      <w:r>
        <w:rPr>
          <w:rFonts w:ascii="GHEA Grapalat" w:hAnsi="GHEA Grapalat" w:cs="Sylfaen"/>
        </w:rPr>
        <w:t>պահեստավորման</w:t>
      </w:r>
      <w:r>
        <w:rPr>
          <w:rFonts w:ascii="GHEA Grapalat" w:hAnsi="GHEA Grapalat"/>
        </w:rPr>
        <w:t xml:space="preserve"> </w:t>
      </w:r>
      <w:r>
        <w:rPr>
          <w:rFonts w:ascii="GHEA Grapalat" w:hAnsi="GHEA Grapalat" w:cs="Sylfaen"/>
        </w:rPr>
        <w:t>ժամանակահատվածում</w:t>
      </w:r>
      <w:r>
        <w:rPr>
          <w:rFonts w:ascii="GHEA Grapalat" w:hAnsi="GHEA Grapalat" w:cs="Calibri"/>
        </w:rPr>
        <w:t>։ Էլեկտրական էներգիա արտադրող անձի դեպքում սեփական կարիքի համար էներգիայի պահեստավորում է համարվում նաև սեփական արտադրության էլեկտրական էներգիայի կուտակումը, ինչպես նաև իր՝ որպես արտադրող, պայմանագրային պարտականությունները կատարելու համար անհրաժեշտ պահեստավորումը։»։</w:t>
      </w:r>
    </w:p>
    <w:p w14:paraId="471FD2A4"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9.</w:t>
      </w:r>
      <w:r>
        <w:rPr>
          <w:rFonts w:ascii="GHEA Grapalat" w:eastAsia="Times New Roman" w:hAnsi="GHEA Grapalat" w:cs="Arial"/>
          <w:spacing w:val="-4"/>
          <w:kern w:val="0"/>
        </w:rPr>
        <w:t xml:space="preserve"> Օրենքի 24-րդ հոդվածի 3-րդ մասում «տրման» բառից հետո լրացնել «</w:t>
      </w:r>
      <w:r>
        <w:rPr>
          <w:rFonts w:ascii="GHEA Grapalat" w:hAnsi="GHEA Grapalat" w:cs="Sylfaen"/>
        </w:rPr>
        <w:t>, այդ թվում՝ սույն օրենքով նախատեսված դեպքում մրցույթի անցկացման</w:t>
      </w:r>
      <w:r>
        <w:rPr>
          <w:rFonts w:ascii="GHEA Grapalat" w:eastAsia="Times New Roman" w:hAnsi="GHEA Grapalat" w:cs="Arial"/>
          <w:spacing w:val="-4"/>
          <w:kern w:val="0"/>
        </w:rPr>
        <w:t xml:space="preserve">» բառերը, «հանձնաժողովը» բառից հետո՝ «՝ </w:t>
      </w:r>
      <w:r>
        <w:rPr>
          <w:rFonts w:ascii="GHEA Grapalat" w:hAnsi="GHEA Grapalat" w:cs="Sylfaen"/>
        </w:rPr>
        <w:t xml:space="preserve">հաշվի առնելով պետություն-մասնավոր գործընկերության մասին օրենսդրության կիրառելի </w:t>
      </w:r>
      <w:proofErr w:type="spellStart"/>
      <w:r>
        <w:rPr>
          <w:rFonts w:ascii="GHEA Grapalat" w:hAnsi="GHEA Grapalat" w:cs="Sylfaen"/>
        </w:rPr>
        <w:t>կարգավորումները</w:t>
      </w:r>
      <w:proofErr w:type="spellEnd"/>
      <w:r>
        <w:rPr>
          <w:rFonts w:ascii="GHEA Grapalat" w:eastAsia="Times New Roman" w:hAnsi="GHEA Grapalat" w:cs="Arial"/>
          <w:spacing w:val="-4"/>
          <w:kern w:val="0"/>
        </w:rPr>
        <w:t>» բառերը, իսկ 4-րդ մասում «կայանների» բառից հետո «</w:t>
      </w:r>
      <w:r>
        <w:rPr>
          <w:rFonts w:ascii="GHEA Grapalat" w:hAnsi="GHEA Grapalat" w:cs="Sylfaen"/>
        </w:rPr>
        <w:t>, ինչպես նաև էներգիայի պահեստավորման լիցենզիաների</w:t>
      </w:r>
      <w:r>
        <w:rPr>
          <w:rFonts w:ascii="GHEA Grapalat" w:eastAsia="Times New Roman" w:hAnsi="GHEA Grapalat" w:cs="Arial"/>
          <w:spacing w:val="-4"/>
          <w:kern w:val="0"/>
        </w:rPr>
        <w:t>» բառերը։</w:t>
      </w:r>
    </w:p>
    <w:p w14:paraId="2AE0CA73"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10.</w:t>
      </w:r>
      <w:r>
        <w:rPr>
          <w:rFonts w:ascii="GHEA Grapalat" w:eastAsia="Times New Roman" w:hAnsi="GHEA Grapalat" w:cs="Arial"/>
          <w:spacing w:val="-4"/>
          <w:kern w:val="0"/>
        </w:rPr>
        <w:t xml:space="preserve"> Օրենքի 26-րդ հոդվածը շարադրել </w:t>
      </w:r>
      <w:proofErr w:type="spellStart"/>
      <w:r>
        <w:rPr>
          <w:rFonts w:ascii="GHEA Grapalat" w:eastAsia="Times New Roman" w:hAnsi="GHEA Grapalat" w:cs="Arial"/>
          <w:spacing w:val="-4"/>
          <w:kern w:val="0"/>
        </w:rPr>
        <w:t>հետևյալ</w:t>
      </w:r>
      <w:proofErr w:type="spellEnd"/>
      <w:r>
        <w:rPr>
          <w:rFonts w:ascii="GHEA Grapalat" w:eastAsia="Times New Roman" w:hAnsi="GHEA Grapalat" w:cs="Arial"/>
          <w:spacing w:val="-4"/>
          <w:kern w:val="0"/>
        </w:rPr>
        <w:t xml:space="preserve"> խմբագրությամբ.</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5F3685" w:rsidRPr="005F3685" w14:paraId="32C4FC32" w14:textId="77777777" w:rsidTr="005F3685">
        <w:trPr>
          <w:tblCellSpacing w:w="0" w:type="dxa"/>
        </w:trPr>
        <w:tc>
          <w:tcPr>
            <w:tcW w:w="2025" w:type="dxa"/>
            <w:shd w:val="clear" w:color="auto" w:fill="FFFFFF"/>
            <w:hideMark/>
          </w:tcPr>
          <w:p w14:paraId="0CC374B3" w14:textId="77777777" w:rsidR="005F3685" w:rsidRDefault="005F3685">
            <w:pPr>
              <w:ind w:left="360"/>
              <w:rPr>
                <w:rFonts w:ascii="GHEA Grapalat" w:hAnsi="GHEA Grapalat"/>
                <w14:ligatures w14:val="standardContextual"/>
              </w:rPr>
            </w:pPr>
            <w:r>
              <w:rPr>
                <w:rFonts w:ascii="GHEA Grapalat" w:eastAsia="Times New Roman" w:hAnsi="GHEA Grapalat" w:cs="Arial"/>
                <w:spacing w:val="-4"/>
                <w:kern w:val="0"/>
                <w14:ligatures w14:val="standardContextual"/>
              </w:rPr>
              <w:lastRenderedPageBreak/>
              <w:t>«</w:t>
            </w:r>
            <w:r>
              <w:rPr>
                <w:rFonts w:ascii="GHEA Grapalat" w:hAnsi="GHEA Grapalat" w:cs="Sylfaen"/>
                <w:b/>
                <w:bCs/>
                <w14:ligatures w14:val="standardContextual"/>
              </w:rPr>
              <w:t>Հոդված</w:t>
            </w:r>
            <w:r>
              <w:rPr>
                <w:rFonts w:ascii="GHEA Grapalat" w:hAnsi="GHEA Grapalat"/>
                <w:b/>
                <w:bCs/>
                <w14:ligatures w14:val="standardContextual"/>
              </w:rPr>
              <w:t xml:space="preserve"> 26.</w:t>
            </w:r>
          </w:p>
        </w:tc>
        <w:tc>
          <w:tcPr>
            <w:tcW w:w="0" w:type="auto"/>
            <w:shd w:val="clear" w:color="auto" w:fill="FFFFFF"/>
            <w:vAlign w:val="center"/>
            <w:hideMark/>
          </w:tcPr>
          <w:p w14:paraId="41609F1D" w14:textId="77777777" w:rsidR="005F3685" w:rsidRDefault="005F3685">
            <w:pPr>
              <w:rPr>
                <w:rFonts w:ascii="GHEA Grapalat" w:hAnsi="GHEA Grapalat"/>
                <w14:ligatures w14:val="standardContextual"/>
              </w:rPr>
            </w:pPr>
            <w:r>
              <w:rPr>
                <w:rFonts w:ascii="GHEA Grapalat" w:hAnsi="GHEA Grapalat" w:cs="Sylfaen"/>
                <w:b/>
                <w:bCs/>
                <w14:ligatures w14:val="standardContextual"/>
              </w:rPr>
              <w:t>Լիցենզավորված</w:t>
            </w:r>
            <w:r>
              <w:rPr>
                <w:rFonts w:ascii="GHEA Grapalat" w:hAnsi="GHEA Grapalat"/>
                <w:b/>
                <w:bCs/>
                <w14:ligatures w14:val="standardContextual"/>
              </w:rPr>
              <w:t xml:space="preserve"> </w:t>
            </w:r>
            <w:r>
              <w:rPr>
                <w:rFonts w:ascii="GHEA Grapalat" w:hAnsi="GHEA Grapalat" w:cs="Sylfaen"/>
                <w:b/>
                <w:bCs/>
                <w14:ligatures w14:val="standardContextual"/>
              </w:rPr>
              <w:t>գործունեության</w:t>
            </w:r>
            <w:r>
              <w:rPr>
                <w:rFonts w:ascii="GHEA Grapalat" w:hAnsi="GHEA Grapalat"/>
                <w:b/>
                <w:bCs/>
                <w14:ligatures w14:val="standardContextual"/>
              </w:rPr>
              <w:t xml:space="preserve"> </w:t>
            </w:r>
            <w:r>
              <w:rPr>
                <w:rFonts w:ascii="GHEA Grapalat" w:hAnsi="GHEA Grapalat" w:cs="Sylfaen"/>
                <w:b/>
                <w:bCs/>
                <w14:ligatures w14:val="standardContextual"/>
              </w:rPr>
              <w:t>իրականացման</w:t>
            </w:r>
            <w:r>
              <w:rPr>
                <w:rFonts w:ascii="GHEA Grapalat" w:hAnsi="GHEA Grapalat"/>
                <w:b/>
                <w:bCs/>
                <w14:ligatures w14:val="standardContextual"/>
              </w:rPr>
              <w:t xml:space="preserve"> </w:t>
            </w:r>
            <w:r>
              <w:rPr>
                <w:rFonts w:ascii="GHEA Grapalat" w:hAnsi="GHEA Grapalat" w:cs="Sylfaen"/>
                <w:b/>
                <w:bCs/>
                <w14:ligatures w14:val="standardContextual"/>
              </w:rPr>
              <w:t>համար</w:t>
            </w:r>
            <w:r>
              <w:rPr>
                <w:rFonts w:ascii="GHEA Grapalat" w:hAnsi="GHEA Grapalat"/>
                <w:b/>
                <w:bCs/>
                <w14:ligatures w14:val="standardContextual"/>
              </w:rPr>
              <w:t xml:space="preserve"> </w:t>
            </w:r>
            <w:r>
              <w:rPr>
                <w:rFonts w:ascii="GHEA Grapalat" w:hAnsi="GHEA Grapalat" w:cs="Sylfaen"/>
                <w:b/>
                <w:bCs/>
                <w14:ligatures w14:val="standardContextual"/>
              </w:rPr>
              <w:t>ներկայացվող</w:t>
            </w:r>
            <w:r>
              <w:rPr>
                <w:rFonts w:ascii="GHEA Grapalat" w:hAnsi="GHEA Grapalat"/>
                <w:b/>
                <w:bCs/>
                <w14:ligatures w14:val="standardContextual"/>
              </w:rPr>
              <w:t xml:space="preserve"> </w:t>
            </w:r>
            <w:r>
              <w:rPr>
                <w:rFonts w:ascii="GHEA Grapalat" w:hAnsi="GHEA Grapalat" w:cs="Sylfaen"/>
                <w:b/>
                <w:bCs/>
                <w14:ligatures w14:val="standardContextual"/>
              </w:rPr>
              <w:t>երաշխիքները</w:t>
            </w:r>
          </w:p>
        </w:tc>
      </w:tr>
    </w:tbl>
    <w:p w14:paraId="4A0BC9C7"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cs="Sylfaen"/>
        </w:rPr>
      </w:pPr>
      <w:r>
        <w:rPr>
          <w:rFonts w:ascii="GHEA Grapalat" w:hAnsi="GHEA Grapalat"/>
        </w:rPr>
        <w:t>Ա</w:t>
      </w:r>
      <w:r>
        <w:rPr>
          <w:rFonts w:ascii="GHEA Grapalat" w:hAnsi="GHEA Grapalat" w:cs="Sylfaen"/>
        </w:rPr>
        <w:t>նձինք</w:t>
      </w:r>
      <w:r>
        <w:rPr>
          <w:rFonts w:ascii="GHEA Grapalat" w:hAnsi="GHEA Grapalat"/>
        </w:rPr>
        <w:t xml:space="preserve"> </w:t>
      </w:r>
      <w:r>
        <w:rPr>
          <w:rFonts w:ascii="GHEA Grapalat" w:hAnsi="GHEA Grapalat" w:cs="Sylfaen"/>
        </w:rPr>
        <w:t>հանձնաժողովի</w:t>
      </w:r>
      <w:r>
        <w:rPr>
          <w:rFonts w:ascii="GHEA Grapalat" w:hAnsi="GHEA Grapalat"/>
        </w:rPr>
        <w:t xml:space="preserve"> </w:t>
      </w:r>
      <w:r>
        <w:rPr>
          <w:rFonts w:ascii="GHEA Grapalat" w:hAnsi="GHEA Grapalat" w:cs="Sylfaen"/>
        </w:rPr>
        <w:t>սահմանած</w:t>
      </w:r>
      <w:r>
        <w:rPr>
          <w:rFonts w:ascii="GHEA Grapalat" w:hAnsi="GHEA Grapalat"/>
        </w:rPr>
        <w:t xml:space="preserve"> </w:t>
      </w:r>
      <w:r>
        <w:rPr>
          <w:rFonts w:ascii="GHEA Grapalat" w:hAnsi="GHEA Grapalat" w:cs="Sylfaen"/>
        </w:rPr>
        <w:t>կարգով վերջինիս</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ներկայացնում</w:t>
      </w:r>
      <w:r>
        <w:rPr>
          <w:rFonts w:ascii="GHEA Grapalat" w:hAnsi="GHEA Grapalat"/>
        </w:rPr>
        <w:t xml:space="preserve"> </w:t>
      </w:r>
      <w:r>
        <w:rPr>
          <w:rFonts w:ascii="GHEA Grapalat" w:hAnsi="GHEA Grapalat" w:cs="Sylfaen"/>
        </w:rPr>
        <w:t>օրենսդրությանը</w:t>
      </w:r>
      <w:r>
        <w:rPr>
          <w:rFonts w:ascii="GHEA Grapalat" w:hAnsi="GHEA Grapalat"/>
        </w:rPr>
        <w:t xml:space="preserve"> </w:t>
      </w:r>
      <w:r>
        <w:rPr>
          <w:rFonts w:ascii="GHEA Grapalat" w:hAnsi="GHEA Grapalat" w:cs="Sylfaen"/>
        </w:rPr>
        <w:t>չհակասող</w:t>
      </w:r>
      <w:r>
        <w:rPr>
          <w:rFonts w:ascii="GHEA Grapalat" w:hAnsi="GHEA Grapalat"/>
        </w:rPr>
        <w:t xml:space="preserve"> </w:t>
      </w:r>
      <w:r>
        <w:rPr>
          <w:rFonts w:ascii="GHEA Grapalat" w:hAnsi="GHEA Grapalat" w:cs="Sylfaen"/>
        </w:rPr>
        <w:t>երաշխիքներ՝ կառուցման</w:t>
      </w:r>
      <w:r>
        <w:rPr>
          <w:rFonts w:ascii="GHEA Grapalat" w:hAnsi="GHEA Grapalat"/>
        </w:rPr>
        <w:t xml:space="preserve"> </w:t>
      </w:r>
      <w:r>
        <w:rPr>
          <w:rFonts w:ascii="GHEA Grapalat" w:hAnsi="GHEA Grapalat" w:cs="Sylfaen"/>
        </w:rPr>
        <w:t>ժամանակահատված</w:t>
      </w:r>
      <w:r>
        <w:rPr>
          <w:rFonts w:ascii="GHEA Grapalat" w:hAnsi="GHEA Grapalat"/>
        </w:rPr>
        <w:t xml:space="preserve"> </w:t>
      </w:r>
      <w:r>
        <w:rPr>
          <w:rFonts w:ascii="GHEA Grapalat" w:hAnsi="GHEA Grapalat" w:cs="Sylfaen"/>
        </w:rPr>
        <w:t>ներառող</w:t>
      </w:r>
      <w:r>
        <w:rPr>
          <w:rFonts w:ascii="GHEA Grapalat" w:hAnsi="GHEA Grapalat"/>
        </w:rPr>
        <w:t xml:space="preserve"> </w:t>
      </w:r>
      <w:r>
        <w:rPr>
          <w:rFonts w:ascii="GHEA Grapalat" w:hAnsi="GHEA Grapalat" w:cs="Sylfaen"/>
        </w:rPr>
        <w:t>էլեկտրական</w:t>
      </w:r>
      <w:r>
        <w:rPr>
          <w:rFonts w:ascii="GHEA Grapalat" w:hAnsi="GHEA Grapalat"/>
        </w:rPr>
        <w:t xml:space="preserve"> </w:t>
      </w:r>
      <w:r>
        <w:rPr>
          <w:rFonts w:ascii="GHEA Grapalat" w:hAnsi="GHEA Grapalat" w:cs="Sylfaen"/>
        </w:rPr>
        <w:t>կամ</w:t>
      </w:r>
      <w:r>
        <w:rPr>
          <w:rFonts w:ascii="GHEA Grapalat" w:hAnsi="GHEA Grapalat"/>
        </w:rPr>
        <w:t xml:space="preserve"> </w:t>
      </w:r>
      <w:r>
        <w:rPr>
          <w:rFonts w:ascii="GHEA Grapalat" w:hAnsi="GHEA Grapalat" w:cs="Sylfaen"/>
        </w:rPr>
        <w:t>ջերմային</w:t>
      </w:r>
      <w:r>
        <w:rPr>
          <w:rFonts w:ascii="GHEA Grapalat" w:hAnsi="GHEA Grapalat"/>
        </w:rPr>
        <w:t xml:space="preserve"> </w:t>
      </w:r>
      <w:r>
        <w:rPr>
          <w:rFonts w:ascii="GHEA Grapalat" w:hAnsi="GHEA Grapalat" w:cs="Sylfaen"/>
        </w:rPr>
        <w:t>էներգիայի</w:t>
      </w:r>
      <w:r>
        <w:rPr>
          <w:rFonts w:ascii="GHEA Grapalat" w:hAnsi="GHEA Grapalat"/>
        </w:rPr>
        <w:t xml:space="preserve"> </w:t>
      </w:r>
      <w:r>
        <w:rPr>
          <w:rFonts w:ascii="GHEA Grapalat" w:hAnsi="GHEA Grapalat" w:cs="Sylfaen"/>
        </w:rPr>
        <w:t>արտադրության</w:t>
      </w:r>
      <w:r>
        <w:rPr>
          <w:rFonts w:ascii="GHEA Grapalat" w:hAnsi="GHEA Grapalat"/>
        </w:rPr>
        <w:t xml:space="preserve"> (</w:t>
      </w:r>
      <w:r>
        <w:rPr>
          <w:rFonts w:ascii="GHEA Grapalat" w:hAnsi="GHEA Grapalat" w:cs="Sylfaen"/>
        </w:rPr>
        <w:t>ներառյալ՝</w:t>
      </w:r>
      <w:r>
        <w:rPr>
          <w:rFonts w:ascii="GHEA Grapalat" w:hAnsi="GHEA Grapalat"/>
        </w:rPr>
        <w:t xml:space="preserve"> </w:t>
      </w:r>
      <w:r>
        <w:rPr>
          <w:rFonts w:ascii="GHEA Grapalat" w:hAnsi="GHEA Grapalat" w:cs="Sylfaen"/>
        </w:rPr>
        <w:t>էլեկտրական</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ջերմային</w:t>
      </w:r>
      <w:r>
        <w:rPr>
          <w:rFonts w:ascii="GHEA Grapalat" w:hAnsi="GHEA Grapalat"/>
        </w:rPr>
        <w:t xml:space="preserve"> </w:t>
      </w:r>
      <w:r>
        <w:rPr>
          <w:rFonts w:ascii="GHEA Grapalat" w:hAnsi="GHEA Grapalat" w:cs="Sylfaen"/>
        </w:rPr>
        <w:t>էներգիայի</w:t>
      </w:r>
      <w:r>
        <w:rPr>
          <w:rFonts w:ascii="GHEA Grapalat" w:hAnsi="GHEA Grapalat"/>
        </w:rPr>
        <w:t xml:space="preserve"> </w:t>
      </w:r>
      <w:r>
        <w:rPr>
          <w:rFonts w:ascii="GHEA Grapalat" w:hAnsi="GHEA Grapalat" w:cs="Sylfaen"/>
        </w:rPr>
        <w:t>համակցված</w:t>
      </w:r>
      <w:r>
        <w:rPr>
          <w:rFonts w:ascii="GHEA Grapalat" w:hAnsi="GHEA Grapalat"/>
        </w:rPr>
        <w:t xml:space="preserve"> </w:t>
      </w:r>
      <w:r>
        <w:rPr>
          <w:rFonts w:ascii="GHEA Grapalat" w:hAnsi="GHEA Grapalat" w:cs="Sylfaen"/>
        </w:rPr>
        <w:t>արտադրության</w:t>
      </w:r>
      <w:r>
        <w:rPr>
          <w:rFonts w:ascii="GHEA Grapalat" w:hAnsi="GHEA Grapalat"/>
        </w:rPr>
        <w:t>) կամ էներգիայի պահեստավորման՝</w:t>
      </w:r>
    </w:p>
    <w:p w14:paraId="4148B94D" w14:textId="77777777" w:rsidR="005F3685" w:rsidRDefault="005F3685" w:rsidP="005F3685">
      <w:pPr>
        <w:pStyle w:val="ListParagraph"/>
        <w:numPr>
          <w:ilvl w:val="0"/>
          <w:numId w:val="19"/>
        </w:numPr>
        <w:spacing w:line="360" w:lineRule="auto"/>
        <w:ind w:left="0" w:firstLine="300"/>
        <w:jc w:val="both"/>
        <w:rPr>
          <w:rFonts w:ascii="GHEA Grapalat" w:hAnsi="GHEA Grapalat"/>
        </w:rPr>
      </w:pPr>
      <w:r>
        <w:rPr>
          <w:rFonts w:ascii="GHEA Grapalat" w:hAnsi="GHEA Grapalat" w:cs="Sylfaen"/>
        </w:rPr>
        <w:t>լիցենզիա</w:t>
      </w:r>
      <w:r>
        <w:rPr>
          <w:rFonts w:ascii="GHEA Grapalat" w:hAnsi="GHEA Grapalat"/>
        </w:rPr>
        <w:t xml:space="preserve"> </w:t>
      </w:r>
      <w:r>
        <w:rPr>
          <w:rFonts w:ascii="GHEA Grapalat" w:hAnsi="GHEA Grapalat" w:cs="Sylfaen"/>
        </w:rPr>
        <w:t>ստանալու համար</w:t>
      </w:r>
      <w:r>
        <w:rPr>
          <w:rFonts w:ascii="GHEA Grapalat" w:hAnsi="GHEA Grapalat"/>
        </w:rPr>
        <w:t>.</w:t>
      </w:r>
    </w:p>
    <w:p w14:paraId="1DF988EE" w14:textId="77777777" w:rsidR="005F3685" w:rsidRDefault="005F3685" w:rsidP="005F3685">
      <w:pPr>
        <w:pStyle w:val="ListParagraph"/>
        <w:numPr>
          <w:ilvl w:val="0"/>
          <w:numId w:val="19"/>
        </w:numPr>
        <w:spacing w:line="360" w:lineRule="auto"/>
        <w:ind w:left="0" w:firstLine="300"/>
        <w:jc w:val="both"/>
        <w:rPr>
          <w:rFonts w:ascii="GHEA Grapalat" w:hAnsi="GHEA Grapalat"/>
        </w:rPr>
      </w:pPr>
      <w:r>
        <w:rPr>
          <w:rFonts w:ascii="GHEA Grapalat" w:hAnsi="GHEA Grapalat"/>
        </w:rPr>
        <w:t xml:space="preserve">լիցենզիայով ամրագրված կառուցման ժամանակահատվածը երկարաձգվելու դեպքում. </w:t>
      </w:r>
    </w:p>
    <w:p w14:paraId="0906D0A8" w14:textId="77777777" w:rsidR="005F3685" w:rsidRDefault="005F3685" w:rsidP="005F3685">
      <w:pPr>
        <w:pStyle w:val="ListParagraph"/>
        <w:numPr>
          <w:ilvl w:val="0"/>
          <w:numId w:val="19"/>
        </w:numPr>
        <w:spacing w:line="360" w:lineRule="auto"/>
        <w:ind w:left="0" w:firstLine="300"/>
        <w:jc w:val="both"/>
        <w:rPr>
          <w:rFonts w:ascii="GHEA Grapalat" w:hAnsi="GHEA Grapalat"/>
        </w:rPr>
      </w:pPr>
      <w:r>
        <w:rPr>
          <w:rFonts w:ascii="GHEA Grapalat" w:hAnsi="GHEA Grapalat" w:cs="Sylfaen"/>
        </w:rPr>
        <w:t>լիցենզիայում</w:t>
      </w:r>
      <w:r>
        <w:rPr>
          <w:rFonts w:ascii="GHEA Grapalat" w:hAnsi="GHEA Grapalat"/>
        </w:rPr>
        <w:t xml:space="preserve"> </w:t>
      </w:r>
      <w:r>
        <w:rPr>
          <w:rFonts w:ascii="GHEA Grapalat" w:hAnsi="GHEA Grapalat" w:cs="Sylfaen"/>
        </w:rPr>
        <w:t>վերակառուցման</w:t>
      </w:r>
      <w:r>
        <w:rPr>
          <w:rFonts w:ascii="GHEA Grapalat" w:hAnsi="GHEA Grapalat"/>
        </w:rPr>
        <w:t xml:space="preserve"> </w:t>
      </w:r>
      <w:r>
        <w:rPr>
          <w:rFonts w:ascii="GHEA Grapalat" w:hAnsi="GHEA Grapalat" w:cs="Sylfaen"/>
        </w:rPr>
        <w:t>ժամանակահատված</w:t>
      </w:r>
      <w:r>
        <w:rPr>
          <w:rFonts w:ascii="GHEA Grapalat" w:hAnsi="GHEA Grapalat"/>
        </w:rPr>
        <w:t xml:space="preserve"> </w:t>
      </w:r>
      <w:r>
        <w:rPr>
          <w:rFonts w:ascii="GHEA Grapalat" w:hAnsi="GHEA Grapalat" w:cs="Sylfaen"/>
        </w:rPr>
        <w:t>ամրագրելու համար</w:t>
      </w:r>
      <w:r>
        <w:rPr>
          <w:rFonts w:ascii="GHEA Grapalat" w:hAnsi="GHEA Grapalat"/>
        </w:rPr>
        <w:t xml:space="preserve">, ինչպես նաև </w:t>
      </w:r>
      <w:r>
        <w:rPr>
          <w:rFonts w:ascii="GHEA Grapalat" w:hAnsi="GHEA Grapalat" w:cs="Sylfaen"/>
        </w:rPr>
        <w:t>նշված</w:t>
      </w:r>
      <w:r>
        <w:rPr>
          <w:rFonts w:ascii="GHEA Grapalat" w:hAnsi="GHEA Grapalat"/>
        </w:rPr>
        <w:t xml:space="preserve"> </w:t>
      </w:r>
      <w:r>
        <w:rPr>
          <w:rFonts w:ascii="GHEA Grapalat" w:hAnsi="GHEA Grapalat" w:cs="Sylfaen"/>
        </w:rPr>
        <w:t>ժամանակահատվածը</w:t>
      </w:r>
      <w:r>
        <w:rPr>
          <w:rFonts w:ascii="GHEA Grapalat" w:hAnsi="GHEA Grapalat"/>
        </w:rPr>
        <w:t xml:space="preserve"> </w:t>
      </w:r>
      <w:r>
        <w:rPr>
          <w:rFonts w:ascii="GHEA Grapalat" w:hAnsi="GHEA Grapalat" w:cs="Sylfaen"/>
        </w:rPr>
        <w:t>երկարաձգվելու</w:t>
      </w:r>
      <w:r>
        <w:rPr>
          <w:rFonts w:ascii="GHEA Grapalat" w:hAnsi="GHEA Grapalat"/>
        </w:rPr>
        <w:t xml:space="preserve"> դեպքում.</w:t>
      </w:r>
    </w:p>
    <w:p w14:paraId="657F675D" w14:textId="77777777" w:rsidR="005F3685" w:rsidRDefault="005F3685" w:rsidP="005F3685">
      <w:pPr>
        <w:pStyle w:val="ListParagraph"/>
        <w:numPr>
          <w:ilvl w:val="0"/>
          <w:numId w:val="19"/>
        </w:numPr>
        <w:spacing w:after="0" w:line="360" w:lineRule="auto"/>
        <w:ind w:left="0" w:firstLine="300"/>
        <w:jc w:val="both"/>
        <w:rPr>
          <w:rFonts w:ascii="GHEA Grapalat" w:hAnsi="GHEA Grapalat"/>
        </w:rPr>
      </w:pPr>
      <w:r>
        <w:rPr>
          <w:rFonts w:ascii="GHEA Grapalat" w:hAnsi="GHEA Grapalat" w:cs="Sylfaen"/>
        </w:rPr>
        <w:t>լիցենզիա</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անձի</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օրենսդրության</w:t>
      </w:r>
      <w:r>
        <w:rPr>
          <w:rFonts w:ascii="GHEA Grapalat" w:hAnsi="GHEA Grapalat"/>
        </w:rPr>
        <w:t xml:space="preserve"> </w:t>
      </w:r>
      <w:r>
        <w:rPr>
          <w:rFonts w:ascii="GHEA Grapalat" w:hAnsi="GHEA Grapalat" w:cs="Sylfaen"/>
        </w:rPr>
        <w:t>պահանջներին</w:t>
      </w:r>
      <w:r>
        <w:rPr>
          <w:rFonts w:ascii="GHEA Grapalat" w:hAnsi="GHEA Grapalat"/>
        </w:rPr>
        <w:t xml:space="preserve"> </w:t>
      </w:r>
      <w:r>
        <w:rPr>
          <w:rFonts w:ascii="GHEA Grapalat" w:hAnsi="GHEA Grapalat" w:cs="Sylfaen"/>
        </w:rPr>
        <w:t>համապատասխան</w:t>
      </w:r>
      <w:r>
        <w:rPr>
          <w:rFonts w:ascii="GHEA Grapalat" w:hAnsi="GHEA Grapalat"/>
        </w:rPr>
        <w:t xml:space="preserve"> </w:t>
      </w:r>
      <w:r>
        <w:rPr>
          <w:rFonts w:ascii="GHEA Grapalat" w:hAnsi="GHEA Grapalat" w:cs="Sylfaen"/>
        </w:rPr>
        <w:t>փորձաքննություն</w:t>
      </w:r>
      <w:r>
        <w:rPr>
          <w:rFonts w:ascii="GHEA Grapalat" w:hAnsi="GHEA Grapalat"/>
        </w:rPr>
        <w:t xml:space="preserve"> </w:t>
      </w:r>
      <w:r>
        <w:rPr>
          <w:rFonts w:ascii="GHEA Grapalat" w:hAnsi="GHEA Grapalat" w:cs="Sylfaen"/>
        </w:rPr>
        <w:t>անցած</w:t>
      </w:r>
      <w:r>
        <w:rPr>
          <w:rFonts w:ascii="GHEA Grapalat" w:hAnsi="GHEA Grapalat"/>
        </w:rPr>
        <w:t xml:space="preserve"> </w:t>
      </w:r>
      <w:r>
        <w:rPr>
          <w:rFonts w:ascii="GHEA Grapalat" w:hAnsi="GHEA Grapalat" w:cs="Sylfaen"/>
        </w:rPr>
        <w:t>կայանի</w:t>
      </w:r>
      <w:r>
        <w:rPr>
          <w:rFonts w:ascii="GHEA Grapalat" w:hAnsi="GHEA Grapalat"/>
        </w:rPr>
        <w:t xml:space="preserve"> </w:t>
      </w:r>
      <w:r>
        <w:rPr>
          <w:rFonts w:ascii="GHEA Grapalat" w:hAnsi="GHEA Grapalat" w:cs="Sylfaen"/>
        </w:rPr>
        <w:t>կառուցման</w:t>
      </w:r>
      <w:r>
        <w:rPr>
          <w:rFonts w:ascii="GHEA Grapalat" w:hAnsi="GHEA Grapalat"/>
        </w:rPr>
        <w:t xml:space="preserve"> </w:t>
      </w:r>
      <w:r>
        <w:rPr>
          <w:rFonts w:ascii="GHEA Grapalat" w:hAnsi="GHEA Grapalat" w:cs="Sylfaen"/>
        </w:rPr>
        <w:t>նախագիծը</w:t>
      </w:r>
      <w:r>
        <w:rPr>
          <w:rFonts w:ascii="GHEA Grapalat" w:hAnsi="GHEA Grapalat"/>
        </w:rPr>
        <w:t xml:space="preserve"> (</w:t>
      </w:r>
      <w:r>
        <w:rPr>
          <w:rFonts w:ascii="GHEA Grapalat" w:hAnsi="GHEA Grapalat" w:cs="Sylfaen"/>
        </w:rPr>
        <w:t>դրական</w:t>
      </w:r>
      <w:r>
        <w:rPr>
          <w:rFonts w:ascii="GHEA Grapalat" w:hAnsi="GHEA Grapalat"/>
        </w:rPr>
        <w:t xml:space="preserve"> </w:t>
      </w:r>
      <w:r>
        <w:rPr>
          <w:rFonts w:ascii="GHEA Grapalat" w:hAnsi="GHEA Grapalat" w:cs="Sylfaen"/>
        </w:rPr>
        <w:t>փորձագիտական</w:t>
      </w:r>
      <w:r>
        <w:rPr>
          <w:rFonts w:ascii="GHEA Grapalat" w:hAnsi="GHEA Grapalat"/>
        </w:rPr>
        <w:t xml:space="preserve"> </w:t>
      </w:r>
      <w:r>
        <w:rPr>
          <w:rFonts w:ascii="GHEA Grapalat" w:hAnsi="GHEA Grapalat" w:cs="Sylfaen"/>
        </w:rPr>
        <w:t>եզրակացություններով)</w:t>
      </w:r>
      <w:r>
        <w:rPr>
          <w:rFonts w:ascii="GHEA Grapalat" w:hAnsi="GHEA Grapalat"/>
        </w:rPr>
        <w:t xml:space="preserve"> </w:t>
      </w:r>
      <w:r>
        <w:rPr>
          <w:rFonts w:ascii="GHEA Grapalat" w:hAnsi="GHEA Grapalat" w:cs="Sylfaen"/>
        </w:rPr>
        <w:t>հանձնաժողով</w:t>
      </w:r>
      <w:r>
        <w:rPr>
          <w:rFonts w:ascii="GHEA Grapalat" w:hAnsi="GHEA Grapalat"/>
        </w:rPr>
        <w:t xml:space="preserve"> </w:t>
      </w:r>
      <w:r>
        <w:rPr>
          <w:rFonts w:ascii="GHEA Grapalat" w:hAnsi="GHEA Grapalat" w:cs="Sylfaen"/>
        </w:rPr>
        <w:t>ներկայացնելու</w:t>
      </w:r>
      <w:r>
        <w:rPr>
          <w:rFonts w:ascii="GHEA Grapalat" w:hAnsi="GHEA Grapalat"/>
        </w:rPr>
        <w:t xml:space="preserve"> </w:t>
      </w:r>
      <w:r>
        <w:rPr>
          <w:rFonts w:ascii="GHEA Grapalat" w:hAnsi="GHEA Grapalat" w:cs="Sylfaen"/>
        </w:rPr>
        <w:t>ժամկետը</w:t>
      </w:r>
      <w:r>
        <w:rPr>
          <w:rFonts w:ascii="GHEA Grapalat" w:hAnsi="GHEA Grapalat"/>
        </w:rPr>
        <w:t xml:space="preserve"> </w:t>
      </w:r>
      <w:r>
        <w:rPr>
          <w:rFonts w:ascii="GHEA Grapalat" w:hAnsi="GHEA Grapalat" w:cs="Sylfaen"/>
        </w:rPr>
        <w:t>երկրորդ</w:t>
      </w:r>
      <w:r>
        <w:rPr>
          <w:rFonts w:ascii="GHEA Grapalat" w:hAnsi="GHEA Grapalat"/>
        </w:rPr>
        <w:t xml:space="preserve"> </w:t>
      </w:r>
      <w:r>
        <w:rPr>
          <w:rFonts w:ascii="GHEA Grapalat" w:hAnsi="GHEA Grapalat" w:cs="Sylfaen"/>
        </w:rPr>
        <w:t>անգամ</w:t>
      </w:r>
      <w:r>
        <w:rPr>
          <w:rFonts w:ascii="GHEA Grapalat" w:hAnsi="GHEA Grapalat"/>
        </w:rPr>
        <w:t xml:space="preserve"> </w:t>
      </w:r>
      <w:r>
        <w:rPr>
          <w:rFonts w:ascii="GHEA Grapalat" w:hAnsi="GHEA Grapalat" w:cs="Sylfaen"/>
        </w:rPr>
        <w:t>երկարաձգվելու</w:t>
      </w:r>
      <w:r>
        <w:rPr>
          <w:rFonts w:ascii="GHEA Grapalat" w:hAnsi="GHEA Grapalat"/>
        </w:rPr>
        <w:t xml:space="preserve"> </w:t>
      </w:r>
      <w:r>
        <w:rPr>
          <w:rFonts w:ascii="GHEA Grapalat" w:hAnsi="GHEA Grapalat" w:cs="Sylfaen"/>
        </w:rPr>
        <w:t>դեպքում</w:t>
      </w:r>
      <w:r>
        <w:rPr>
          <w:rFonts w:ascii="GHEA Grapalat" w:hAnsi="GHEA Grapalat"/>
        </w:rPr>
        <w:t>:</w:t>
      </w:r>
    </w:p>
    <w:p w14:paraId="63AD4CAD"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Սույն հոդվածի 1-ին մասում նշված լիցենզիան ուժը կորցրած ճանաչվելու, լիցենզիայով ամրագրված ժամանակահատվածում կայանը չվերակառուցվելու դեպքերում ամբողջությամբ, իսկ լիցենզիայով ամրագրված կառուցման (վերակառուցման) ժամանակահատվածը երկարաձգվելու, արտադրության կամ պահեստավորման լիցենզիա ունեցող անձի կողմից օրենսդրության պահանջներին համապատասխան փորձաքննություն անցած կայանի կառուցման նախագիծը (դրական փորձագիտական եզրակացություններով) հանձնաժողով ներկայացնելու ժամկետը երկրորդ անգամ երկարաձգվելու դեպքերում կիսով չափ երաշխիքային գումարը ենթակա է փոխանցման պետական բյուջե՝ հանձնաժողովի սահմանած կարգով:</w:t>
      </w:r>
    </w:p>
    <w:p w14:paraId="0A636649"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 xml:space="preserve">Երաշխիքով սահմանման ենթակա գումարի մեծությունը պետք է հավասար լինի սույն հոդվածի 1-ին մասի՝  </w:t>
      </w:r>
    </w:p>
    <w:p w14:paraId="2257C567" w14:textId="77777777" w:rsidR="005F3685" w:rsidRDefault="005F3685" w:rsidP="005F3685">
      <w:pPr>
        <w:pStyle w:val="ListParagraph"/>
        <w:numPr>
          <w:ilvl w:val="0"/>
          <w:numId w:val="20"/>
        </w:numPr>
        <w:tabs>
          <w:tab w:val="left" w:pos="360"/>
        </w:tabs>
        <w:spacing w:after="0" w:line="360" w:lineRule="auto"/>
        <w:ind w:left="0" w:firstLine="360"/>
        <w:jc w:val="both"/>
        <w:rPr>
          <w:rFonts w:ascii="GHEA Grapalat" w:hAnsi="GHEA Grapalat" w:cs="Sylfaen"/>
        </w:rPr>
      </w:pPr>
      <w:r>
        <w:rPr>
          <w:rFonts w:ascii="GHEA Grapalat" w:hAnsi="GHEA Grapalat" w:cs="Sylfaen"/>
        </w:rPr>
        <w:t xml:space="preserve">1-ին և 4-րդ կետերով նախատեսված դեպքերում՝ կառուցվող կայանի հզորության և «Պետական տուրքի մասին» օրենքով սահմանված բազային տուրքի (սույն հոդվածում այսուհետ՝ բազային տուրք) տասնապատիկի </w:t>
      </w:r>
      <w:proofErr w:type="spellStart"/>
      <w:r>
        <w:rPr>
          <w:rFonts w:ascii="GHEA Grapalat" w:hAnsi="GHEA Grapalat" w:cs="Sylfaen"/>
        </w:rPr>
        <w:t>արտադրյալին</w:t>
      </w:r>
      <w:proofErr w:type="spellEnd"/>
      <w:r>
        <w:rPr>
          <w:rFonts w:ascii="GHEA Grapalat" w:hAnsi="GHEA Grapalat" w:cs="Sylfaen"/>
        </w:rPr>
        <w:t>.</w:t>
      </w:r>
    </w:p>
    <w:p w14:paraId="1C3CD3D1" w14:textId="77777777" w:rsidR="005F3685" w:rsidRDefault="005F3685" w:rsidP="005F3685">
      <w:pPr>
        <w:pStyle w:val="ListParagraph"/>
        <w:numPr>
          <w:ilvl w:val="0"/>
          <w:numId w:val="20"/>
        </w:numPr>
        <w:tabs>
          <w:tab w:val="left" w:pos="360"/>
        </w:tabs>
        <w:spacing w:after="0" w:line="360" w:lineRule="auto"/>
        <w:ind w:left="0" w:firstLine="360"/>
        <w:jc w:val="both"/>
        <w:rPr>
          <w:rFonts w:ascii="GHEA Grapalat" w:hAnsi="GHEA Grapalat" w:cs="Sylfaen"/>
        </w:rPr>
      </w:pPr>
      <w:r>
        <w:rPr>
          <w:rFonts w:ascii="GHEA Grapalat" w:hAnsi="GHEA Grapalat" w:cs="Sylfaen"/>
        </w:rPr>
        <w:lastRenderedPageBreak/>
        <w:t xml:space="preserve">2-րդ կետով նախատեսված դեպքում՝ </w:t>
      </w:r>
      <w:r>
        <w:rPr>
          <w:rFonts w:ascii="GHEA Grapalat" w:hAnsi="GHEA Grapalat"/>
        </w:rPr>
        <w:t xml:space="preserve">ժամանակահատվածն առաջին անգամ երկարաձգելիս </w:t>
      </w:r>
      <w:r>
        <w:rPr>
          <w:rFonts w:ascii="GHEA Grapalat" w:hAnsi="GHEA Grapalat" w:cs="Sylfaen"/>
        </w:rPr>
        <w:t xml:space="preserve">կառուցվող կայանի հզորության և բազային տուրքի քսանապատիկի, իսկ երկրորդ և հաջորդող </w:t>
      </w:r>
      <w:proofErr w:type="spellStart"/>
      <w:r>
        <w:rPr>
          <w:rFonts w:ascii="GHEA Grapalat" w:hAnsi="GHEA Grapalat" w:cs="Sylfaen"/>
        </w:rPr>
        <w:t>երկարաձգումների</w:t>
      </w:r>
      <w:proofErr w:type="spellEnd"/>
      <w:r>
        <w:rPr>
          <w:rFonts w:ascii="GHEA Grapalat" w:hAnsi="GHEA Grapalat" w:cs="Sylfaen"/>
        </w:rPr>
        <w:t xml:space="preserve"> պարագայում՝ երեսնապատիկի </w:t>
      </w:r>
      <w:proofErr w:type="spellStart"/>
      <w:r>
        <w:rPr>
          <w:rFonts w:ascii="GHEA Grapalat" w:hAnsi="GHEA Grapalat" w:cs="Sylfaen"/>
        </w:rPr>
        <w:t>արտադրյալին</w:t>
      </w:r>
      <w:proofErr w:type="spellEnd"/>
      <w:r>
        <w:rPr>
          <w:rFonts w:ascii="GHEA Grapalat" w:hAnsi="GHEA Grapalat" w:cs="Sylfaen"/>
        </w:rPr>
        <w:t>.</w:t>
      </w:r>
    </w:p>
    <w:p w14:paraId="6496B2C5" w14:textId="77777777" w:rsidR="005F3685" w:rsidRDefault="005F3685" w:rsidP="005F3685">
      <w:pPr>
        <w:pStyle w:val="ListParagraph"/>
        <w:numPr>
          <w:ilvl w:val="0"/>
          <w:numId w:val="20"/>
        </w:numPr>
        <w:tabs>
          <w:tab w:val="left" w:pos="360"/>
        </w:tabs>
        <w:spacing w:after="0" w:line="360" w:lineRule="auto"/>
        <w:ind w:left="0" w:firstLine="360"/>
        <w:jc w:val="both"/>
        <w:rPr>
          <w:rFonts w:ascii="GHEA Grapalat" w:hAnsi="GHEA Grapalat" w:cs="Sylfaen"/>
        </w:rPr>
      </w:pPr>
      <w:r>
        <w:rPr>
          <w:rFonts w:ascii="GHEA Grapalat" w:hAnsi="GHEA Grapalat" w:cs="Sylfaen"/>
        </w:rPr>
        <w:t xml:space="preserve">3-րդ կետով նախատեսված դեպքերում՝ վերակառուցման արդյունքում կայանի՝ ավելացող հզորության և բազային տուրքի տասնապատիկի </w:t>
      </w:r>
      <w:proofErr w:type="spellStart"/>
      <w:r>
        <w:rPr>
          <w:rFonts w:ascii="GHEA Grapalat" w:hAnsi="GHEA Grapalat" w:cs="Sylfaen"/>
        </w:rPr>
        <w:t>արտադրյալին</w:t>
      </w:r>
      <w:proofErr w:type="spellEnd"/>
      <w:r>
        <w:rPr>
          <w:rFonts w:ascii="GHEA Grapalat" w:hAnsi="GHEA Grapalat" w:cs="Sylfaen"/>
        </w:rPr>
        <w:t>։</w:t>
      </w:r>
    </w:p>
    <w:p w14:paraId="0455121A"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 xml:space="preserve">Սույն հոդվածում կայանի հզորություն է դիտարկվում դրա տեղակայվող հզորությունը՝ արտահայտված </w:t>
      </w:r>
      <w:proofErr w:type="spellStart"/>
      <w:r>
        <w:rPr>
          <w:rFonts w:ascii="GHEA Grapalat" w:hAnsi="GHEA Grapalat"/>
        </w:rPr>
        <w:t>կիլովատտերով</w:t>
      </w:r>
      <w:proofErr w:type="spellEnd"/>
      <w:r>
        <w:rPr>
          <w:rFonts w:ascii="GHEA Grapalat" w:hAnsi="GHEA Grapalat"/>
        </w:rPr>
        <w:t xml:space="preserve">։ </w:t>
      </w:r>
    </w:p>
    <w:p w14:paraId="4EA41D73"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Սույն հոդվածի 2-րդ մասով նախատեսված դեպքերում հանձնաժողովի կողմից երաշխիքային գումարը պետական բյուջե փոխանցելու վերաբերյալ որոշման ընդունման պարագայում, եթե լիցենզավորված անձը նախկինում հանձնաժողով երաշխիք չի ներկայացրել, ներկայացրած երաշխիքի գործողության ժամկետը լրացել է կամ դրանով սահմանված (դրա շրջանակում առկա) գումարի չափը չի բավարարում նույն որոշման պահանջի ամբողջական ապահովման համար, ապա սույն հոդվածի 2-րդ մասով նախատեսված գումարի՝ պետական բյուջե փոխանցելու պարտավորությունն ամբողջությամբ կամ չբավարարող մասով կրում է լիցենզավորված անձը:</w:t>
      </w:r>
    </w:p>
    <w:p w14:paraId="090AB2DA"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 xml:space="preserve">Լիցենզավորված անձի ներկայացրած երաշխիքով սահմանված գումարը սույն օրենքով սահմանված դեպքերում պետական բյուջե չի փոխանցվում, եթե նրա կողմից լիցենզիայի պայմանների </w:t>
      </w:r>
      <w:proofErr w:type="spellStart"/>
      <w:r>
        <w:rPr>
          <w:rFonts w:ascii="GHEA Grapalat" w:hAnsi="GHEA Grapalat"/>
        </w:rPr>
        <w:t>չկատարումը</w:t>
      </w:r>
      <w:proofErr w:type="spellEnd"/>
      <w:r>
        <w:rPr>
          <w:rFonts w:ascii="GHEA Grapalat" w:hAnsi="GHEA Grapalat"/>
        </w:rPr>
        <w:t xml:space="preserve"> կամ ոչ պատշաճ կատարումը </w:t>
      </w:r>
      <w:proofErr w:type="spellStart"/>
      <w:r>
        <w:rPr>
          <w:rFonts w:ascii="GHEA Grapalat" w:hAnsi="GHEA Grapalat"/>
        </w:rPr>
        <w:t>հետևանք</w:t>
      </w:r>
      <w:proofErr w:type="spellEnd"/>
      <w:r>
        <w:rPr>
          <w:rFonts w:ascii="GHEA Grapalat" w:hAnsi="GHEA Grapalat"/>
        </w:rPr>
        <w:t xml:space="preserve"> է անհաղթահարելի ուժի: </w:t>
      </w:r>
    </w:p>
    <w:p w14:paraId="7A7C0226"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 xml:space="preserve">Սույն օրենքի իմաստով անհաղթահարելի ուժ է համարվում ցանկացած հանգամանք, դեպք կամ դրանց </w:t>
      </w:r>
      <w:proofErr w:type="spellStart"/>
      <w:r>
        <w:rPr>
          <w:rFonts w:ascii="GHEA Grapalat" w:hAnsi="GHEA Grapalat"/>
        </w:rPr>
        <w:t>հետևանք</w:t>
      </w:r>
      <w:proofErr w:type="spellEnd"/>
      <w:r>
        <w:rPr>
          <w:rFonts w:ascii="GHEA Grapalat" w:hAnsi="GHEA Grapalat"/>
        </w:rPr>
        <w:t xml:space="preserve">, որը հանգեցրել է, հանգեցնում կամ կարող է հանգեցնել լիցենզավորված անձի պարտավորությունների չկատարման կամ ոչ պատշաճ կատարման և միաժամանակ բավարարում է </w:t>
      </w:r>
      <w:proofErr w:type="spellStart"/>
      <w:r>
        <w:rPr>
          <w:rFonts w:ascii="GHEA Grapalat" w:hAnsi="GHEA Grapalat"/>
        </w:rPr>
        <w:t>հետևյալ</w:t>
      </w:r>
      <w:proofErr w:type="spellEnd"/>
      <w:r>
        <w:rPr>
          <w:rFonts w:ascii="GHEA Grapalat" w:hAnsi="GHEA Grapalat"/>
        </w:rPr>
        <w:t xml:space="preserve"> պայմաններին՝</w:t>
      </w:r>
    </w:p>
    <w:p w14:paraId="026B6B69" w14:textId="77777777" w:rsidR="005F3685" w:rsidRDefault="005F3685" w:rsidP="005F3685">
      <w:pPr>
        <w:pStyle w:val="ListParagraph"/>
        <w:spacing w:after="0" w:line="360" w:lineRule="auto"/>
        <w:ind w:left="0" w:firstLine="360"/>
        <w:jc w:val="both"/>
        <w:rPr>
          <w:rFonts w:ascii="GHEA Grapalat" w:hAnsi="GHEA Grapalat" w:cs="Arial"/>
        </w:rPr>
      </w:pPr>
      <w:r>
        <w:rPr>
          <w:rFonts w:ascii="GHEA Grapalat" w:hAnsi="GHEA Grapalat" w:cs="Arial"/>
        </w:rPr>
        <w:t xml:space="preserve">1) չի գտնվում </w:t>
      </w:r>
      <w:r>
        <w:rPr>
          <w:rFonts w:ascii="GHEA Grapalat" w:hAnsi="GHEA Grapalat"/>
        </w:rPr>
        <w:t>լիցենզավորված</w:t>
      </w:r>
      <w:r>
        <w:rPr>
          <w:rFonts w:ascii="GHEA Grapalat" w:hAnsi="GHEA Grapalat" w:cs="Arial"/>
        </w:rPr>
        <w:t xml:space="preserve"> անձի վերահսկողության ներքո. </w:t>
      </w:r>
    </w:p>
    <w:p w14:paraId="6E045B81" w14:textId="77777777" w:rsidR="005F3685" w:rsidRDefault="005F3685" w:rsidP="005F3685">
      <w:pPr>
        <w:pStyle w:val="ListParagraph"/>
        <w:spacing w:after="0" w:line="360" w:lineRule="auto"/>
        <w:ind w:left="0" w:firstLine="360"/>
        <w:jc w:val="both"/>
        <w:rPr>
          <w:rFonts w:ascii="GHEA Grapalat" w:hAnsi="GHEA Grapalat" w:cs="Arial"/>
        </w:rPr>
      </w:pPr>
      <w:r>
        <w:rPr>
          <w:rFonts w:ascii="GHEA Grapalat" w:hAnsi="GHEA Grapalat" w:cs="Arial"/>
        </w:rPr>
        <w:t xml:space="preserve">2) </w:t>
      </w:r>
      <w:r>
        <w:rPr>
          <w:rFonts w:ascii="GHEA Grapalat" w:hAnsi="GHEA Grapalat"/>
        </w:rPr>
        <w:t>լիցենզավորված</w:t>
      </w:r>
      <w:r>
        <w:rPr>
          <w:rFonts w:ascii="GHEA Grapalat" w:hAnsi="GHEA Grapalat" w:cs="Arial"/>
        </w:rPr>
        <w:t xml:space="preserve"> անձը ձեռնարկել է բոլոր անհրաժեշտ միջոցները և ջանքերը (այդ թվում՝ նախազգուշական, այլընտրանքային, օրենսդրությամբ նախատեսված) նշված հանգամանքները (</w:t>
      </w:r>
      <w:proofErr w:type="spellStart"/>
      <w:r>
        <w:rPr>
          <w:rFonts w:ascii="GHEA Grapalat" w:hAnsi="GHEA Grapalat" w:cs="Arial"/>
        </w:rPr>
        <w:t>հետևանքները</w:t>
      </w:r>
      <w:proofErr w:type="spellEnd"/>
      <w:r>
        <w:rPr>
          <w:rFonts w:ascii="GHEA Grapalat" w:hAnsi="GHEA Grapalat" w:cs="Arial"/>
        </w:rPr>
        <w:t xml:space="preserve">) կանխելու, վերացնելու, մեղմելու կամ դրանցից խուսափելու համար: </w:t>
      </w:r>
    </w:p>
    <w:p w14:paraId="38376531"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lastRenderedPageBreak/>
        <w:t xml:space="preserve">Լիցենզավորված անձի պարտավորությունների </w:t>
      </w:r>
      <w:proofErr w:type="spellStart"/>
      <w:r>
        <w:rPr>
          <w:rFonts w:ascii="GHEA Grapalat" w:hAnsi="GHEA Grapalat"/>
        </w:rPr>
        <w:t>չկատարումը</w:t>
      </w:r>
      <w:proofErr w:type="spellEnd"/>
      <w:r>
        <w:rPr>
          <w:rFonts w:ascii="GHEA Grapalat" w:hAnsi="GHEA Grapalat"/>
        </w:rPr>
        <w:t xml:space="preserve"> կամ ոչ պատշաճ կատարումն անհաղթահարելի ուժի </w:t>
      </w:r>
      <w:proofErr w:type="spellStart"/>
      <w:r>
        <w:rPr>
          <w:rFonts w:ascii="GHEA Grapalat" w:hAnsi="GHEA Grapalat"/>
        </w:rPr>
        <w:t>հետևանք</w:t>
      </w:r>
      <w:proofErr w:type="spellEnd"/>
      <w:r>
        <w:rPr>
          <w:rFonts w:ascii="GHEA Grapalat" w:hAnsi="GHEA Grapalat"/>
        </w:rPr>
        <w:t xml:space="preserve"> լինելու հանգամանքը ենթակա է հիմնավորման այդ լիցենզավորված անձի կողմից։</w:t>
      </w:r>
    </w:p>
    <w:p w14:paraId="4031E6FC"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rPr>
        <w:t>Սույն օրենքի իմաստով, մասնավորապես, անհաղթահարելի ուժեր են՝</w:t>
      </w:r>
    </w:p>
    <w:p w14:paraId="557737C0" w14:textId="77777777" w:rsidR="005F3685" w:rsidRDefault="005F3685" w:rsidP="005F3685">
      <w:pPr>
        <w:pStyle w:val="ListParagraph"/>
        <w:numPr>
          <w:ilvl w:val="3"/>
          <w:numId w:val="21"/>
        </w:numPr>
        <w:spacing w:after="0" w:line="360" w:lineRule="auto"/>
        <w:ind w:left="0" w:firstLine="360"/>
        <w:jc w:val="both"/>
        <w:rPr>
          <w:rFonts w:ascii="GHEA Grapalat" w:hAnsi="GHEA Grapalat" w:cs="Arial"/>
        </w:rPr>
      </w:pPr>
      <w:r>
        <w:rPr>
          <w:rFonts w:ascii="GHEA Grapalat" w:hAnsi="GHEA Grapalat" w:cs="Arial"/>
        </w:rPr>
        <w:t xml:space="preserve">բնական և տեխնածին աղետները, </w:t>
      </w:r>
      <w:proofErr w:type="spellStart"/>
      <w:r>
        <w:rPr>
          <w:rFonts w:ascii="GHEA Grapalat" w:hAnsi="GHEA Grapalat" w:cs="Arial"/>
        </w:rPr>
        <w:t>համաճարակները</w:t>
      </w:r>
      <w:proofErr w:type="spellEnd"/>
      <w:r>
        <w:rPr>
          <w:rFonts w:ascii="GHEA Grapalat" w:hAnsi="GHEA Grapalat" w:cs="Arial"/>
        </w:rPr>
        <w:t xml:space="preserve">, բնության ուժերի արտասովոր </w:t>
      </w:r>
      <w:proofErr w:type="spellStart"/>
      <w:r>
        <w:rPr>
          <w:rFonts w:ascii="GHEA Grapalat" w:hAnsi="GHEA Grapalat" w:cs="Arial"/>
        </w:rPr>
        <w:t>դրսևորումները</w:t>
      </w:r>
      <w:proofErr w:type="spellEnd"/>
      <w:r>
        <w:rPr>
          <w:rFonts w:ascii="GHEA Grapalat" w:hAnsi="GHEA Grapalat" w:cs="Arial"/>
        </w:rPr>
        <w:t xml:space="preserve"> (այդ թվում՝ ջրհեղեղներ, երկրաշարժեր, փոթորիկներ, </w:t>
      </w:r>
      <w:proofErr w:type="spellStart"/>
      <w:r>
        <w:rPr>
          <w:rFonts w:ascii="GHEA Grapalat" w:hAnsi="GHEA Grapalat" w:cs="Arial"/>
        </w:rPr>
        <w:t>պտտահողմեր</w:t>
      </w:r>
      <w:proofErr w:type="spellEnd"/>
      <w:r>
        <w:rPr>
          <w:rFonts w:ascii="GHEA Grapalat" w:hAnsi="GHEA Grapalat" w:cs="Arial"/>
        </w:rPr>
        <w:t xml:space="preserve">, </w:t>
      </w:r>
      <w:proofErr w:type="spellStart"/>
      <w:r>
        <w:rPr>
          <w:rFonts w:ascii="GHEA Grapalat" w:hAnsi="GHEA Grapalat" w:cs="Arial"/>
        </w:rPr>
        <w:t>կայծակով</w:t>
      </w:r>
      <w:proofErr w:type="spellEnd"/>
      <w:r>
        <w:rPr>
          <w:rFonts w:ascii="GHEA Grapalat" w:hAnsi="GHEA Grapalat" w:cs="Arial"/>
        </w:rPr>
        <w:t xml:space="preserve"> և </w:t>
      </w:r>
      <w:proofErr w:type="spellStart"/>
      <w:r>
        <w:rPr>
          <w:rFonts w:ascii="GHEA Grapalat" w:hAnsi="GHEA Grapalat" w:cs="Arial"/>
        </w:rPr>
        <w:t>ամպրոպով</w:t>
      </w:r>
      <w:proofErr w:type="spellEnd"/>
      <w:r>
        <w:rPr>
          <w:rFonts w:ascii="GHEA Grapalat" w:hAnsi="GHEA Grapalat" w:cs="Arial"/>
        </w:rPr>
        <w:t xml:space="preserve"> </w:t>
      </w:r>
      <w:proofErr w:type="spellStart"/>
      <w:r>
        <w:rPr>
          <w:rFonts w:ascii="GHEA Grapalat" w:hAnsi="GHEA Grapalat" w:cs="Arial"/>
        </w:rPr>
        <w:t>ուղղորդվող</w:t>
      </w:r>
      <w:proofErr w:type="spellEnd"/>
      <w:r>
        <w:rPr>
          <w:rFonts w:ascii="GHEA Grapalat" w:hAnsi="GHEA Grapalat" w:cs="Arial"/>
        </w:rPr>
        <w:t xml:space="preserve"> հորդառատ </w:t>
      </w:r>
      <w:proofErr w:type="spellStart"/>
      <w:r>
        <w:rPr>
          <w:rFonts w:ascii="GHEA Grapalat" w:hAnsi="GHEA Grapalat" w:cs="Arial"/>
        </w:rPr>
        <w:t>անձրևներ</w:t>
      </w:r>
      <w:proofErr w:type="spellEnd"/>
      <w:r>
        <w:rPr>
          <w:rFonts w:ascii="GHEA Grapalat" w:hAnsi="GHEA Grapalat" w:cs="Arial"/>
        </w:rPr>
        <w:t xml:space="preserve">, </w:t>
      </w:r>
      <w:proofErr w:type="spellStart"/>
      <w:r>
        <w:rPr>
          <w:rFonts w:ascii="GHEA Grapalat" w:hAnsi="GHEA Grapalat" w:cs="Arial"/>
        </w:rPr>
        <w:t>ձնաբքեր</w:t>
      </w:r>
      <w:proofErr w:type="spellEnd"/>
      <w:r>
        <w:rPr>
          <w:rFonts w:ascii="GHEA Grapalat" w:hAnsi="GHEA Grapalat" w:cs="Arial"/>
        </w:rPr>
        <w:t>, սողանքներ), ատոմային, քիմիական կամ կենսաբանական աղտոտում, գործադուլները, հասարակական անկարգությունները.</w:t>
      </w:r>
    </w:p>
    <w:p w14:paraId="59A2914C" w14:textId="77777777" w:rsidR="005F3685" w:rsidRDefault="005F3685" w:rsidP="005F3685">
      <w:pPr>
        <w:pStyle w:val="ListParagraph"/>
        <w:numPr>
          <w:ilvl w:val="3"/>
          <w:numId w:val="21"/>
        </w:numPr>
        <w:spacing w:after="0" w:line="360" w:lineRule="auto"/>
        <w:ind w:left="0" w:firstLine="360"/>
        <w:jc w:val="both"/>
        <w:rPr>
          <w:rFonts w:ascii="GHEA Grapalat" w:hAnsi="GHEA Grapalat" w:cs="Arial"/>
        </w:rPr>
      </w:pPr>
      <w:r>
        <w:rPr>
          <w:rFonts w:ascii="GHEA Grapalat" w:hAnsi="GHEA Grapalat" w:cs="Arial"/>
        </w:rPr>
        <w:t xml:space="preserve">ապստամբությունները, ահաբեկչությունները, պատերազմները, ներխուժումները, զինված հակամարտությունները, արտաքին թշնամու գործողությունները կամ շրջափակումը, որոնցից յուրաքանչյուրը տեղի է ունենում Հայաստանի Հանրապետության տարածքում, կամ ներգրավում է այն, ինչը գոյություն չի ունեցել կամ չէր կարող ողջամտորեն </w:t>
      </w:r>
      <w:proofErr w:type="spellStart"/>
      <w:r>
        <w:rPr>
          <w:rFonts w:ascii="GHEA Grapalat" w:hAnsi="GHEA Grapalat" w:cs="Arial"/>
        </w:rPr>
        <w:t>կանխատեսվել</w:t>
      </w:r>
      <w:proofErr w:type="spellEnd"/>
      <w:r>
        <w:rPr>
          <w:rFonts w:ascii="GHEA Grapalat" w:hAnsi="GHEA Grapalat" w:cs="Arial"/>
        </w:rPr>
        <w:t>.</w:t>
      </w:r>
    </w:p>
    <w:p w14:paraId="4CACF490" w14:textId="77777777" w:rsidR="005F3685" w:rsidRDefault="005F3685" w:rsidP="005F3685">
      <w:pPr>
        <w:pStyle w:val="ListParagraph"/>
        <w:numPr>
          <w:ilvl w:val="3"/>
          <w:numId w:val="21"/>
        </w:numPr>
        <w:spacing w:after="0" w:line="360" w:lineRule="auto"/>
        <w:ind w:left="0" w:firstLine="360"/>
        <w:jc w:val="both"/>
        <w:rPr>
          <w:rFonts w:ascii="GHEA Grapalat" w:hAnsi="GHEA Grapalat" w:cs="Arial"/>
        </w:rPr>
      </w:pPr>
      <w:r>
        <w:rPr>
          <w:rFonts w:ascii="GHEA Grapalat" w:hAnsi="GHEA Grapalat" w:cs="Arial"/>
        </w:rPr>
        <w:t xml:space="preserve">պետական կամ տեղական ինքնակառավարման մարմնի կամ այլ իրավասու կազմակերպության ակտը, գործողությունը կամ անգործությունն այն դեպքում, երբ դրա արդյունքում չի տրամադրվել, երկարաձգվել համապատասխան պարտավորության կատարման համար անհրաժեշտ </w:t>
      </w:r>
      <w:proofErr w:type="spellStart"/>
      <w:r>
        <w:rPr>
          <w:rFonts w:ascii="GHEA Grapalat" w:hAnsi="GHEA Grapalat" w:cs="Arial"/>
        </w:rPr>
        <w:t>որևէ</w:t>
      </w:r>
      <w:proofErr w:type="spellEnd"/>
      <w:r>
        <w:rPr>
          <w:rFonts w:ascii="GHEA Grapalat" w:hAnsi="GHEA Grapalat" w:cs="Arial"/>
        </w:rPr>
        <w:t xml:space="preserve"> թույլտվություն կամ իրավունք կամ խոչընդոտվել է այդ պարտավորության կատարումը, պայմանով, որ </w:t>
      </w:r>
      <w:r>
        <w:rPr>
          <w:rFonts w:ascii="GHEA Grapalat" w:hAnsi="GHEA Grapalat"/>
        </w:rPr>
        <w:t>լիցենզավորված</w:t>
      </w:r>
      <w:r>
        <w:rPr>
          <w:rFonts w:ascii="GHEA Grapalat" w:hAnsi="GHEA Grapalat" w:cs="Arial"/>
        </w:rPr>
        <w:t xml:space="preserve"> անձը գործել է համաձայն օրենսդրության:  </w:t>
      </w:r>
    </w:p>
    <w:p w14:paraId="222F1DFE" w14:textId="77777777" w:rsidR="005F3685" w:rsidRDefault="005F3685" w:rsidP="005F3685">
      <w:pPr>
        <w:pStyle w:val="ListParagraph"/>
        <w:numPr>
          <w:ilvl w:val="0"/>
          <w:numId w:val="18"/>
        </w:numPr>
        <w:tabs>
          <w:tab w:val="left" w:pos="360"/>
        </w:tabs>
        <w:spacing w:line="360" w:lineRule="auto"/>
        <w:ind w:left="0" w:firstLine="360"/>
        <w:jc w:val="both"/>
        <w:rPr>
          <w:rFonts w:ascii="GHEA Grapalat" w:hAnsi="GHEA Grapalat"/>
        </w:rPr>
      </w:pPr>
      <w:r>
        <w:rPr>
          <w:rFonts w:ascii="GHEA Grapalat" w:hAnsi="GHEA Grapalat" w:cs="Arial"/>
        </w:rPr>
        <w:t xml:space="preserve">Սույն հոդվածի 9-րդ մասը չի սահմանափակում </w:t>
      </w:r>
      <w:r>
        <w:rPr>
          <w:rFonts w:ascii="GHEA Grapalat" w:hAnsi="GHEA Grapalat"/>
        </w:rPr>
        <w:t>լիցենզավորված</w:t>
      </w:r>
      <w:r>
        <w:rPr>
          <w:rFonts w:ascii="GHEA Grapalat" w:hAnsi="GHEA Grapalat" w:cs="Arial"/>
        </w:rPr>
        <w:t xml:space="preserve"> անձի իրավունքը </w:t>
      </w:r>
      <w:proofErr w:type="spellStart"/>
      <w:r>
        <w:rPr>
          <w:rFonts w:ascii="GHEA Grapalat" w:hAnsi="GHEA Grapalat" w:cs="Arial"/>
        </w:rPr>
        <w:t>նկարագրվածից</w:t>
      </w:r>
      <w:proofErr w:type="spellEnd"/>
      <w:r>
        <w:rPr>
          <w:rFonts w:ascii="GHEA Grapalat" w:hAnsi="GHEA Grapalat" w:cs="Arial"/>
        </w:rPr>
        <w:t xml:space="preserve"> բացի այլ արտակարգ և </w:t>
      </w:r>
      <w:proofErr w:type="spellStart"/>
      <w:r>
        <w:rPr>
          <w:rFonts w:ascii="GHEA Grapalat" w:hAnsi="GHEA Grapalat" w:cs="Arial"/>
        </w:rPr>
        <w:t>անկանխելի</w:t>
      </w:r>
      <w:proofErr w:type="spellEnd"/>
      <w:r>
        <w:rPr>
          <w:rFonts w:ascii="GHEA Grapalat" w:hAnsi="GHEA Grapalat" w:cs="Arial"/>
        </w:rPr>
        <w:t xml:space="preserve"> դեպքեր ու հանգամանքներ ի հայտ գալու պարագայում դիմել հանձնաժողով՝ սույն հոդվածի 7-րդ մասի պահանջներին բավարարելու դեպքում դրանք </w:t>
      </w:r>
      <w:proofErr w:type="spellStart"/>
      <w:r>
        <w:rPr>
          <w:rFonts w:ascii="GHEA Grapalat" w:hAnsi="GHEA Grapalat" w:cs="Arial"/>
        </w:rPr>
        <w:t>ևս</w:t>
      </w:r>
      <w:proofErr w:type="spellEnd"/>
      <w:r>
        <w:rPr>
          <w:rFonts w:ascii="GHEA Grapalat" w:hAnsi="GHEA Grapalat" w:cs="Arial"/>
        </w:rPr>
        <w:t xml:space="preserve"> անհաղթահարելի ուժ ճանաչելու համար։</w:t>
      </w:r>
      <w:r>
        <w:rPr>
          <w:rFonts w:ascii="GHEA Grapalat" w:hAnsi="GHEA Grapalat"/>
        </w:rPr>
        <w:t>»։</w:t>
      </w:r>
    </w:p>
    <w:p w14:paraId="049E5F69"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11.</w:t>
      </w:r>
      <w:r>
        <w:rPr>
          <w:rFonts w:ascii="GHEA Grapalat" w:eastAsia="Times New Roman" w:hAnsi="GHEA Grapalat" w:cs="Arial"/>
          <w:spacing w:val="-4"/>
          <w:kern w:val="0"/>
        </w:rPr>
        <w:t xml:space="preserve"> Օրենքի 27-րդ հոդվածի 4-րդ մասում «</w:t>
      </w:r>
      <w:r>
        <w:rPr>
          <w:rFonts w:ascii="GHEA Grapalat" w:hAnsi="GHEA Grapalat" w:cs="Sylfaen"/>
        </w:rPr>
        <w:t>լիցենզիա</w:t>
      </w:r>
      <w:r>
        <w:rPr>
          <w:rFonts w:ascii="GHEA Grapalat" w:hAnsi="GHEA Grapalat"/>
        </w:rPr>
        <w:t xml:space="preserve"> </w:t>
      </w:r>
      <w:r>
        <w:rPr>
          <w:rFonts w:ascii="GHEA Grapalat" w:hAnsi="GHEA Grapalat" w:cs="Sylfaen"/>
        </w:rPr>
        <w:t>ունեցող</w:t>
      </w:r>
      <w:r>
        <w:rPr>
          <w:rFonts w:ascii="GHEA Grapalat" w:eastAsia="Times New Roman" w:hAnsi="GHEA Grapalat" w:cs="Arial"/>
          <w:spacing w:val="-4"/>
          <w:kern w:val="0"/>
        </w:rPr>
        <w:t>» և «</w:t>
      </w:r>
      <w:r>
        <w:rPr>
          <w:rFonts w:ascii="GHEA Grapalat" w:hAnsi="GHEA Grapalat" w:cs="Sylfaen"/>
        </w:rPr>
        <w:t>լիցենզիաներ</w:t>
      </w:r>
      <w:r>
        <w:rPr>
          <w:rFonts w:ascii="GHEA Grapalat" w:hAnsi="GHEA Grapalat"/>
        </w:rPr>
        <w:t xml:space="preserve"> </w:t>
      </w:r>
      <w:r>
        <w:rPr>
          <w:rFonts w:ascii="GHEA Grapalat" w:hAnsi="GHEA Grapalat" w:cs="Sylfaen"/>
        </w:rPr>
        <w:t>ունեցող</w:t>
      </w:r>
      <w:r>
        <w:rPr>
          <w:rFonts w:ascii="GHEA Grapalat" w:eastAsia="Times New Roman" w:hAnsi="GHEA Grapalat" w:cs="Arial"/>
          <w:spacing w:val="-4"/>
          <w:kern w:val="0"/>
        </w:rPr>
        <w:t>» բառերից առաջ լրացնել «</w:t>
      </w:r>
      <w:r>
        <w:rPr>
          <w:rFonts w:ascii="GHEA Grapalat" w:hAnsi="GHEA Grapalat"/>
        </w:rPr>
        <w:t>կամ էներգիայի պահեստավորման</w:t>
      </w:r>
      <w:r>
        <w:rPr>
          <w:rFonts w:ascii="GHEA Grapalat" w:eastAsia="Times New Roman" w:hAnsi="GHEA Grapalat" w:cs="Arial"/>
          <w:spacing w:val="-4"/>
          <w:kern w:val="0"/>
        </w:rPr>
        <w:t>» բառերը։</w:t>
      </w:r>
    </w:p>
    <w:p w14:paraId="4ABEF338"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12.</w:t>
      </w:r>
      <w:r>
        <w:rPr>
          <w:rFonts w:ascii="GHEA Grapalat" w:eastAsia="Times New Roman" w:hAnsi="GHEA Grapalat" w:cs="Arial"/>
          <w:spacing w:val="-4"/>
          <w:kern w:val="0"/>
        </w:rPr>
        <w:t xml:space="preserve"> Օրենքի 28-րդ հոդվածի 1-ին մասի «ա1» և «ա2» կետերում «արտադրության» բառից հետո լրացնել «</w:t>
      </w:r>
      <w:r>
        <w:rPr>
          <w:rFonts w:ascii="GHEA Grapalat" w:hAnsi="GHEA Grapalat"/>
        </w:rPr>
        <w:t>կամ պահեստավորման</w:t>
      </w:r>
      <w:r>
        <w:rPr>
          <w:rFonts w:ascii="GHEA Grapalat" w:eastAsia="Times New Roman" w:hAnsi="GHEA Grapalat" w:cs="Arial"/>
          <w:spacing w:val="-4"/>
          <w:kern w:val="0"/>
        </w:rPr>
        <w:t>» բառերը։</w:t>
      </w:r>
    </w:p>
    <w:p w14:paraId="1A858E67"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13.</w:t>
      </w:r>
      <w:r>
        <w:rPr>
          <w:rFonts w:ascii="GHEA Grapalat" w:eastAsia="Times New Roman" w:hAnsi="GHEA Grapalat" w:cs="Arial"/>
          <w:spacing w:val="-4"/>
          <w:kern w:val="0"/>
        </w:rPr>
        <w:t xml:space="preserve"> Օրենքի 30</w:t>
      </w:r>
      <w:r>
        <w:rPr>
          <w:rFonts w:ascii="MS Gothic" w:eastAsia="MS Gothic" w:hAnsi="MS Gothic" w:cs="MS Gothic" w:hint="eastAsia"/>
          <w:spacing w:val="-4"/>
          <w:kern w:val="0"/>
        </w:rPr>
        <w:t>․</w:t>
      </w:r>
      <w:r>
        <w:rPr>
          <w:rFonts w:ascii="GHEA Grapalat" w:eastAsia="Times New Roman" w:hAnsi="GHEA Grapalat" w:cs="Arial"/>
          <w:spacing w:val="-4"/>
          <w:kern w:val="0"/>
        </w:rPr>
        <w:t>1-ին հոդվածում.</w:t>
      </w:r>
    </w:p>
    <w:p w14:paraId="10B4BDD8" w14:textId="77777777" w:rsidR="005F3685" w:rsidRDefault="005F3685" w:rsidP="005F3685">
      <w:pPr>
        <w:pStyle w:val="ListParagraph"/>
        <w:numPr>
          <w:ilvl w:val="0"/>
          <w:numId w:val="22"/>
        </w:numPr>
        <w:tabs>
          <w:tab w:val="left" w:pos="360"/>
        </w:tabs>
        <w:spacing w:after="0" w:line="360" w:lineRule="auto"/>
        <w:ind w:left="0" w:firstLine="360"/>
        <w:jc w:val="both"/>
        <w:rPr>
          <w:rFonts w:ascii="GHEA Grapalat" w:hAnsi="GHEA Grapalat" w:cs="Sylfaen"/>
        </w:rPr>
      </w:pPr>
      <w:r>
        <w:rPr>
          <w:rFonts w:ascii="GHEA Grapalat" w:hAnsi="GHEA Grapalat" w:cs="Sylfaen"/>
        </w:rPr>
        <w:lastRenderedPageBreak/>
        <w:t>1-ին մասում «ինչպես նաև» բառերից հետո լրացնել «սույն օրենքին կամ» բառերը,</w:t>
      </w:r>
    </w:p>
    <w:p w14:paraId="00E3B255" w14:textId="77777777" w:rsidR="005F3685" w:rsidRDefault="005F3685" w:rsidP="005F3685">
      <w:pPr>
        <w:pStyle w:val="ListParagraph"/>
        <w:numPr>
          <w:ilvl w:val="0"/>
          <w:numId w:val="22"/>
        </w:numPr>
        <w:tabs>
          <w:tab w:val="left" w:pos="360"/>
        </w:tabs>
        <w:spacing w:after="0" w:line="360" w:lineRule="auto"/>
        <w:ind w:left="0" w:firstLine="360"/>
        <w:jc w:val="both"/>
        <w:rPr>
          <w:rFonts w:ascii="GHEA Grapalat" w:hAnsi="GHEA Grapalat" w:cs="Sylfaen"/>
        </w:rPr>
      </w:pPr>
      <w:r>
        <w:rPr>
          <w:rFonts w:ascii="GHEA Grapalat" w:hAnsi="GHEA Grapalat" w:cs="Sylfaen"/>
        </w:rPr>
        <w:t>2-րդ մասի «ա», «բ», «գ» և «ե» կետերում «արտադրության» բառից հետո լրացնել «կամ պահեստավորման» բառերը,</w:t>
      </w:r>
    </w:p>
    <w:p w14:paraId="3A3D1676" w14:textId="77777777" w:rsidR="005F3685" w:rsidRDefault="005F3685" w:rsidP="005F3685">
      <w:pPr>
        <w:pStyle w:val="ListParagraph"/>
        <w:numPr>
          <w:ilvl w:val="0"/>
          <w:numId w:val="22"/>
        </w:numPr>
        <w:tabs>
          <w:tab w:val="left" w:pos="360"/>
        </w:tabs>
        <w:spacing w:after="0" w:line="360" w:lineRule="auto"/>
        <w:ind w:left="0" w:firstLine="360"/>
        <w:jc w:val="both"/>
        <w:rPr>
          <w:rFonts w:ascii="GHEA Grapalat" w:hAnsi="GHEA Grapalat" w:cs="Sylfaen"/>
        </w:rPr>
      </w:pPr>
      <w:r>
        <w:rPr>
          <w:rFonts w:ascii="GHEA Grapalat" w:hAnsi="GHEA Grapalat" w:cs="Sylfaen"/>
        </w:rPr>
        <w:t xml:space="preserve"> 2-րդ մասի «գ» </w:t>
      </w:r>
      <w:proofErr w:type="spellStart"/>
      <w:r>
        <w:rPr>
          <w:rFonts w:ascii="GHEA Grapalat" w:hAnsi="GHEA Grapalat" w:cs="Sylfaen"/>
        </w:rPr>
        <w:t>կետում</w:t>
      </w:r>
      <w:proofErr w:type="spellEnd"/>
      <w:r>
        <w:rPr>
          <w:rFonts w:ascii="GHEA Grapalat" w:hAnsi="GHEA Grapalat" w:cs="Sylfaen"/>
        </w:rPr>
        <w:t xml:space="preserve"> «կասեցրել է արտադրության լիցենզիան» բառերը փոխարինել «կասեցրել է լիցենզիան» բառերով։</w:t>
      </w:r>
    </w:p>
    <w:p w14:paraId="54936D75"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14.</w:t>
      </w:r>
      <w:r>
        <w:rPr>
          <w:rFonts w:ascii="GHEA Grapalat" w:eastAsia="Times New Roman" w:hAnsi="GHEA Grapalat" w:cs="Arial"/>
          <w:spacing w:val="-4"/>
          <w:kern w:val="0"/>
        </w:rPr>
        <w:t xml:space="preserve"> Օրենքի 33-րդ հոդվածի 3-րդ մասում «արտադրության» բառից հետո լրացնել «</w:t>
      </w:r>
      <w:r>
        <w:rPr>
          <w:rFonts w:ascii="GHEA Grapalat" w:hAnsi="GHEA Grapalat"/>
        </w:rPr>
        <w:t>, էներգիայի պահեստավորման</w:t>
      </w:r>
      <w:r>
        <w:rPr>
          <w:rFonts w:ascii="GHEA Grapalat" w:eastAsia="Times New Roman" w:hAnsi="GHEA Grapalat" w:cs="Arial"/>
          <w:spacing w:val="-4"/>
          <w:kern w:val="0"/>
        </w:rPr>
        <w:t>» բառերը։</w:t>
      </w:r>
    </w:p>
    <w:p w14:paraId="36DAF679" w14:textId="77777777" w:rsidR="005F3685" w:rsidRDefault="005F3685" w:rsidP="005F3685">
      <w:pPr>
        <w:spacing w:after="120" w:line="360" w:lineRule="auto"/>
        <w:ind w:firstLine="360"/>
        <w:jc w:val="both"/>
        <w:rPr>
          <w:rFonts w:ascii="GHEA Grapalat" w:eastAsia="Times New Roman" w:hAnsi="GHEA Grapalat" w:cs="Arial"/>
          <w:b/>
          <w:bCs/>
          <w:spacing w:val="-4"/>
          <w:kern w:val="0"/>
        </w:rPr>
      </w:pPr>
      <w:r>
        <w:rPr>
          <w:rFonts w:ascii="GHEA Grapalat" w:eastAsia="Times New Roman" w:hAnsi="GHEA Grapalat" w:cs="Arial"/>
          <w:b/>
          <w:bCs/>
          <w:spacing w:val="-4"/>
          <w:kern w:val="0"/>
        </w:rPr>
        <w:t xml:space="preserve">Հոդված 15. </w:t>
      </w:r>
      <w:r>
        <w:rPr>
          <w:rFonts w:ascii="GHEA Grapalat" w:eastAsia="MS Mincho" w:hAnsi="GHEA Grapalat" w:cs="Times New Roman"/>
          <w:bCs/>
          <w:color w:val="000000"/>
          <w:spacing w:val="-4"/>
        </w:rPr>
        <w:t xml:space="preserve">Օրենքի 35-րդ հոդվածի 4-րդ մասի 1-ին </w:t>
      </w:r>
      <w:proofErr w:type="spellStart"/>
      <w:r>
        <w:rPr>
          <w:rFonts w:ascii="GHEA Grapalat" w:eastAsia="MS Mincho" w:hAnsi="GHEA Grapalat" w:cs="Times New Roman"/>
          <w:bCs/>
          <w:color w:val="000000"/>
          <w:spacing w:val="-4"/>
        </w:rPr>
        <w:t>նախադասությունում</w:t>
      </w:r>
      <w:proofErr w:type="spellEnd"/>
      <w:r>
        <w:rPr>
          <w:rFonts w:ascii="GHEA Grapalat" w:eastAsia="MS Mincho" w:hAnsi="GHEA Grapalat" w:cs="Times New Roman"/>
          <w:bCs/>
          <w:color w:val="000000"/>
          <w:spacing w:val="-4"/>
        </w:rPr>
        <w:t xml:space="preserve"> «սահմանված» բառից հետո լրացնել «էլեկտրական էներգիայի արտադրության» բառերը, «</w:t>
      </w:r>
      <w:r>
        <w:rPr>
          <w:rFonts w:ascii="GHEA Grapalat" w:hAnsi="GHEA Grapalat"/>
        </w:rPr>
        <w:t>հաշվի առնելով</w:t>
      </w:r>
      <w:r>
        <w:rPr>
          <w:rFonts w:ascii="GHEA Grapalat" w:eastAsia="MS Mincho" w:hAnsi="GHEA Grapalat" w:cs="Times New Roman"/>
          <w:bCs/>
          <w:color w:val="000000"/>
          <w:spacing w:val="-4"/>
        </w:rPr>
        <w:t>» բառերից հետո՝ «</w:t>
      </w:r>
      <w:proofErr w:type="spellStart"/>
      <w:r>
        <w:rPr>
          <w:rFonts w:ascii="GHEA Grapalat" w:hAnsi="GHEA Grapalat"/>
        </w:rPr>
        <w:t>էլեկտրաէներգետիկական</w:t>
      </w:r>
      <w:proofErr w:type="spellEnd"/>
      <w:r>
        <w:rPr>
          <w:rFonts w:ascii="GHEA Grapalat" w:hAnsi="GHEA Grapalat"/>
        </w:rPr>
        <w:t xml:space="preserve"> համակարգի անվտանգության և հուսալիության ապահովումը,</w:t>
      </w:r>
      <w:r>
        <w:rPr>
          <w:rFonts w:ascii="GHEA Grapalat" w:eastAsia="MS Mincho" w:hAnsi="GHEA Grapalat" w:cs="Times New Roman"/>
          <w:bCs/>
          <w:color w:val="000000"/>
          <w:spacing w:val="-4"/>
        </w:rPr>
        <w:t>» բառերը, իսկ «ա» կետից հանել «վերականգնվող էներգետիկ ռեսուրս օգտագործող» և «տարեկան» բառերը։</w:t>
      </w:r>
    </w:p>
    <w:p w14:paraId="092E590D" w14:textId="77777777" w:rsidR="005F3685" w:rsidRDefault="005F3685" w:rsidP="005F3685">
      <w:pPr>
        <w:spacing w:after="0" w:line="360" w:lineRule="auto"/>
        <w:ind w:firstLine="432"/>
        <w:jc w:val="both"/>
        <w:rPr>
          <w:rFonts w:ascii="Microsoft JhengHei" w:eastAsia="Microsoft JhengHei" w:hAnsi="Microsoft JhengHei" w:cs="Microsoft JhengHei"/>
          <w:bCs/>
          <w:color w:val="000000"/>
          <w:spacing w:val="-4"/>
        </w:rPr>
      </w:pPr>
      <w:r>
        <w:rPr>
          <w:rFonts w:ascii="GHEA Grapalat" w:eastAsia="Times New Roman" w:hAnsi="GHEA Grapalat" w:cs="Arial"/>
          <w:b/>
          <w:bCs/>
          <w:spacing w:val="-4"/>
          <w:kern w:val="0"/>
        </w:rPr>
        <w:t xml:space="preserve">Հոդված 16. </w:t>
      </w:r>
      <w:r>
        <w:rPr>
          <w:rFonts w:ascii="GHEA Grapalat" w:eastAsia="MS Mincho" w:hAnsi="GHEA Grapalat" w:cs="Times New Roman"/>
          <w:bCs/>
          <w:color w:val="000000"/>
          <w:spacing w:val="-4"/>
        </w:rPr>
        <w:t xml:space="preserve">Օրենքի 35-րդ հոդվածի 5-րդ մասը շարադրել </w:t>
      </w:r>
      <w:proofErr w:type="spellStart"/>
      <w:r>
        <w:rPr>
          <w:rFonts w:ascii="GHEA Grapalat" w:eastAsia="MS Mincho" w:hAnsi="GHEA Grapalat" w:cs="Times New Roman"/>
          <w:bCs/>
          <w:color w:val="000000"/>
          <w:spacing w:val="-4"/>
        </w:rPr>
        <w:t>հետևյալ</w:t>
      </w:r>
      <w:proofErr w:type="spellEnd"/>
      <w:r>
        <w:rPr>
          <w:rFonts w:ascii="GHEA Grapalat" w:eastAsia="MS Mincho" w:hAnsi="GHEA Grapalat" w:cs="Times New Roman"/>
          <w:bCs/>
          <w:color w:val="000000"/>
          <w:spacing w:val="-4"/>
        </w:rPr>
        <w:t xml:space="preserve"> խմբագրությամբ</w:t>
      </w:r>
      <w:r>
        <w:rPr>
          <w:rFonts w:ascii="Microsoft JhengHei" w:eastAsia="Microsoft JhengHei" w:hAnsi="Microsoft JhengHei" w:cs="Microsoft JhengHei" w:hint="eastAsia"/>
          <w:bCs/>
          <w:color w:val="000000"/>
          <w:spacing w:val="-4"/>
        </w:rPr>
        <w:t>․</w:t>
      </w:r>
    </w:p>
    <w:p w14:paraId="521AFA13" w14:textId="77777777" w:rsidR="005F3685" w:rsidRDefault="005F3685" w:rsidP="005F3685">
      <w:pPr>
        <w:spacing w:after="120" w:line="360" w:lineRule="auto"/>
        <w:ind w:firstLine="360"/>
        <w:jc w:val="both"/>
        <w:rPr>
          <w:rFonts w:ascii="GHEA Grapalat" w:eastAsia="Times New Roman" w:hAnsi="GHEA Grapalat" w:cs="Arial" w:hint="eastAsia"/>
          <w:spacing w:val="-4"/>
          <w:kern w:val="0"/>
        </w:rPr>
      </w:pPr>
      <w:r>
        <w:rPr>
          <w:rFonts w:ascii="GHEA Grapalat" w:eastAsia="Times New Roman" w:hAnsi="GHEA Grapalat" w:cs="Times New Roman"/>
          <w:bCs/>
          <w:color w:val="000000"/>
          <w:spacing w:val="-4"/>
        </w:rPr>
        <w:t xml:space="preserve">«5. </w:t>
      </w:r>
      <w:r>
        <w:rPr>
          <w:rFonts w:ascii="GHEA Grapalat" w:hAnsi="GHEA Grapalat"/>
        </w:rPr>
        <w:t xml:space="preserve">Այն դեպքում, երբ առկա է միայն առանց օրենքով սահմանված՝ էլեկտրաէներգիայի գնման երաշխիքի վերականգնվող էներգետիկ ռեսուրս օգտագործող կայանում էլեկտրական էներգիա արտադրող կայանների գումարային հզորությունների չափաքանակ, նման կայանում էլեկտրական էներգիայի արտադրության լիցենզիա կարող է տրամադրվել, իսկ բացառապես սեփական կարիքների համար էլեկտրական էներգիայի արտադրության լիցենզիա ստացած անձին էլեկտրական էներգիայի վաճառքի իրավունք կարող է տրվել, եթե կառուցման ժամանակահատված ներառող էլեկտրական էներգիայի արտադրության լիցենզիա ստանալու համար դիմողը կամ բացառապես սեփական կարիքների համար էլեկտրական էներգիայի արտադրության լիցենզիա ստացած անձը, հանձնաժողովի սահմանած կարգին համապատասխան, հրաժարվում է սույն հոդվածի 1.2-րդ մասում նշված գնման երաշխիքից, որից հետագայում </w:t>
      </w:r>
      <w:proofErr w:type="spellStart"/>
      <w:r>
        <w:rPr>
          <w:rFonts w:ascii="GHEA Grapalat" w:hAnsi="GHEA Grapalat"/>
        </w:rPr>
        <w:t>այլևս</w:t>
      </w:r>
      <w:proofErr w:type="spellEnd"/>
      <w:r>
        <w:rPr>
          <w:rFonts w:ascii="GHEA Grapalat" w:hAnsi="GHEA Grapalat"/>
        </w:rPr>
        <w:t xml:space="preserve"> օգտվել չի կարող:»։</w:t>
      </w:r>
    </w:p>
    <w:p w14:paraId="6FF88723" w14:textId="77777777" w:rsidR="005F3685" w:rsidRDefault="005F3685" w:rsidP="005F3685">
      <w:pPr>
        <w:spacing w:after="120" w:line="360" w:lineRule="auto"/>
        <w:ind w:firstLine="360"/>
        <w:jc w:val="both"/>
        <w:rPr>
          <w:rFonts w:ascii="MS Mincho" w:eastAsia="MS Mincho" w:hAnsi="MS Mincho" w:cs="MS Mincho"/>
          <w:spacing w:val="-4"/>
          <w:kern w:val="0"/>
        </w:rPr>
      </w:pPr>
      <w:r>
        <w:rPr>
          <w:rFonts w:ascii="GHEA Grapalat" w:eastAsia="Times New Roman" w:hAnsi="GHEA Grapalat" w:cs="Arial"/>
          <w:b/>
          <w:bCs/>
          <w:spacing w:val="-4"/>
          <w:kern w:val="0"/>
        </w:rPr>
        <w:t>Հոդված 17.</w:t>
      </w:r>
      <w:r>
        <w:rPr>
          <w:rFonts w:ascii="GHEA Grapalat" w:eastAsia="Times New Roman" w:hAnsi="GHEA Grapalat" w:cs="Arial"/>
          <w:spacing w:val="-4"/>
          <w:kern w:val="0"/>
        </w:rPr>
        <w:t xml:space="preserve"> Օրենքը լրացնել </w:t>
      </w:r>
      <w:proofErr w:type="spellStart"/>
      <w:r>
        <w:rPr>
          <w:rFonts w:ascii="GHEA Grapalat" w:eastAsia="Times New Roman" w:hAnsi="GHEA Grapalat" w:cs="Arial"/>
          <w:spacing w:val="-4"/>
          <w:kern w:val="0"/>
        </w:rPr>
        <w:t>հետևյալ</w:t>
      </w:r>
      <w:proofErr w:type="spellEnd"/>
      <w:r>
        <w:rPr>
          <w:rFonts w:ascii="GHEA Grapalat" w:eastAsia="Times New Roman" w:hAnsi="GHEA Grapalat" w:cs="Arial"/>
          <w:spacing w:val="-4"/>
          <w:kern w:val="0"/>
        </w:rPr>
        <w:t xml:space="preserve"> բովանդակությամբ 35</w:t>
      </w:r>
      <w:r>
        <w:rPr>
          <w:rFonts w:ascii="MS Gothic" w:eastAsia="MS Gothic" w:hAnsi="MS Gothic" w:cs="MS Gothic" w:hint="eastAsia"/>
          <w:spacing w:val="-4"/>
          <w:kern w:val="0"/>
        </w:rPr>
        <w:t>․</w:t>
      </w:r>
      <w:r>
        <w:rPr>
          <w:rFonts w:ascii="GHEA Grapalat" w:eastAsia="Times New Roman" w:hAnsi="GHEA Grapalat" w:cs="Arial"/>
          <w:spacing w:val="-4"/>
          <w:kern w:val="0"/>
        </w:rPr>
        <w:t>1-ին հոդվածով</w:t>
      </w:r>
      <w:r>
        <w:rPr>
          <w:rFonts w:ascii="MS Gothic" w:eastAsia="MS Gothic" w:hAnsi="MS Gothic" w:cs="MS Gothic" w:hint="eastAsia"/>
          <w:spacing w:val="-4"/>
          <w:kern w:val="0"/>
        </w:rPr>
        <w:t>․</w:t>
      </w:r>
    </w:p>
    <w:p w14:paraId="2C653A8F" w14:textId="77777777" w:rsidR="005F3685" w:rsidRDefault="005F3685" w:rsidP="005F3685">
      <w:pPr>
        <w:ind w:firstLine="360"/>
        <w:rPr>
          <w:rFonts w:ascii="GHEA Grapalat" w:hAnsi="GHEA Grapalat" w:cs="Sylfaen" w:hint="eastAsia"/>
          <w:b/>
          <w:bCs/>
        </w:rPr>
      </w:pPr>
      <w:r>
        <w:rPr>
          <w:rFonts w:ascii="GHEA Grapalat" w:eastAsia="Times New Roman" w:hAnsi="GHEA Grapalat" w:cs="Arial"/>
          <w:spacing w:val="-4"/>
          <w:kern w:val="0"/>
        </w:rPr>
        <w:t>«</w:t>
      </w:r>
      <w:proofErr w:type="spellStart"/>
      <w:r>
        <w:rPr>
          <w:rFonts w:ascii="GHEA Grapalat" w:hAnsi="GHEA Grapalat" w:cs="Sylfaen"/>
          <w:b/>
          <w:bCs/>
          <w:lang w:val="ru-RU"/>
        </w:rPr>
        <w:t>Հոդված</w:t>
      </w:r>
      <w:proofErr w:type="spellEnd"/>
      <w:r>
        <w:rPr>
          <w:rFonts w:ascii="GHEA Grapalat" w:hAnsi="GHEA Grapalat" w:cs="Sylfaen"/>
          <w:b/>
          <w:bCs/>
          <w:lang w:val="ru-RU"/>
        </w:rPr>
        <w:t xml:space="preserve"> 35</w:t>
      </w:r>
      <w:r>
        <w:rPr>
          <w:rFonts w:ascii="Microsoft JhengHei" w:eastAsia="Microsoft JhengHei" w:hAnsi="Microsoft JhengHei" w:cs="Microsoft JhengHei" w:hint="eastAsia"/>
          <w:b/>
          <w:bCs/>
          <w:lang w:val="ru-RU"/>
        </w:rPr>
        <w:t>․</w:t>
      </w:r>
      <w:r>
        <w:rPr>
          <w:rFonts w:ascii="GHEA Grapalat" w:hAnsi="GHEA Grapalat" w:cs="Sylfaen"/>
          <w:b/>
          <w:bCs/>
          <w:lang w:val="ru-RU"/>
        </w:rPr>
        <w:t>1</w:t>
      </w:r>
      <w:r>
        <w:rPr>
          <w:rFonts w:ascii="Microsoft JhengHei" w:eastAsia="Microsoft JhengHei" w:hAnsi="Microsoft JhengHei" w:cs="Microsoft JhengHei" w:hint="eastAsia"/>
          <w:b/>
          <w:bCs/>
          <w:lang w:val="ru-RU"/>
        </w:rPr>
        <w:t>․</w:t>
      </w:r>
      <w:r>
        <w:rPr>
          <w:rFonts w:ascii="GHEA Grapalat" w:hAnsi="GHEA Grapalat" w:cs="Sylfaen"/>
          <w:b/>
          <w:bCs/>
          <w:lang w:val="ru-RU"/>
        </w:rPr>
        <w:t xml:space="preserve"> </w:t>
      </w:r>
      <w:r>
        <w:rPr>
          <w:rFonts w:ascii="GHEA Grapalat" w:hAnsi="GHEA Grapalat" w:cs="Sylfaen"/>
          <w:b/>
          <w:bCs/>
        </w:rPr>
        <w:t xml:space="preserve">     ՊԱՀԵՍՏԱՎՈՐՄԱՆ ԼԻՑԵՆԶԻԱՆԵՐԸ</w:t>
      </w:r>
    </w:p>
    <w:p w14:paraId="428448B4"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 xml:space="preserve">Էներգիայի պահեստավորման լիցենզիա ունեցող անձին տրվում է լիցենզիայով սահմանված տարածքում էներգիա </w:t>
      </w:r>
      <w:proofErr w:type="spellStart"/>
      <w:r>
        <w:rPr>
          <w:rFonts w:ascii="GHEA Grapalat" w:hAnsi="GHEA Grapalat"/>
        </w:rPr>
        <w:t>պահեստավորող</w:t>
      </w:r>
      <w:proofErr w:type="spellEnd"/>
      <w:r>
        <w:rPr>
          <w:rFonts w:ascii="GHEA Grapalat" w:hAnsi="GHEA Grapalat"/>
        </w:rPr>
        <w:t xml:space="preserve"> կայան կառուցելու (վերակառուցելու), շուկայի կանոնների համաձայն մեծածախ շուկայում էլեկտրական էներգիա գնելու և </w:t>
      </w:r>
      <w:r>
        <w:rPr>
          <w:rFonts w:ascii="GHEA Grapalat" w:hAnsi="GHEA Grapalat"/>
        </w:rPr>
        <w:lastRenderedPageBreak/>
        <w:t>վաճառելու, շուկայի մասնակիցներին պահեստավորման ծառայություն մատուցելու իրավունք։</w:t>
      </w:r>
    </w:p>
    <w:p w14:paraId="67E6098A"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Էներգիայի պահեստավորման լիցենզիան տրվում է էներգիայի պահեստավորման երաշխիքով կամ առանց այդ երաշխիքի՝ նման լիցենզիա ստանալու մտադրություն ունեցող անձի կողմից երաշխիքից՝ հ</w:t>
      </w:r>
      <w:r>
        <w:rPr>
          <w:rFonts w:ascii="GHEA Grapalat" w:eastAsia="Arial Unicode" w:hAnsi="GHEA Grapalat" w:cs="Arial Unicode"/>
        </w:rPr>
        <w:t>անձնաժողովի սահմանած կարգին համապատասխան</w:t>
      </w:r>
      <w:r>
        <w:rPr>
          <w:rFonts w:ascii="GHEA Grapalat" w:hAnsi="GHEA Grapalat"/>
        </w:rPr>
        <w:t xml:space="preserve"> հրաժարվելու դեպքում։  </w:t>
      </w:r>
    </w:p>
    <w:p w14:paraId="7F08DF67"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Էներգիայի պահեստավորման երաշխիքով լիցենզիայի շրջանակում հանձնաժողովի կողմից էներգիայի պահեստավորման ծառայության սակագնի սահմանման վերաբերյալ առաջին որոշումն ուժի մեջ մտնելու պահից 15 տարվա ընթացքում լիցենզիայում նշված կայանի միջոցով մատուցվող պահեստավորման ծառայությունն ամբողջությամբ ենթակա է ձեռքբերման (օրենքով սահմանված՝ էներգիայի պահեստավորման երաշխիք): Օրենքով սահմանված՝ էներգիայի պահեստավորման երաշխիքից օգտվելու դեպքում լիցենզավորված անձն իրավունք չունի հետագայում հրաժարվելու դրանից: Էներգիայի պահեստավորման լիցենզիան ուժը կորցրած ճանաչվելու պարագայում տվյալ կայանում էներգիայի պահեստավորման նոր լիցենզիա տրամադրվելու դեպքում սույն մասով նախատեսված ժամկետը հաշվարկվում է տվյալ կայանի համար սակագնի սահմանման վերաբերյալ առաջին որոշումն ուժի մեջ մտնելու պահից:</w:t>
      </w:r>
    </w:p>
    <w:p w14:paraId="126F5E51"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 xml:space="preserve">Էներգիայի պահեստավորման երաշխիքով լիցենզիա ունեցող անձը հանձնաժողովի սահմանած սակագնով պարտավոր է էներգիայի պահեստավորման ծառայություն մատուցել </w:t>
      </w:r>
      <w:proofErr w:type="spellStart"/>
      <w:r>
        <w:rPr>
          <w:rFonts w:ascii="GHEA Grapalat" w:hAnsi="GHEA Grapalat"/>
        </w:rPr>
        <w:t>էլեկտրաէներգետիկական</w:t>
      </w:r>
      <w:proofErr w:type="spellEnd"/>
      <w:r>
        <w:rPr>
          <w:rFonts w:ascii="GHEA Grapalat" w:hAnsi="GHEA Grapalat"/>
        </w:rPr>
        <w:t xml:space="preserve"> համակարգի օպերատորի </w:t>
      </w:r>
      <w:proofErr w:type="spellStart"/>
      <w:r>
        <w:rPr>
          <w:rFonts w:ascii="GHEA Grapalat" w:hAnsi="GHEA Grapalat"/>
        </w:rPr>
        <w:t>կարգավարական</w:t>
      </w:r>
      <w:proofErr w:type="spellEnd"/>
      <w:r>
        <w:rPr>
          <w:rFonts w:ascii="GHEA Grapalat" w:hAnsi="GHEA Grapalat"/>
        </w:rPr>
        <w:t xml:space="preserve"> հրահանգներին համապատասխան՝ շուկայի կանոններով սահմանված դեպքերում և կարգով։ </w:t>
      </w:r>
    </w:p>
    <w:p w14:paraId="5582127B"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Հայաստանի Հանրապետության էներգետիկայի բնագավառի զարգացման ռազմավարական ծրագրերից բխող՝ էներգետիկայի բնագավառում Հայաստանի Հանրապետության կառավարության լիազորած մարմնի առաջարկի դեպքում Էներգիայի պահեստավորման լիցենզիաները տրվում և համապատասխան սակագները սահմանվում են հանձնաժողովի կողմից անցկացվող մրցույթի արդյունքով՝ հաշվի</w:t>
      </w:r>
      <w:r>
        <w:rPr>
          <w:rFonts w:ascii="GHEA Grapalat" w:hAnsi="GHEA Grapalat" w:cs="Sylfaen"/>
        </w:rPr>
        <w:t xml:space="preserve"> առնելով պետություն-մասնավոր գործընկերության մասին օրենսդրության կիրառելի </w:t>
      </w:r>
      <w:proofErr w:type="spellStart"/>
      <w:r>
        <w:rPr>
          <w:rFonts w:ascii="GHEA Grapalat" w:hAnsi="GHEA Grapalat" w:cs="Sylfaen"/>
        </w:rPr>
        <w:t>կարգավորումները</w:t>
      </w:r>
      <w:proofErr w:type="spellEnd"/>
      <w:r>
        <w:rPr>
          <w:rFonts w:ascii="GHEA Grapalat" w:hAnsi="GHEA Grapalat"/>
        </w:rPr>
        <w:t xml:space="preserve">։ </w:t>
      </w:r>
    </w:p>
    <w:p w14:paraId="7A0BD657"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 xml:space="preserve">Էներգիայի պահեստավորման լիցենզիաները տրվում են՝ հաշվի առնելով նաև էներգետիկայի բնագավառում Հայաստանի Հանրապետության կառավարության </w:t>
      </w:r>
      <w:r>
        <w:rPr>
          <w:rFonts w:ascii="GHEA Grapalat" w:hAnsi="GHEA Grapalat"/>
        </w:rPr>
        <w:lastRenderedPageBreak/>
        <w:t xml:space="preserve">լիազորած մարմնի՝ Հայաստանի Հանրապետության էներգետիկայի բնագավառի զարգացման ռազմավարական ծրագրերից բխող՝ </w:t>
      </w:r>
      <w:proofErr w:type="spellStart"/>
      <w:r>
        <w:rPr>
          <w:rFonts w:ascii="GHEA Grapalat" w:hAnsi="GHEA Grapalat"/>
        </w:rPr>
        <w:t>պահեստավորող</w:t>
      </w:r>
      <w:proofErr w:type="spellEnd"/>
      <w:r>
        <w:rPr>
          <w:rFonts w:ascii="GHEA Grapalat" w:hAnsi="GHEA Grapalat"/>
        </w:rPr>
        <w:t xml:space="preserve"> կայանների գումարային հզորությունների առավելագույն չափաքանակների վերաբերյալ առաջարկությունները, 30 </w:t>
      </w:r>
      <w:proofErr w:type="spellStart"/>
      <w:r>
        <w:rPr>
          <w:rFonts w:ascii="GHEA Grapalat" w:hAnsi="GHEA Grapalat"/>
        </w:rPr>
        <w:t>ՄՎտ</w:t>
      </w:r>
      <w:proofErr w:type="spellEnd"/>
      <w:r>
        <w:rPr>
          <w:rFonts w:ascii="GHEA Grapalat" w:hAnsi="GHEA Grapalat"/>
        </w:rPr>
        <w:t xml:space="preserve"> և ավելի </w:t>
      </w:r>
      <w:proofErr w:type="spellStart"/>
      <w:r>
        <w:rPr>
          <w:rFonts w:ascii="GHEA Grapalat" w:hAnsi="GHEA Grapalat"/>
        </w:rPr>
        <w:t>դրվածքային</w:t>
      </w:r>
      <w:proofErr w:type="spellEnd"/>
      <w:r>
        <w:rPr>
          <w:rFonts w:ascii="GHEA Grapalat" w:hAnsi="GHEA Grapalat"/>
        </w:rPr>
        <w:t xml:space="preserve"> հզորությամբ կայանների պարագայում՝ նաև ստանալով սույն մասում նշված լիազորած մարմնի համաձայնությունը:</w:t>
      </w:r>
    </w:p>
    <w:p w14:paraId="332AC9C2"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r>
        <w:rPr>
          <w:rFonts w:ascii="GHEA Grapalat" w:hAnsi="GHEA Grapalat"/>
        </w:rPr>
        <w:t xml:space="preserve">Էլեկտրական էներգիայի (հզորության) հաղորդման կամ Էլեկտրական էներգիայի բաշխման լիցենզիա ունեցող անձին արգելվում է զբաղվել էներգիայի պահեստավորման գործունեությամբ, </w:t>
      </w:r>
      <w:bookmarkStart w:id="1" w:name="_Ref167974357"/>
      <w:r>
        <w:rPr>
          <w:rFonts w:ascii="GHEA Grapalat" w:hAnsi="GHEA Grapalat"/>
        </w:rPr>
        <w:t>բացառությամբ այն դեպքերի, երբ՝</w:t>
      </w:r>
      <w:bookmarkEnd w:id="1"/>
      <w:r>
        <w:rPr>
          <w:rFonts w:ascii="GHEA Grapalat" w:hAnsi="GHEA Grapalat"/>
        </w:rPr>
        <w:t xml:space="preserve"> </w:t>
      </w:r>
    </w:p>
    <w:p w14:paraId="0B8ADE96" w14:textId="77777777" w:rsidR="005F3685" w:rsidRDefault="005F3685" w:rsidP="005F3685">
      <w:pPr>
        <w:pStyle w:val="ListParagraph"/>
        <w:numPr>
          <w:ilvl w:val="0"/>
          <w:numId w:val="24"/>
        </w:numPr>
        <w:spacing w:after="0" w:line="360" w:lineRule="auto"/>
        <w:ind w:left="0" w:firstLine="360"/>
        <w:jc w:val="both"/>
        <w:rPr>
          <w:rFonts w:ascii="GHEA Grapalat" w:hAnsi="GHEA Grapalat"/>
        </w:rPr>
      </w:pPr>
      <w:proofErr w:type="spellStart"/>
      <w:r>
        <w:rPr>
          <w:rFonts w:ascii="GHEA Grapalat" w:hAnsi="GHEA Grapalat"/>
        </w:rPr>
        <w:t>պահեստավորող</w:t>
      </w:r>
      <w:proofErr w:type="spellEnd"/>
      <w:r>
        <w:rPr>
          <w:rFonts w:ascii="GHEA Grapalat" w:hAnsi="GHEA Grapalat"/>
        </w:rPr>
        <w:t xml:space="preserve"> </w:t>
      </w:r>
      <w:proofErr w:type="spellStart"/>
      <w:r>
        <w:rPr>
          <w:rFonts w:ascii="GHEA Grapalat" w:hAnsi="GHEA Grapalat"/>
        </w:rPr>
        <w:t>կայանն</w:t>
      </w:r>
      <w:proofErr w:type="spellEnd"/>
      <w:r>
        <w:rPr>
          <w:rFonts w:ascii="GHEA Grapalat" w:hAnsi="GHEA Grapalat"/>
        </w:rPr>
        <w:t xml:space="preserve"> ամբողջությամբ </w:t>
      </w:r>
      <w:proofErr w:type="spellStart"/>
      <w:r>
        <w:rPr>
          <w:rFonts w:ascii="GHEA Grapalat" w:hAnsi="GHEA Grapalat"/>
        </w:rPr>
        <w:t>ինտեգրված</w:t>
      </w:r>
      <w:proofErr w:type="spellEnd"/>
      <w:r>
        <w:rPr>
          <w:rFonts w:ascii="GHEA Grapalat" w:hAnsi="GHEA Grapalat"/>
        </w:rPr>
        <w:t xml:space="preserve"> է համապատասխանաբար հաղորդման ցանցում կամ բաշխման ցանցում, օգտագործվում է բացառապես </w:t>
      </w:r>
      <w:proofErr w:type="spellStart"/>
      <w:r>
        <w:rPr>
          <w:rFonts w:ascii="GHEA Grapalat" w:hAnsi="GHEA Grapalat"/>
        </w:rPr>
        <w:t>էլեկտրաէներգետիկական</w:t>
      </w:r>
      <w:proofErr w:type="spellEnd"/>
      <w:r>
        <w:rPr>
          <w:rFonts w:ascii="GHEA Grapalat" w:hAnsi="GHEA Grapalat"/>
        </w:rPr>
        <w:t xml:space="preserve"> համակարգի անվտանգության և հուսալիության ապահովման համար և առկա է այդ գործունեությամբ զբաղվելուն համաձայնություն տալու մասին հանձնաժողովի որոշումը</w:t>
      </w:r>
      <w:r>
        <w:rPr>
          <w:rFonts w:ascii="Microsoft JhengHei" w:eastAsia="Microsoft JhengHei" w:hAnsi="Microsoft JhengHei" w:cs="Microsoft JhengHei" w:hint="eastAsia"/>
        </w:rPr>
        <w:t>․</w:t>
      </w:r>
      <w:r>
        <w:rPr>
          <w:rFonts w:ascii="GHEA Grapalat" w:hAnsi="GHEA Grapalat"/>
        </w:rPr>
        <w:t xml:space="preserve">  </w:t>
      </w:r>
    </w:p>
    <w:p w14:paraId="6989E26D" w14:textId="77777777" w:rsidR="005F3685" w:rsidRDefault="005F3685" w:rsidP="005F3685">
      <w:pPr>
        <w:pStyle w:val="ListParagraph"/>
        <w:numPr>
          <w:ilvl w:val="0"/>
          <w:numId w:val="24"/>
        </w:numPr>
        <w:spacing w:after="0" w:line="360" w:lineRule="auto"/>
        <w:ind w:left="0" w:firstLine="360"/>
        <w:jc w:val="both"/>
        <w:rPr>
          <w:rFonts w:ascii="GHEA Grapalat" w:hAnsi="GHEA Grapalat"/>
        </w:rPr>
      </w:pPr>
      <w:bookmarkStart w:id="2" w:name="_Ref167974363"/>
      <w:r>
        <w:rPr>
          <w:rFonts w:ascii="GHEA Grapalat" w:hAnsi="GHEA Grapalat"/>
        </w:rPr>
        <w:t xml:space="preserve">միաժամանակ առկա են </w:t>
      </w:r>
      <w:proofErr w:type="spellStart"/>
      <w:r>
        <w:rPr>
          <w:rFonts w:ascii="GHEA Grapalat" w:hAnsi="GHEA Grapalat"/>
        </w:rPr>
        <w:t>հետևյալ</w:t>
      </w:r>
      <w:proofErr w:type="spellEnd"/>
      <w:r>
        <w:rPr>
          <w:rFonts w:ascii="GHEA Grapalat" w:hAnsi="GHEA Grapalat"/>
        </w:rPr>
        <w:t xml:space="preserve"> պայմանները</w:t>
      </w:r>
      <w:r>
        <w:rPr>
          <w:rFonts w:ascii="Microsoft JhengHei" w:eastAsia="Microsoft JhengHei" w:hAnsi="Microsoft JhengHei" w:cs="Microsoft JhengHei" w:hint="eastAsia"/>
        </w:rPr>
        <w:t>․</w:t>
      </w:r>
      <w:bookmarkEnd w:id="2"/>
    </w:p>
    <w:p w14:paraId="69C069CE" w14:textId="77777777" w:rsidR="005F3685" w:rsidRDefault="005F3685" w:rsidP="005F3685">
      <w:pPr>
        <w:spacing w:after="0" w:line="360" w:lineRule="auto"/>
        <w:ind w:firstLine="360"/>
        <w:contextualSpacing/>
        <w:jc w:val="both"/>
        <w:rPr>
          <w:rFonts w:ascii="GHEA Grapalat" w:hAnsi="GHEA Grapalat"/>
        </w:rPr>
      </w:pPr>
      <w:r>
        <w:rPr>
          <w:rFonts w:ascii="GHEA Grapalat" w:hAnsi="GHEA Grapalat"/>
        </w:rPr>
        <w:t>ա</w:t>
      </w:r>
      <w:r>
        <w:rPr>
          <w:rFonts w:ascii="Microsoft JhengHei" w:eastAsia="Microsoft JhengHei" w:hAnsi="Microsoft JhengHei" w:cs="Microsoft JhengHei" w:hint="eastAsia"/>
        </w:rPr>
        <w:t>․</w:t>
      </w:r>
      <w:r>
        <w:rPr>
          <w:rFonts w:ascii="GHEA Grapalat" w:hAnsi="GHEA Grapalat" w:cs="Arial"/>
        </w:rPr>
        <w:tab/>
        <w:t>այլ անձինք սույն օրենքի համաձայն չեն ստացել էներգիայի պահեստավորման գործունեությամբ զբաղվելու իրավունք կամ չեն կարողացել պատշաճ ժամկետներում մատուցել պահեստավորման ծառայություն</w:t>
      </w:r>
      <w:r>
        <w:rPr>
          <w:rFonts w:ascii="GHEA Grapalat" w:hAnsi="GHEA Grapalat"/>
        </w:rPr>
        <w:t xml:space="preserve">, </w:t>
      </w:r>
    </w:p>
    <w:p w14:paraId="15A7E77E" w14:textId="77777777" w:rsidR="005F3685" w:rsidRDefault="005F3685" w:rsidP="005F3685">
      <w:pPr>
        <w:spacing w:after="0" w:line="360" w:lineRule="auto"/>
        <w:ind w:firstLine="360"/>
        <w:contextualSpacing/>
        <w:jc w:val="both"/>
        <w:rPr>
          <w:rFonts w:ascii="GHEA Grapalat" w:hAnsi="GHEA Grapalat"/>
        </w:rPr>
      </w:pPr>
      <w:r>
        <w:rPr>
          <w:rFonts w:ascii="GHEA Grapalat" w:hAnsi="GHEA Grapalat"/>
        </w:rPr>
        <w:t>բ</w:t>
      </w:r>
      <w:r>
        <w:rPr>
          <w:rFonts w:ascii="Microsoft JhengHei" w:eastAsia="Microsoft JhengHei" w:hAnsi="Microsoft JhengHei" w:cs="Microsoft JhengHei" w:hint="eastAsia"/>
        </w:rPr>
        <w:t>․</w:t>
      </w:r>
      <w:r>
        <w:rPr>
          <w:rFonts w:ascii="GHEA Grapalat" w:hAnsi="GHEA Grapalat"/>
        </w:rPr>
        <w:tab/>
      </w:r>
      <w:proofErr w:type="spellStart"/>
      <w:r>
        <w:rPr>
          <w:rFonts w:ascii="GHEA Grapalat" w:hAnsi="GHEA Grapalat"/>
          <w:shd w:val="clear" w:color="auto" w:fill="FFFFFF"/>
        </w:rPr>
        <w:t>պահեստավորող</w:t>
      </w:r>
      <w:proofErr w:type="spellEnd"/>
      <w:r>
        <w:rPr>
          <w:rFonts w:ascii="GHEA Grapalat" w:hAnsi="GHEA Grapalat"/>
        </w:rPr>
        <w:t xml:space="preserve"> </w:t>
      </w:r>
      <w:proofErr w:type="spellStart"/>
      <w:r>
        <w:rPr>
          <w:rFonts w:ascii="GHEA Grapalat" w:hAnsi="GHEA Grapalat"/>
        </w:rPr>
        <w:t>կայանն</w:t>
      </w:r>
      <w:proofErr w:type="spellEnd"/>
      <w:r>
        <w:rPr>
          <w:rFonts w:ascii="GHEA Grapalat" w:hAnsi="GHEA Grapalat"/>
        </w:rPr>
        <w:t xml:space="preserve"> անհրաժեշտ է էլեկտրական էներգիայի (հզորության) հաղորդման կամ Էլեկտրական էներգիայի բաշխման լիցենզիա ունեցող անձին սույն օրենքով և շուկայի կանոններով սահմանված իր պարտականությունները կատարելու համար՝  </w:t>
      </w:r>
      <w:proofErr w:type="spellStart"/>
      <w:r>
        <w:rPr>
          <w:rFonts w:ascii="GHEA Grapalat" w:hAnsi="GHEA Grapalat"/>
        </w:rPr>
        <w:t>էլեկտրաէներգետիկական</w:t>
      </w:r>
      <w:proofErr w:type="spellEnd"/>
      <w:r>
        <w:rPr>
          <w:rFonts w:ascii="GHEA Grapalat" w:hAnsi="GHEA Grapalat"/>
        </w:rPr>
        <w:t xml:space="preserve"> համակարգի արդյունավետ, հուսալի և անվտանգ շահագործման համար, և </w:t>
      </w:r>
      <w:proofErr w:type="spellStart"/>
      <w:r>
        <w:rPr>
          <w:rFonts w:ascii="GHEA Grapalat" w:hAnsi="GHEA Grapalat"/>
          <w:shd w:val="clear" w:color="auto" w:fill="FFFFFF"/>
        </w:rPr>
        <w:t>պահեստավորող</w:t>
      </w:r>
      <w:proofErr w:type="spellEnd"/>
      <w:r>
        <w:rPr>
          <w:rFonts w:ascii="GHEA Grapalat" w:hAnsi="GHEA Grapalat"/>
        </w:rPr>
        <w:t xml:space="preserve"> կայանը չի օգտագործվելու շուկայում էլեկտրաէներգիա գնելու կամ վաճառելու համար, </w:t>
      </w:r>
    </w:p>
    <w:p w14:paraId="65689693" w14:textId="77777777" w:rsidR="005F3685" w:rsidRDefault="005F3685" w:rsidP="005F3685">
      <w:pPr>
        <w:spacing w:after="0" w:line="360" w:lineRule="auto"/>
        <w:ind w:firstLine="360"/>
        <w:contextualSpacing/>
        <w:jc w:val="both"/>
        <w:rPr>
          <w:rFonts w:ascii="GHEA Grapalat" w:hAnsi="GHEA Grapalat"/>
        </w:rPr>
      </w:pPr>
      <w:r>
        <w:rPr>
          <w:rFonts w:ascii="GHEA Grapalat" w:hAnsi="GHEA Grapalat"/>
        </w:rPr>
        <w:t>գ</w:t>
      </w:r>
      <w:r>
        <w:rPr>
          <w:rFonts w:ascii="Microsoft JhengHei" w:eastAsia="Microsoft JhengHei" w:hAnsi="Microsoft JhengHei" w:cs="Microsoft JhengHei" w:hint="eastAsia"/>
        </w:rPr>
        <w:t>․</w:t>
      </w:r>
      <w:r>
        <w:rPr>
          <w:rFonts w:ascii="GHEA Grapalat" w:hAnsi="GHEA Grapalat"/>
        </w:rPr>
        <w:tab/>
        <w:t xml:space="preserve">հանձնաժողովը, գնահատելով սույն կետի «ա» և «բ» ենթակետերով նախատեսված պայմանների առկայության հանգամանքը, էլեկտրական էներգիայի (հզորության) հաղորդման կամ Էլեկտրական էներգիայի բաշխման լիցենզիա ունեցող անձին իր որոշմամբ համաձայնություն է տվել </w:t>
      </w:r>
      <w:r>
        <w:rPr>
          <w:rFonts w:ascii="GHEA Grapalat" w:eastAsia="Gill Sans" w:hAnsi="GHEA Grapalat" w:cs="Arial"/>
          <w:lang w:eastAsia="ru-RU"/>
        </w:rPr>
        <w:t>զբաղվել էներգիայի պահեստավորման գործունեությամբ</w:t>
      </w:r>
      <w:r>
        <w:rPr>
          <w:rFonts w:ascii="GHEA Grapalat" w:hAnsi="GHEA Grapalat"/>
        </w:rPr>
        <w:t>։</w:t>
      </w:r>
    </w:p>
    <w:p w14:paraId="78658261" w14:textId="77777777" w:rsidR="005F3685" w:rsidRDefault="005F3685" w:rsidP="005F3685">
      <w:pPr>
        <w:pStyle w:val="ListParagraph"/>
        <w:numPr>
          <w:ilvl w:val="0"/>
          <w:numId w:val="23"/>
        </w:numPr>
        <w:spacing w:after="0" w:line="360" w:lineRule="auto"/>
        <w:ind w:left="0" w:firstLine="360"/>
        <w:jc w:val="both"/>
        <w:rPr>
          <w:rFonts w:ascii="GHEA Grapalat" w:hAnsi="GHEA Grapalat"/>
        </w:rPr>
      </w:pPr>
      <w:bookmarkStart w:id="3" w:name="_Ref172884006"/>
      <w:r>
        <w:rPr>
          <w:rFonts w:ascii="GHEA Grapalat" w:hAnsi="GHEA Grapalat"/>
        </w:rPr>
        <w:lastRenderedPageBreak/>
        <w:t xml:space="preserve">Էլեկտրական էներգիայի (հզորության) հաղորդման կամ Էլեկտրական էներգիայի բաշխման լիցենզիա ունեցող անձի կողմից սույն օրենքի համաձայն էներգիայի պահեստավորման գործունեության իրավունք ստանալուց հետո համապատասխան </w:t>
      </w:r>
      <w:proofErr w:type="spellStart"/>
      <w:r>
        <w:rPr>
          <w:rFonts w:ascii="GHEA Grapalat" w:hAnsi="GHEA Grapalat"/>
        </w:rPr>
        <w:t>պահեստավորող</w:t>
      </w:r>
      <w:proofErr w:type="spellEnd"/>
      <w:r>
        <w:rPr>
          <w:rFonts w:ascii="GHEA Grapalat" w:hAnsi="GHEA Grapalat"/>
        </w:rPr>
        <w:t xml:space="preserve"> կայանը վերջինիս կողմից կարող է շահագործվել բացառապես սույն հոդվածի 7</w:t>
      </w:r>
      <w:r>
        <w:fldChar w:fldCharType="begin"/>
      </w:r>
      <w:r>
        <w:rPr>
          <w:rFonts w:ascii="GHEA Grapalat" w:hAnsi="GHEA Grapalat"/>
        </w:rPr>
        <w:instrText xml:space="preserve"> REF _Ref167974357 \r \h  \* MERGEFORMAT </w:instrText>
      </w:r>
      <w:r>
        <w:fldChar w:fldCharType="end"/>
      </w:r>
      <w:r>
        <w:rPr>
          <w:rFonts w:ascii="GHEA Grapalat" w:hAnsi="GHEA Grapalat"/>
        </w:rPr>
        <w:t xml:space="preserve">-րդ մասի 1-ին </w:t>
      </w:r>
      <w:proofErr w:type="spellStart"/>
      <w:r>
        <w:rPr>
          <w:rFonts w:ascii="GHEA Grapalat" w:hAnsi="GHEA Grapalat"/>
        </w:rPr>
        <w:t>կետում</w:t>
      </w:r>
      <w:proofErr w:type="spellEnd"/>
      <w:r>
        <w:rPr>
          <w:rFonts w:ascii="GHEA Grapalat" w:hAnsi="GHEA Grapalat"/>
        </w:rPr>
        <w:t xml:space="preserve"> կամ նույն մասի 2-րդ կետի «բ» ենթակետում նշված նպատակներով:</w:t>
      </w:r>
      <w:bookmarkEnd w:id="3"/>
      <w:r>
        <w:rPr>
          <w:rFonts w:ascii="GHEA Grapalat" w:hAnsi="GHEA Grapalat"/>
        </w:rPr>
        <w:t>»։</w:t>
      </w:r>
    </w:p>
    <w:p w14:paraId="6947C28A" w14:textId="77777777" w:rsidR="005F3685" w:rsidRDefault="005F3685" w:rsidP="005F3685">
      <w:pPr>
        <w:spacing w:before="120" w:after="0" w:line="360" w:lineRule="auto"/>
        <w:ind w:firstLine="360"/>
        <w:jc w:val="both"/>
        <w:rPr>
          <w:rFonts w:ascii="MS Mincho" w:eastAsia="MS Mincho" w:hAnsi="MS Mincho" w:cs="MS Mincho"/>
          <w:spacing w:val="-4"/>
          <w:kern w:val="0"/>
        </w:rPr>
      </w:pPr>
      <w:r>
        <w:rPr>
          <w:rFonts w:ascii="GHEA Grapalat" w:eastAsia="Times New Roman" w:hAnsi="GHEA Grapalat" w:cs="Arial"/>
          <w:b/>
          <w:bCs/>
          <w:spacing w:val="-4"/>
          <w:kern w:val="0"/>
        </w:rPr>
        <w:t>Հոդված 18.</w:t>
      </w:r>
      <w:r>
        <w:rPr>
          <w:rFonts w:ascii="GHEA Grapalat" w:eastAsia="Times New Roman" w:hAnsi="GHEA Grapalat" w:cs="Arial"/>
          <w:spacing w:val="-4"/>
          <w:kern w:val="0"/>
        </w:rPr>
        <w:t xml:space="preserve"> Օրենքի 39</w:t>
      </w:r>
      <w:r>
        <w:rPr>
          <w:rFonts w:ascii="MS Gothic" w:eastAsia="MS Gothic" w:hAnsi="MS Gothic" w:cs="MS Gothic" w:hint="eastAsia"/>
          <w:spacing w:val="-4"/>
          <w:kern w:val="0"/>
        </w:rPr>
        <w:t>․</w:t>
      </w:r>
      <w:r>
        <w:rPr>
          <w:rFonts w:ascii="GHEA Grapalat" w:eastAsia="Times New Roman" w:hAnsi="GHEA Grapalat" w:cs="Arial"/>
          <w:spacing w:val="-4"/>
          <w:kern w:val="0"/>
        </w:rPr>
        <w:t>1-ին հոդվածի 2-րդ մասում «</w:t>
      </w:r>
      <w:r>
        <w:rPr>
          <w:rFonts w:ascii="GHEA Grapalat" w:hAnsi="GHEA Grapalat" w:cs="Sylfaen"/>
        </w:rPr>
        <w:t>ինչպես</w:t>
      </w:r>
      <w:r>
        <w:rPr>
          <w:rFonts w:ascii="GHEA Grapalat" w:hAnsi="GHEA Grapalat"/>
        </w:rPr>
        <w:t xml:space="preserve"> </w:t>
      </w:r>
      <w:r>
        <w:rPr>
          <w:rFonts w:ascii="GHEA Grapalat" w:hAnsi="GHEA Grapalat" w:cs="Sylfaen"/>
        </w:rPr>
        <w:t>նաև</w:t>
      </w:r>
      <w:r>
        <w:rPr>
          <w:rFonts w:ascii="GHEA Grapalat" w:eastAsia="Times New Roman" w:hAnsi="GHEA Grapalat" w:cs="Arial"/>
          <w:spacing w:val="-4"/>
          <w:kern w:val="0"/>
        </w:rPr>
        <w:t>» բառերից առաջ լրացնել «</w:t>
      </w:r>
      <w:r>
        <w:rPr>
          <w:rFonts w:ascii="GHEA Grapalat" w:hAnsi="GHEA Grapalat"/>
        </w:rPr>
        <w:t>էներգիայի պահեստավորման լիցենզիա ունեցող անձը,</w:t>
      </w:r>
      <w:r>
        <w:rPr>
          <w:rFonts w:ascii="GHEA Grapalat" w:eastAsia="Times New Roman" w:hAnsi="GHEA Grapalat" w:cs="Arial"/>
          <w:spacing w:val="-4"/>
          <w:kern w:val="0"/>
        </w:rPr>
        <w:t xml:space="preserve">» բառերը, իսկ 3-րդ մասի «գ» կետը շարադրել </w:t>
      </w:r>
      <w:proofErr w:type="spellStart"/>
      <w:r>
        <w:rPr>
          <w:rFonts w:ascii="GHEA Grapalat" w:eastAsia="Times New Roman" w:hAnsi="GHEA Grapalat" w:cs="Arial"/>
          <w:spacing w:val="-4"/>
          <w:kern w:val="0"/>
        </w:rPr>
        <w:t>հետևյալ</w:t>
      </w:r>
      <w:proofErr w:type="spellEnd"/>
      <w:r>
        <w:rPr>
          <w:rFonts w:ascii="GHEA Grapalat" w:eastAsia="Times New Roman" w:hAnsi="GHEA Grapalat" w:cs="Arial"/>
          <w:spacing w:val="-4"/>
          <w:kern w:val="0"/>
        </w:rPr>
        <w:t xml:space="preserve"> խմբագրությամբ</w:t>
      </w:r>
      <w:r>
        <w:rPr>
          <w:rFonts w:ascii="MS Gothic" w:eastAsia="MS Gothic" w:hAnsi="MS Gothic" w:cs="MS Gothic" w:hint="eastAsia"/>
          <w:spacing w:val="-4"/>
          <w:kern w:val="0"/>
        </w:rPr>
        <w:t>․</w:t>
      </w:r>
    </w:p>
    <w:p w14:paraId="00FF195B" w14:textId="77777777" w:rsidR="005F3685" w:rsidRDefault="005F3685" w:rsidP="005F3685">
      <w:pPr>
        <w:spacing w:after="120" w:line="360" w:lineRule="auto"/>
        <w:ind w:firstLine="360"/>
        <w:jc w:val="both"/>
        <w:rPr>
          <w:rFonts w:ascii="GHEA Grapalat" w:eastAsia="Times New Roman" w:hAnsi="GHEA Grapalat" w:cs="Arial" w:hint="eastAsia"/>
          <w:spacing w:val="-4"/>
          <w:kern w:val="0"/>
        </w:rPr>
      </w:pPr>
      <w:r>
        <w:rPr>
          <w:rFonts w:ascii="GHEA Grapalat" w:hAnsi="GHEA Grapalat" w:cs="Sylfaen"/>
        </w:rPr>
        <w:t>գ</w:t>
      </w:r>
      <w:r>
        <w:rPr>
          <w:rFonts w:ascii="GHEA Grapalat" w:hAnsi="GHEA Grapalat"/>
        </w:rPr>
        <w:t xml:space="preserve">) </w:t>
      </w:r>
      <w:r>
        <w:rPr>
          <w:rFonts w:ascii="GHEA Grapalat" w:hAnsi="GHEA Grapalat" w:cs="Sylfaen"/>
        </w:rPr>
        <w:t>էլեկտրական</w:t>
      </w:r>
      <w:r>
        <w:rPr>
          <w:rFonts w:ascii="GHEA Grapalat" w:hAnsi="GHEA Grapalat"/>
        </w:rPr>
        <w:t xml:space="preserve"> </w:t>
      </w:r>
      <w:r>
        <w:rPr>
          <w:rFonts w:ascii="GHEA Grapalat" w:hAnsi="GHEA Grapalat" w:cs="Sylfaen"/>
        </w:rPr>
        <w:t>էներգիայի</w:t>
      </w:r>
      <w:r>
        <w:rPr>
          <w:rFonts w:ascii="GHEA Grapalat" w:hAnsi="GHEA Grapalat"/>
        </w:rPr>
        <w:t xml:space="preserve"> (</w:t>
      </w:r>
      <w:r>
        <w:rPr>
          <w:rFonts w:ascii="GHEA Grapalat" w:hAnsi="GHEA Grapalat" w:cs="Sylfaen"/>
        </w:rPr>
        <w:t>հզորության</w:t>
      </w:r>
      <w:r>
        <w:rPr>
          <w:rFonts w:ascii="GHEA Grapalat" w:hAnsi="GHEA Grapalat"/>
        </w:rPr>
        <w:t xml:space="preserve">) </w:t>
      </w:r>
      <w:r>
        <w:rPr>
          <w:rFonts w:ascii="GHEA Grapalat" w:hAnsi="GHEA Grapalat" w:cs="Sylfaen"/>
        </w:rPr>
        <w:t>արտադրության</w:t>
      </w:r>
      <w:r>
        <w:rPr>
          <w:rFonts w:ascii="GHEA Grapalat" w:hAnsi="GHEA Grapalat"/>
        </w:rPr>
        <w:t xml:space="preserve"> կամ էներգիայի պահեստավորման </w:t>
      </w:r>
      <w:r>
        <w:rPr>
          <w:rFonts w:ascii="GHEA Grapalat" w:hAnsi="GHEA Grapalat" w:cs="Sylfaen"/>
        </w:rPr>
        <w:t>լիցենզիա</w:t>
      </w:r>
      <w:r>
        <w:rPr>
          <w:rFonts w:ascii="GHEA Grapalat" w:hAnsi="GHEA Grapalat"/>
        </w:rPr>
        <w:t xml:space="preserve"> </w:t>
      </w:r>
      <w:r>
        <w:rPr>
          <w:rFonts w:ascii="GHEA Grapalat" w:hAnsi="GHEA Grapalat" w:cs="Sylfaen"/>
        </w:rPr>
        <w:t>ունեցող</w:t>
      </w:r>
      <w:r>
        <w:rPr>
          <w:rFonts w:ascii="GHEA Grapalat" w:hAnsi="GHEA Grapalat"/>
        </w:rPr>
        <w:t xml:space="preserve"> </w:t>
      </w:r>
      <w:r>
        <w:rPr>
          <w:rFonts w:ascii="GHEA Grapalat" w:hAnsi="GHEA Grapalat" w:cs="Sylfaen"/>
        </w:rPr>
        <w:t>անձանց</w:t>
      </w:r>
      <w:r>
        <w:rPr>
          <w:rFonts w:ascii="GHEA Grapalat" w:hAnsi="GHEA Grapalat"/>
        </w:rPr>
        <w:t xml:space="preserve"> </w:t>
      </w:r>
      <w:r>
        <w:rPr>
          <w:rFonts w:ascii="GHEA Grapalat" w:hAnsi="GHEA Grapalat" w:cs="Sylfaen"/>
        </w:rPr>
        <w:t>կողմից</w:t>
      </w:r>
      <w:r>
        <w:rPr>
          <w:rFonts w:ascii="GHEA Grapalat" w:hAnsi="GHEA Grapalat"/>
        </w:rPr>
        <w:t xml:space="preserve"> </w:t>
      </w:r>
      <w:r>
        <w:rPr>
          <w:rFonts w:ascii="GHEA Grapalat" w:hAnsi="GHEA Grapalat" w:cs="Sylfaen"/>
        </w:rPr>
        <w:t>ներքին</w:t>
      </w:r>
      <w:r>
        <w:rPr>
          <w:rFonts w:ascii="GHEA Grapalat" w:hAnsi="GHEA Grapalat"/>
        </w:rPr>
        <w:t xml:space="preserve"> </w:t>
      </w:r>
      <w:r>
        <w:rPr>
          <w:rFonts w:ascii="GHEA Grapalat" w:hAnsi="GHEA Grapalat" w:cs="Sylfaen"/>
        </w:rPr>
        <w:t>շուկայի</w:t>
      </w:r>
      <w:r>
        <w:rPr>
          <w:rFonts w:ascii="GHEA Grapalat" w:hAnsi="GHEA Grapalat"/>
        </w:rPr>
        <w:t xml:space="preserve"> </w:t>
      </w:r>
      <w:r>
        <w:rPr>
          <w:rFonts w:ascii="GHEA Grapalat" w:hAnsi="GHEA Grapalat" w:cs="Sylfaen"/>
        </w:rPr>
        <w:t>պահանջարկը</w:t>
      </w:r>
      <w:r>
        <w:rPr>
          <w:rFonts w:ascii="GHEA Grapalat" w:hAnsi="GHEA Grapalat"/>
        </w:rPr>
        <w:t xml:space="preserve"> </w:t>
      </w:r>
      <w:r>
        <w:rPr>
          <w:rFonts w:ascii="GHEA Grapalat" w:hAnsi="GHEA Grapalat" w:cs="Sylfaen"/>
        </w:rPr>
        <w:t>բավարարվելուց</w:t>
      </w:r>
      <w:r>
        <w:rPr>
          <w:rFonts w:ascii="GHEA Grapalat" w:hAnsi="GHEA Grapalat"/>
        </w:rPr>
        <w:t xml:space="preserve"> </w:t>
      </w:r>
      <w:r>
        <w:rPr>
          <w:rFonts w:ascii="GHEA Grapalat" w:hAnsi="GHEA Grapalat" w:cs="Sylfaen"/>
        </w:rPr>
        <w:t>հետո համապատասխանաբար</w:t>
      </w:r>
      <w:r>
        <w:rPr>
          <w:rFonts w:ascii="GHEA Grapalat" w:hAnsi="GHEA Grapalat"/>
        </w:rPr>
        <w:t xml:space="preserve"> </w:t>
      </w:r>
      <w:r>
        <w:rPr>
          <w:rFonts w:ascii="GHEA Grapalat" w:hAnsi="GHEA Grapalat" w:cs="Sylfaen"/>
        </w:rPr>
        <w:t>վաճառվող</w:t>
      </w:r>
      <w:r>
        <w:rPr>
          <w:rFonts w:ascii="GHEA Grapalat" w:hAnsi="GHEA Grapalat"/>
        </w:rPr>
        <w:t xml:space="preserve"> </w:t>
      </w:r>
      <w:r>
        <w:rPr>
          <w:rFonts w:ascii="GHEA Grapalat" w:hAnsi="GHEA Grapalat" w:cs="Sylfaen"/>
        </w:rPr>
        <w:t>էլեկտրական</w:t>
      </w:r>
      <w:r>
        <w:rPr>
          <w:rFonts w:ascii="GHEA Grapalat" w:hAnsi="GHEA Grapalat"/>
        </w:rPr>
        <w:t xml:space="preserve"> </w:t>
      </w:r>
      <w:r>
        <w:rPr>
          <w:rFonts w:ascii="GHEA Grapalat" w:hAnsi="GHEA Grapalat" w:cs="Sylfaen"/>
        </w:rPr>
        <w:t>էներգիայի</w:t>
      </w:r>
      <w:r>
        <w:rPr>
          <w:rFonts w:ascii="GHEA Grapalat" w:hAnsi="GHEA Grapalat"/>
        </w:rPr>
        <w:t xml:space="preserve"> (</w:t>
      </w:r>
      <w:r>
        <w:rPr>
          <w:rFonts w:ascii="GHEA Grapalat" w:hAnsi="GHEA Grapalat" w:cs="Sylfaen"/>
        </w:rPr>
        <w:t>հզորության</w:t>
      </w:r>
      <w:r>
        <w:rPr>
          <w:rFonts w:ascii="GHEA Grapalat" w:hAnsi="GHEA Grapalat"/>
        </w:rPr>
        <w:t xml:space="preserve">) և մատուցվող էներգիայի պահեստավորման ծառայության </w:t>
      </w:r>
      <w:r>
        <w:rPr>
          <w:rFonts w:ascii="GHEA Grapalat" w:hAnsi="GHEA Grapalat" w:cs="Sylfaen"/>
        </w:rPr>
        <w:t>գները</w:t>
      </w:r>
      <w:r>
        <w:rPr>
          <w:rFonts w:ascii="GHEA Grapalat" w:hAnsi="GHEA Grapalat"/>
        </w:rPr>
        <w:t>:»</w:t>
      </w:r>
      <w:r>
        <w:rPr>
          <w:rFonts w:ascii="GHEA Grapalat" w:eastAsia="Times New Roman" w:hAnsi="GHEA Grapalat" w:cs="Arial"/>
          <w:spacing w:val="-4"/>
          <w:kern w:val="0"/>
        </w:rPr>
        <w:t>։</w:t>
      </w:r>
    </w:p>
    <w:p w14:paraId="557C56C7" w14:textId="77777777" w:rsidR="005F3685" w:rsidRDefault="005F3685" w:rsidP="005F3685">
      <w:pPr>
        <w:spacing w:after="120" w:line="360" w:lineRule="auto"/>
        <w:ind w:firstLine="360"/>
        <w:jc w:val="both"/>
        <w:rPr>
          <w:rFonts w:ascii="GHEA Grapalat" w:eastAsia="Times New Roman" w:hAnsi="GHEA Grapalat" w:cs="Arial"/>
          <w:spacing w:val="-4"/>
          <w:kern w:val="0"/>
        </w:rPr>
      </w:pPr>
      <w:r>
        <w:rPr>
          <w:rFonts w:ascii="GHEA Grapalat" w:eastAsia="Times New Roman" w:hAnsi="GHEA Grapalat" w:cs="Arial"/>
          <w:b/>
          <w:bCs/>
          <w:spacing w:val="-4"/>
          <w:kern w:val="0"/>
        </w:rPr>
        <w:t>Հոդված 19.</w:t>
      </w:r>
      <w:r>
        <w:rPr>
          <w:rFonts w:ascii="GHEA Grapalat" w:eastAsia="Times New Roman" w:hAnsi="GHEA Grapalat" w:cs="Arial"/>
          <w:spacing w:val="-4"/>
          <w:kern w:val="0"/>
        </w:rPr>
        <w:t xml:space="preserve"> Օրենքի 39</w:t>
      </w:r>
      <w:r>
        <w:rPr>
          <w:rFonts w:ascii="MS Gothic" w:eastAsia="MS Gothic" w:hAnsi="MS Gothic" w:cs="MS Gothic" w:hint="eastAsia"/>
          <w:spacing w:val="-4"/>
          <w:kern w:val="0"/>
        </w:rPr>
        <w:t>․</w:t>
      </w:r>
      <w:r>
        <w:rPr>
          <w:rFonts w:ascii="GHEA Grapalat" w:eastAsia="Times New Roman" w:hAnsi="GHEA Grapalat" w:cs="Arial"/>
          <w:spacing w:val="-4"/>
          <w:kern w:val="0"/>
        </w:rPr>
        <w:t>2-րդ հոդվածի 1-ին և 3-րդ մասերում «բաշխման» բառից հետո լրացնել «</w:t>
      </w:r>
      <w:r>
        <w:rPr>
          <w:rFonts w:ascii="GHEA Grapalat" w:hAnsi="GHEA Grapalat" w:cs="Sylfaen"/>
        </w:rPr>
        <w:t>, էներգիայի պահեստավորման</w:t>
      </w:r>
      <w:r>
        <w:rPr>
          <w:rFonts w:ascii="GHEA Grapalat" w:eastAsia="Times New Roman" w:hAnsi="GHEA Grapalat" w:cs="Arial"/>
          <w:spacing w:val="-4"/>
          <w:kern w:val="0"/>
        </w:rPr>
        <w:t>» բառերը։</w:t>
      </w:r>
    </w:p>
    <w:p w14:paraId="1E19FC45" w14:textId="77777777" w:rsidR="005F3685" w:rsidRDefault="005F3685" w:rsidP="005F3685">
      <w:pPr>
        <w:spacing w:after="120" w:line="360" w:lineRule="auto"/>
        <w:ind w:firstLine="360"/>
        <w:jc w:val="both"/>
        <w:rPr>
          <w:rFonts w:ascii="GHEA Grapalat" w:hAnsi="GHEA Grapalat"/>
          <w:b/>
          <w:spacing w:val="-4"/>
          <w:kern w:val="0"/>
        </w:rPr>
      </w:pPr>
      <w:r>
        <w:rPr>
          <w:rFonts w:ascii="GHEA Grapalat" w:eastAsia="Times New Roman" w:hAnsi="GHEA Grapalat" w:cs="Arial"/>
          <w:b/>
          <w:bCs/>
          <w:spacing w:val="-4"/>
          <w:kern w:val="0"/>
        </w:rPr>
        <w:t>Հոդված 20.</w:t>
      </w:r>
      <w:r>
        <w:rPr>
          <w:rFonts w:ascii="GHEA Grapalat" w:eastAsia="Times New Roman" w:hAnsi="GHEA Grapalat" w:cs="Arial"/>
          <w:spacing w:val="-4"/>
          <w:kern w:val="0"/>
        </w:rPr>
        <w:t xml:space="preserve"> Օրենքի 42-րդ հոդվածի 7-րդ մասում «արտադրության» բառից հետո լրացնել «</w:t>
      </w:r>
      <w:r>
        <w:rPr>
          <w:rFonts w:ascii="GHEA Grapalat" w:hAnsi="GHEA Grapalat" w:cs="Sylfaen"/>
        </w:rPr>
        <w:t>կամ էներգիայի պահեստավորման</w:t>
      </w:r>
      <w:r>
        <w:rPr>
          <w:rFonts w:ascii="GHEA Grapalat" w:eastAsia="Times New Roman" w:hAnsi="GHEA Grapalat" w:cs="Arial"/>
          <w:spacing w:val="-4"/>
          <w:kern w:val="0"/>
        </w:rPr>
        <w:t>» բառերը, իսկ «արտադրող» բառից հետո՝ «</w:t>
      </w:r>
      <w:r>
        <w:rPr>
          <w:rFonts w:ascii="GHEA Grapalat" w:hAnsi="GHEA Grapalat" w:cs="Sylfaen"/>
        </w:rPr>
        <w:t xml:space="preserve">կամ էներգիա </w:t>
      </w:r>
      <w:proofErr w:type="spellStart"/>
      <w:r>
        <w:rPr>
          <w:rFonts w:ascii="GHEA Grapalat" w:hAnsi="GHEA Grapalat" w:cs="Sylfaen"/>
        </w:rPr>
        <w:t>պահեստավորող</w:t>
      </w:r>
      <w:proofErr w:type="spellEnd"/>
      <w:r>
        <w:rPr>
          <w:rFonts w:ascii="GHEA Grapalat" w:eastAsia="Times New Roman" w:hAnsi="GHEA Grapalat" w:cs="Arial"/>
          <w:spacing w:val="-4"/>
          <w:kern w:val="0"/>
        </w:rPr>
        <w:t xml:space="preserve">» բառերը։ </w:t>
      </w:r>
    </w:p>
    <w:p w14:paraId="65EF9830" w14:textId="77777777" w:rsidR="005F3685" w:rsidRDefault="005F3685" w:rsidP="005F3685">
      <w:pPr>
        <w:spacing w:line="360" w:lineRule="auto"/>
        <w:ind w:firstLine="360"/>
        <w:jc w:val="both"/>
        <w:rPr>
          <w:rFonts w:ascii="GHEA Grapalat" w:hAnsi="GHEA Grapalat" w:cs="Calibri"/>
          <w:b/>
          <w:spacing w:val="-4"/>
          <w:kern w:val="0"/>
        </w:rPr>
      </w:pPr>
      <w:r>
        <w:rPr>
          <w:rFonts w:ascii="GHEA Grapalat" w:hAnsi="GHEA Grapalat"/>
          <w:b/>
          <w:spacing w:val="-4"/>
          <w:kern w:val="0"/>
        </w:rPr>
        <w:t>Հոդված 21.</w:t>
      </w:r>
      <w:r>
        <w:rPr>
          <w:rFonts w:ascii="Calibri" w:hAnsi="Calibri" w:cs="Calibri"/>
          <w:b/>
          <w:spacing w:val="-4"/>
          <w:kern w:val="0"/>
        </w:rPr>
        <w:t> </w:t>
      </w:r>
      <w:r>
        <w:rPr>
          <w:rFonts w:ascii="GHEA Grapalat" w:hAnsi="GHEA Grapalat" w:cs="Calibri"/>
          <w:b/>
          <w:spacing w:val="-4"/>
          <w:kern w:val="0"/>
        </w:rPr>
        <w:t xml:space="preserve"> </w:t>
      </w:r>
      <w:r>
        <w:rPr>
          <w:rFonts w:ascii="GHEA Grapalat" w:hAnsi="GHEA Grapalat" w:cs="Calibri"/>
          <w:bCs/>
          <w:spacing w:val="-4"/>
          <w:kern w:val="0"/>
        </w:rPr>
        <w:t xml:space="preserve">Օրենքի 56.1-ին հոդվածի 3-րդ մասում «համապատասխան» բառից հետո լրացնել «՝ </w:t>
      </w:r>
      <w:r>
        <w:rPr>
          <w:rFonts w:ascii="GHEA Grapalat" w:hAnsi="GHEA Grapalat"/>
        </w:rPr>
        <w:t>սույն օրենքի 5</w:t>
      </w:r>
      <w:r>
        <w:rPr>
          <w:rFonts w:ascii="Microsoft JhengHei" w:eastAsia="Microsoft JhengHei" w:hAnsi="Microsoft JhengHei" w:cs="Microsoft JhengHei" w:hint="eastAsia"/>
        </w:rPr>
        <w:t>․</w:t>
      </w:r>
      <w:r>
        <w:rPr>
          <w:rFonts w:ascii="GHEA Grapalat" w:hAnsi="GHEA Grapalat"/>
        </w:rPr>
        <w:t xml:space="preserve">1-ին հոդվածի 2-րդ մասի «դ» </w:t>
      </w:r>
      <w:proofErr w:type="spellStart"/>
      <w:r>
        <w:rPr>
          <w:rFonts w:ascii="GHEA Grapalat" w:hAnsi="GHEA Grapalat"/>
        </w:rPr>
        <w:t>կետում</w:t>
      </w:r>
      <w:proofErr w:type="spellEnd"/>
      <w:r>
        <w:rPr>
          <w:rFonts w:ascii="GHEA Grapalat" w:hAnsi="GHEA Grapalat"/>
        </w:rPr>
        <w:t xml:space="preserve"> նշված միացման գումարային հզորությունների առավելագույն չափաքանակի շրջանակում</w:t>
      </w:r>
      <w:r>
        <w:rPr>
          <w:rFonts w:ascii="GHEA Grapalat" w:hAnsi="GHEA Grapalat" w:cs="Calibri"/>
          <w:bCs/>
          <w:spacing w:val="-4"/>
          <w:kern w:val="0"/>
        </w:rPr>
        <w:t>» բառերը։</w:t>
      </w:r>
    </w:p>
    <w:p w14:paraId="33AE6153" w14:textId="77777777" w:rsidR="005F3685" w:rsidRDefault="005F3685" w:rsidP="005F3685">
      <w:pPr>
        <w:spacing w:line="360" w:lineRule="auto"/>
        <w:ind w:firstLine="360"/>
        <w:jc w:val="both"/>
        <w:rPr>
          <w:rFonts w:ascii="GHEA Grapalat" w:hAnsi="GHEA Grapalat" w:cs="Calibri"/>
          <w:b/>
          <w:spacing w:val="-4"/>
          <w:kern w:val="0"/>
        </w:rPr>
      </w:pPr>
      <w:r>
        <w:rPr>
          <w:rFonts w:ascii="GHEA Grapalat" w:hAnsi="GHEA Grapalat"/>
          <w:b/>
          <w:spacing w:val="-4"/>
          <w:kern w:val="0"/>
        </w:rPr>
        <w:t xml:space="preserve">Հոդված 22. </w:t>
      </w:r>
      <w:r>
        <w:rPr>
          <w:rFonts w:ascii="GHEA Grapalat" w:hAnsi="GHEA Grapalat"/>
          <w:spacing w:val="-4"/>
          <w:kern w:val="0"/>
        </w:rPr>
        <w:t xml:space="preserve">Սույն օրենքն ուժի մեջ է մտնում պաշտոնական հրապարակման օրվանից վեց ամիս հետո։ </w:t>
      </w:r>
      <w:proofErr w:type="spellStart"/>
      <w:r>
        <w:rPr>
          <w:rFonts w:ascii="GHEA Grapalat" w:hAnsi="GHEA Grapalat"/>
          <w:spacing w:val="-4"/>
          <w:kern w:val="0"/>
        </w:rPr>
        <w:t>Մինչև</w:t>
      </w:r>
      <w:proofErr w:type="spellEnd"/>
      <w:r>
        <w:rPr>
          <w:rFonts w:ascii="GHEA Grapalat" w:hAnsi="GHEA Grapalat"/>
          <w:spacing w:val="-4"/>
          <w:kern w:val="0"/>
        </w:rPr>
        <w:t xml:space="preserve"> սույն օրենքն ուժի մեջ մտնելը Հայաստանի Հանրապետության հանրային ծառայությունները կարգավորող հանձնաժողովն իր ընդունած իրավական ակտերը համապատասխանեցնում է սույն օրենքի պահանջներին, անհրաժեշտության դեպքում ընդունում է սույն օրենքի </w:t>
      </w:r>
      <w:proofErr w:type="spellStart"/>
      <w:r>
        <w:rPr>
          <w:rFonts w:ascii="GHEA Grapalat" w:hAnsi="GHEA Grapalat"/>
          <w:spacing w:val="-4"/>
          <w:kern w:val="0"/>
        </w:rPr>
        <w:t>կիրարկման</w:t>
      </w:r>
      <w:proofErr w:type="spellEnd"/>
      <w:r>
        <w:rPr>
          <w:rFonts w:ascii="GHEA Grapalat" w:hAnsi="GHEA Grapalat"/>
          <w:spacing w:val="-4"/>
          <w:kern w:val="0"/>
        </w:rPr>
        <w:t xml:space="preserve"> համար անհրաժեշտ նոր իրավական ակտեր:</w:t>
      </w:r>
    </w:p>
    <w:p w14:paraId="43D8789B" w14:textId="77777777" w:rsidR="005F3685" w:rsidRDefault="005F3685" w:rsidP="005F3685">
      <w:pPr>
        <w:spacing w:line="360" w:lineRule="auto"/>
        <w:ind w:firstLine="360"/>
        <w:jc w:val="both"/>
        <w:rPr>
          <w:rFonts w:ascii="GHEA Grapalat" w:hAnsi="GHEA Grapalat"/>
          <w:spacing w:val="-4"/>
          <w:kern w:val="0"/>
        </w:rPr>
      </w:pPr>
    </w:p>
    <w:p w14:paraId="6297A8C6" w14:textId="77777777" w:rsidR="005F3685" w:rsidRDefault="005F3685" w:rsidP="005F3685">
      <w:pPr>
        <w:spacing w:line="360" w:lineRule="auto"/>
        <w:ind w:firstLine="360"/>
        <w:jc w:val="both"/>
        <w:rPr>
          <w:rFonts w:ascii="GHEA Grapalat" w:hAnsi="GHEA Grapalat"/>
          <w:spacing w:val="-4"/>
          <w:kern w:val="0"/>
        </w:rPr>
      </w:pPr>
    </w:p>
    <w:p w14:paraId="6F32A54B" w14:textId="77777777" w:rsidR="005F3685" w:rsidRDefault="005F3685" w:rsidP="005F3685">
      <w:pPr>
        <w:spacing w:line="360" w:lineRule="auto"/>
        <w:ind w:firstLine="360"/>
        <w:jc w:val="both"/>
        <w:rPr>
          <w:rFonts w:ascii="GHEA Grapalat" w:hAnsi="GHEA Grapalat"/>
          <w:spacing w:val="-4"/>
          <w:kern w:val="0"/>
        </w:rPr>
      </w:pPr>
    </w:p>
    <w:p w14:paraId="04FC27A2" w14:textId="77777777" w:rsidR="005F3685" w:rsidRDefault="005F3685" w:rsidP="005F3685">
      <w:pPr>
        <w:spacing w:line="360" w:lineRule="auto"/>
        <w:ind w:firstLine="360"/>
        <w:jc w:val="both"/>
        <w:rPr>
          <w:rFonts w:ascii="GHEA Grapalat" w:hAnsi="GHEA Grapalat"/>
          <w:spacing w:val="-4"/>
          <w:kern w:val="0"/>
        </w:rPr>
      </w:pPr>
    </w:p>
    <w:p w14:paraId="58892F37" w14:textId="77777777" w:rsidR="005F3685" w:rsidRDefault="005F3685" w:rsidP="005F3685">
      <w:pPr>
        <w:spacing w:line="360" w:lineRule="auto"/>
        <w:ind w:firstLine="360"/>
        <w:jc w:val="both"/>
        <w:rPr>
          <w:rFonts w:ascii="GHEA Grapalat" w:hAnsi="GHEA Grapalat"/>
          <w:spacing w:val="-4"/>
          <w:kern w:val="0"/>
        </w:rPr>
      </w:pPr>
    </w:p>
    <w:p w14:paraId="21E5481E" w14:textId="77777777" w:rsidR="005F3685" w:rsidRDefault="005F3685" w:rsidP="005F3685">
      <w:pPr>
        <w:pStyle w:val="Title"/>
        <w:spacing w:after="0" w:line="360" w:lineRule="auto"/>
        <w:jc w:val="both"/>
        <w:rPr>
          <w:rFonts w:ascii="GHEA Grapalat" w:hAnsi="GHEA Grapalat"/>
          <w:caps/>
          <w:spacing w:val="0"/>
          <w:kern w:val="24"/>
          <w:sz w:val="24"/>
          <w:szCs w:val="24"/>
        </w:rPr>
      </w:pPr>
    </w:p>
    <w:p w14:paraId="740C7964" w14:textId="77777777" w:rsidR="005F3685" w:rsidRDefault="005F3685" w:rsidP="005F3685">
      <w:pPr>
        <w:pStyle w:val="Title"/>
        <w:spacing w:after="0" w:line="360" w:lineRule="auto"/>
        <w:jc w:val="both"/>
        <w:rPr>
          <w:rFonts w:ascii="GHEA Grapalat" w:hAnsi="GHEA Grapalat"/>
          <w:caps/>
          <w:spacing w:val="0"/>
          <w:kern w:val="24"/>
          <w:sz w:val="24"/>
          <w:szCs w:val="24"/>
        </w:rPr>
      </w:pPr>
    </w:p>
    <w:p w14:paraId="05F16290" w14:textId="77777777" w:rsidR="00D7170B" w:rsidRPr="005F3685" w:rsidRDefault="00D7170B" w:rsidP="005F3685">
      <w:bookmarkStart w:id="4" w:name="_GoBack"/>
      <w:bookmarkEnd w:id="4"/>
    </w:p>
    <w:sectPr w:rsidR="00D7170B" w:rsidRPr="005F3685" w:rsidSect="009E304D">
      <w:footerReference w:type="default" r:id="rId7"/>
      <w:pgSz w:w="11906" w:h="16838"/>
      <w:pgMar w:top="630" w:right="926" w:bottom="540" w:left="1080" w:header="720" w:footer="52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C0929" w14:textId="77777777" w:rsidR="0059418E" w:rsidRDefault="0059418E" w:rsidP="009E304D">
      <w:pPr>
        <w:spacing w:after="0" w:line="240" w:lineRule="auto"/>
      </w:pPr>
      <w:r>
        <w:separator/>
      </w:r>
    </w:p>
  </w:endnote>
  <w:endnote w:type="continuationSeparator" w:id="0">
    <w:p w14:paraId="440B6586" w14:textId="77777777" w:rsidR="0059418E" w:rsidRDefault="0059418E" w:rsidP="009E3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ill Sans">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7243744"/>
      <w:docPartObj>
        <w:docPartGallery w:val="Page Numbers (Bottom of Page)"/>
        <w:docPartUnique/>
      </w:docPartObj>
    </w:sdtPr>
    <w:sdtEndPr>
      <w:rPr>
        <w:noProof/>
      </w:rPr>
    </w:sdtEndPr>
    <w:sdtContent>
      <w:p w14:paraId="4AE3F6BF" w14:textId="6FC29063" w:rsidR="009E304D" w:rsidRDefault="009E304D">
        <w:pPr>
          <w:pStyle w:val="Footer"/>
          <w:jc w:val="right"/>
        </w:pPr>
        <w:r>
          <w:fldChar w:fldCharType="begin"/>
        </w:r>
        <w:r>
          <w:instrText xml:space="preserve"> PAGE   \* MERGEFORMAT </w:instrText>
        </w:r>
        <w:r>
          <w:fldChar w:fldCharType="separate"/>
        </w:r>
        <w:r w:rsidR="005F3685">
          <w:rPr>
            <w:noProof/>
          </w:rPr>
          <w:t>11</w:t>
        </w:r>
        <w:r>
          <w:rPr>
            <w:noProof/>
          </w:rPr>
          <w:fldChar w:fldCharType="end"/>
        </w:r>
      </w:p>
    </w:sdtContent>
  </w:sdt>
  <w:p w14:paraId="2244301C" w14:textId="77777777" w:rsidR="009E304D" w:rsidRDefault="009E30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86378" w14:textId="77777777" w:rsidR="0059418E" w:rsidRDefault="0059418E" w:rsidP="009E304D">
      <w:pPr>
        <w:spacing w:after="0" w:line="240" w:lineRule="auto"/>
      </w:pPr>
      <w:r>
        <w:separator/>
      </w:r>
    </w:p>
  </w:footnote>
  <w:footnote w:type="continuationSeparator" w:id="0">
    <w:p w14:paraId="60F36883" w14:textId="77777777" w:rsidR="0059418E" w:rsidRDefault="0059418E" w:rsidP="009E3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21A9"/>
    <w:multiLevelType w:val="hybridMultilevel"/>
    <w:tmpl w:val="4CEEBB12"/>
    <w:lvl w:ilvl="0" w:tplc="FFFFFFFF">
      <w:start w:val="1"/>
      <w:numFmt w:val="decimal"/>
      <w:lvlText w:val="%1)"/>
      <w:lvlJc w:val="left"/>
      <w:pPr>
        <w:ind w:left="1164" w:hanging="360"/>
      </w:pPr>
    </w:lvl>
    <w:lvl w:ilvl="1" w:tplc="FFFFFFFF" w:tentative="1">
      <w:start w:val="1"/>
      <w:numFmt w:val="lowerLetter"/>
      <w:lvlText w:val="%2."/>
      <w:lvlJc w:val="left"/>
      <w:pPr>
        <w:ind w:left="1884" w:hanging="360"/>
      </w:pPr>
    </w:lvl>
    <w:lvl w:ilvl="2" w:tplc="FFFFFFFF" w:tentative="1">
      <w:start w:val="1"/>
      <w:numFmt w:val="lowerRoman"/>
      <w:lvlText w:val="%3."/>
      <w:lvlJc w:val="right"/>
      <w:pPr>
        <w:ind w:left="2604" w:hanging="180"/>
      </w:pPr>
    </w:lvl>
    <w:lvl w:ilvl="3" w:tplc="FFFFFFFF" w:tentative="1">
      <w:start w:val="1"/>
      <w:numFmt w:val="decimal"/>
      <w:lvlText w:val="%4."/>
      <w:lvlJc w:val="left"/>
      <w:pPr>
        <w:ind w:left="3324" w:hanging="360"/>
      </w:pPr>
    </w:lvl>
    <w:lvl w:ilvl="4" w:tplc="FFFFFFFF" w:tentative="1">
      <w:start w:val="1"/>
      <w:numFmt w:val="lowerLetter"/>
      <w:lvlText w:val="%5."/>
      <w:lvlJc w:val="left"/>
      <w:pPr>
        <w:ind w:left="4044" w:hanging="360"/>
      </w:pPr>
    </w:lvl>
    <w:lvl w:ilvl="5" w:tplc="FFFFFFFF" w:tentative="1">
      <w:start w:val="1"/>
      <w:numFmt w:val="lowerRoman"/>
      <w:lvlText w:val="%6."/>
      <w:lvlJc w:val="right"/>
      <w:pPr>
        <w:ind w:left="4764" w:hanging="180"/>
      </w:pPr>
    </w:lvl>
    <w:lvl w:ilvl="6" w:tplc="FFFFFFFF" w:tentative="1">
      <w:start w:val="1"/>
      <w:numFmt w:val="decimal"/>
      <w:lvlText w:val="%7."/>
      <w:lvlJc w:val="left"/>
      <w:pPr>
        <w:ind w:left="5484" w:hanging="360"/>
      </w:pPr>
    </w:lvl>
    <w:lvl w:ilvl="7" w:tplc="FFFFFFFF" w:tentative="1">
      <w:start w:val="1"/>
      <w:numFmt w:val="lowerLetter"/>
      <w:lvlText w:val="%8."/>
      <w:lvlJc w:val="left"/>
      <w:pPr>
        <w:ind w:left="6204" w:hanging="360"/>
      </w:pPr>
    </w:lvl>
    <w:lvl w:ilvl="8" w:tplc="FFFFFFFF" w:tentative="1">
      <w:start w:val="1"/>
      <w:numFmt w:val="lowerRoman"/>
      <w:lvlText w:val="%9."/>
      <w:lvlJc w:val="right"/>
      <w:pPr>
        <w:ind w:left="6924" w:hanging="180"/>
      </w:pPr>
    </w:lvl>
  </w:abstractNum>
  <w:abstractNum w:abstractNumId="1" w15:restartNumberingAfterBreak="0">
    <w:nsid w:val="067A3297"/>
    <w:multiLevelType w:val="hybridMultilevel"/>
    <w:tmpl w:val="7C3C8DC6"/>
    <w:lvl w:ilvl="0" w:tplc="5E28A7D8">
      <w:start w:val="1"/>
      <w:numFmt w:val="decimal"/>
      <w:lvlText w:val="%1."/>
      <w:lvlJc w:val="left"/>
      <w:pPr>
        <w:ind w:left="705" w:hanging="705"/>
      </w:pPr>
      <w:rPr>
        <w:rFonts w:hint="default"/>
        <w:i w:val="0"/>
        <w:iCs w:val="0"/>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F4F7072"/>
    <w:multiLevelType w:val="hybridMultilevel"/>
    <w:tmpl w:val="26A4B9D0"/>
    <w:lvl w:ilvl="0" w:tplc="FFFFFFFF">
      <w:start w:val="1"/>
      <w:numFmt w:val="decimal"/>
      <w:lvlText w:val="%1)"/>
      <w:lvlJc w:val="left"/>
      <w:pPr>
        <w:ind w:left="8466" w:hanging="360"/>
      </w:pPr>
    </w:lvl>
    <w:lvl w:ilvl="1" w:tplc="FFFFFFFF" w:tentative="1">
      <w:start w:val="1"/>
      <w:numFmt w:val="lowerLetter"/>
      <w:lvlText w:val="%2."/>
      <w:lvlJc w:val="left"/>
      <w:pPr>
        <w:ind w:left="9186" w:hanging="360"/>
      </w:pPr>
    </w:lvl>
    <w:lvl w:ilvl="2" w:tplc="FFFFFFFF" w:tentative="1">
      <w:start w:val="1"/>
      <w:numFmt w:val="lowerRoman"/>
      <w:lvlText w:val="%3."/>
      <w:lvlJc w:val="right"/>
      <w:pPr>
        <w:ind w:left="9906" w:hanging="180"/>
      </w:pPr>
    </w:lvl>
    <w:lvl w:ilvl="3" w:tplc="FFFFFFFF" w:tentative="1">
      <w:start w:val="1"/>
      <w:numFmt w:val="decimal"/>
      <w:lvlText w:val="%4."/>
      <w:lvlJc w:val="left"/>
      <w:pPr>
        <w:ind w:left="10626" w:hanging="360"/>
      </w:pPr>
    </w:lvl>
    <w:lvl w:ilvl="4" w:tplc="FFFFFFFF" w:tentative="1">
      <w:start w:val="1"/>
      <w:numFmt w:val="lowerLetter"/>
      <w:lvlText w:val="%5."/>
      <w:lvlJc w:val="left"/>
      <w:pPr>
        <w:ind w:left="11346" w:hanging="360"/>
      </w:pPr>
    </w:lvl>
    <w:lvl w:ilvl="5" w:tplc="FFFFFFFF" w:tentative="1">
      <w:start w:val="1"/>
      <w:numFmt w:val="lowerRoman"/>
      <w:lvlText w:val="%6."/>
      <w:lvlJc w:val="right"/>
      <w:pPr>
        <w:ind w:left="12066" w:hanging="180"/>
      </w:pPr>
    </w:lvl>
    <w:lvl w:ilvl="6" w:tplc="FFFFFFFF" w:tentative="1">
      <w:start w:val="1"/>
      <w:numFmt w:val="decimal"/>
      <w:lvlText w:val="%7."/>
      <w:lvlJc w:val="left"/>
      <w:pPr>
        <w:ind w:left="12786" w:hanging="360"/>
      </w:pPr>
    </w:lvl>
    <w:lvl w:ilvl="7" w:tplc="FFFFFFFF" w:tentative="1">
      <w:start w:val="1"/>
      <w:numFmt w:val="lowerLetter"/>
      <w:lvlText w:val="%8."/>
      <w:lvlJc w:val="left"/>
      <w:pPr>
        <w:ind w:left="13506" w:hanging="360"/>
      </w:pPr>
    </w:lvl>
    <w:lvl w:ilvl="8" w:tplc="FFFFFFFF" w:tentative="1">
      <w:start w:val="1"/>
      <w:numFmt w:val="lowerRoman"/>
      <w:lvlText w:val="%9."/>
      <w:lvlJc w:val="right"/>
      <w:pPr>
        <w:ind w:left="14226" w:hanging="180"/>
      </w:pPr>
    </w:lvl>
  </w:abstractNum>
  <w:abstractNum w:abstractNumId="3" w15:restartNumberingAfterBreak="0">
    <w:nsid w:val="163E7107"/>
    <w:multiLevelType w:val="hybridMultilevel"/>
    <w:tmpl w:val="BB1A6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351FD"/>
    <w:multiLevelType w:val="hybridMultilevel"/>
    <w:tmpl w:val="1E806C3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02531A"/>
    <w:multiLevelType w:val="hybridMultilevel"/>
    <w:tmpl w:val="9F0C375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0419001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FF332B8"/>
    <w:multiLevelType w:val="hybridMultilevel"/>
    <w:tmpl w:val="CD8AE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4028FF"/>
    <w:multiLevelType w:val="hybridMultilevel"/>
    <w:tmpl w:val="E71CB5A4"/>
    <w:lvl w:ilvl="0" w:tplc="F2D45D48">
      <w:start w:val="1"/>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247C1B"/>
    <w:multiLevelType w:val="hybridMultilevel"/>
    <w:tmpl w:val="CAD4A796"/>
    <w:lvl w:ilvl="0" w:tplc="FFFFFFFF">
      <w:start w:val="1"/>
      <w:numFmt w:val="decimal"/>
      <w:lvlText w:val="%1."/>
      <w:lvlJc w:val="left"/>
      <w:pPr>
        <w:ind w:left="360" w:hanging="360"/>
      </w:pPr>
      <w:rPr>
        <w:rFonts w:ascii="Arial"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2E17EA1"/>
    <w:multiLevelType w:val="hybridMultilevel"/>
    <w:tmpl w:val="BDDC25BC"/>
    <w:lvl w:ilvl="0" w:tplc="04190011">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48D670EE"/>
    <w:multiLevelType w:val="hybridMultilevel"/>
    <w:tmpl w:val="7AF8158E"/>
    <w:lvl w:ilvl="0" w:tplc="04190011">
      <w:start w:val="1"/>
      <w:numFmt w:val="decimal"/>
      <w:lvlText w:val="%1)"/>
      <w:lvlJc w:val="left"/>
      <w:pPr>
        <w:ind w:left="1230" w:hanging="360"/>
      </w:pPr>
    </w:lvl>
    <w:lvl w:ilvl="1" w:tplc="FFFFFFFF">
      <w:start w:val="1"/>
      <w:numFmt w:val="lowerLetter"/>
      <w:lvlText w:val="%2."/>
      <w:lvlJc w:val="left"/>
      <w:pPr>
        <w:ind w:left="1950" w:hanging="360"/>
      </w:pPr>
    </w:lvl>
    <w:lvl w:ilvl="2" w:tplc="FFFFFFFF" w:tentative="1">
      <w:start w:val="1"/>
      <w:numFmt w:val="lowerRoman"/>
      <w:lvlText w:val="%3."/>
      <w:lvlJc w:val="right"/>
      <w:pPr>
        <w:ind w:left="2670" w:hanging="180"/>
      </w:pPr>
    </w:lvl>
    <w:lvl w:ilvl="3" w:tplc="FFFFFFFF" w:tentative="1">
      <w:start w:val="1"/>
      <w:numFmt w:val="decimal"/>
      <w:lvlText w:val="%4."/>
      <w:lvlJc w:val="left"/>
      <w:pPr>
        <w:ind w:left="3390" w:hanging="360"/>
      </w:pPr>
    </w:lvl>
    <w:lvl w:ilvl="4" w:tplc="FFFFFFFF" w:tentative="1">
      <w:start w:val="1"/>
      <w:numFmt w:val="lowerLetter"/>
      <w:lvlText w:val="%5."/>
      <w:lvlJc w:val="left"/>
      <w:pPr>
        <w:ind w:left="4110" w:hanging="360"/>
      </w:pPr>
    </w:lvl>
    <w:lvl w:ilvl="5" w:tplc="FFFFFFFF" w:tentative="1">
      <w:start w:val="1"/>
      <w:numFmt w:val="lowerRoman"/>
      <w:lvlText w:val="%6."/>
      <w:lvlJc w:val="right"/>
      <w:pPr>
        <w:ind w:left="4830" w:hanging="180"/>
      </w:pPr>
    </w:lvl>
    <w:lvl w:ilvl="6" w:tplc="FFFFFFFF" w:tentative="1">
      <w:start w:val="1"/>
      <w:numFmt w:val="decimal"/>
      <w:lvlText w:val="%7."/>
      <w:lvlJc w:val="left"/>
      <w:pPr>
        <w:ind w:left="5550" w:hanging="360"/>
      </w:pPr>
    </w:lvl>
    <w:lvl w:ilvl="7" w:tplc="FFFFFFFF" w:tentative="1">
      <w:start w:val="1"/>
      <w:numFmt w:val="lowerLetter"/>
      <w:lvlText w:val="%8."/>
      <w:lvlJc w:val="left"/>
      <w:pPr>
        <w:ind w:left="6270" w:hanging="360"/>
      </w:pPr>
    </w:lvl>
    <w:lvl w:ilvl="8" w:tplc="FFFFFFFF" w:tentative="1">
      <w:start w:val="1"/>
      <w:numFmt w:val="lowerRoman"/>
      <w:lvlText w:val="%9."/>
      <w:lvlJc w:val="right"/>
      <w:pPr>
        <w:ind w:left="6990" w:hanging="180"/>
      </w:pPr>
    </w:lvl>
  </w:abstractNum>
  <w:abstractNum w:abstractNumId="11" w15:restartNumberingAfterBreak="0">
    <w:nsid w:val="52543A04"/>
    <w:multiLevelType w:val="hybridMultilevel"/>
    <w:tmpl w:val="F326BB22"/>
    <w:lvl w:ilvl="0" w:tplc="04190011">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2" w15:restartNumberingAfterBreak="0">
    <w:nsid w:val="63630E8E"/>
    <w:multiLevelType w:val="hybridMultilevel"/>
    <w:tmpl w:val="DCA689D0"/>
    <w:lvl w:ilvl="0" w:tplc="4A3A2758">
      <w:start w:val="1"/>
      <w:numFmt w:val="decimal"/>
      <w:lvlText w:val="%1."/>
      <w:lvlJc w:val="left"/>
      <w:pPr>
        <w:ind w:left="420" w:hanging="360"/>
      </w:pPr>
      <w:rPr>
        <w:rFonts w:cstheme="minorBidi"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6E212FCA"/>
    <w:multiLevelType w:val="hybridMultilevel"/>
    <w:tmpl w:val="4CEEBB12"/>
    <w:lvl w:ilvl="0" w:tplc="04190011">
      <w:start w:val="1"/>
      <w:numFmt w:val="decimal"/>
      <w:lvlText w:val="%1)"/>
      <w:lvlJc w:val="left"/>
      <w:pPr>
        <w:ind w:left="1164" w:hanging="360"/>
      </w:pPr>
    </w:lvl>
    <w:lvl w:ilvl="1" w:tplc="04190019" w:tentative="1">
      <w:start w:val="1"/>
      <w:numFmt w:val="lowerLetter"/>
      <w:lvlText w:val="%2."/>
      <w:lvlJc w:val="left"/>
      <w:pPr>
        <w:ind w:left="1884" w:hanging="360"/>
      </w:pPr>
    </w:lvl>
    <w:lvl w:ilvl="2" w:tplc="0419001B" w:tentative="1">
      <w:start w:val="1"/>
      <w:numFmt w:val="lowerRoman"/>
      <w:lvlText w:val="%3."/>
      <w:lvlJc w:val="right"/>
      <w:pPr>
        <w:ind w:left="2604" w:hanging="180"/>
      </w:pPr>
    </w:lvl>
    <w:lvl w:ilvl="3" w:tplc="0419000F" w:tentative="1">
      <w:start w:val="1"/>
      <w:numFmt w:val="decimal"/>
      <w:lvlText w:val="%4."/>
      <w:lvlJc w:val="left"/>
      <w:pPr>
        <w:ind w:left="3324" w:hanging="360"/>
      </w:pPr>
    </w:lvl>
    <w:lvl w:ilvl="4" w:tplc="04190019" w:tentative="1">
      <w:start w:val="1"/>
      <w:numFmt w:val="lowerLetter"/>
      <w:lvlText w:val="%5."/>
      <w:lvlJc w:val="left"/>
      <w:pPr>
        <w:ind w:left="4044" w:hanging="360"/>
      </w:pPr>
    </w:lvl>
    <w:lvl w:ilvl="5" w:tplc="0419001B" w:tentative="1">
      <w:start w:val="1"/>
      <w:numFmt w:val="lowerRoman"/>
      <w:lvlText w:val="%6."/>
      <w:lvlJc w:val="right"/>
      <w:pPr>
        <w:ind w:left="4764" w:hanging="180"/>
      </w:pPr>
    </w:lvl>
    <w:lvl w:ilvl="6" w:tplc="0419000F" w:tentative="1">
      <w:start w:val="1"/>
      <w:numFmt w:val="decimal"/>
      <w:lvlText w:val="%7."/>
      <w:lvlJc w:val="left"/>
      <w:pPr>
        <w:ind w:left="5484" w:hanging="360"/>
      </w:pPr>
    </w:lvl>
    <w:lvl w:ilvl="7" w:tplc="04190019" w:tentative="1">
      <w:start w:val="1"/>
      <w:numFmt w:val="lowerLetter"/>
      <w:lvlText w:val="%8."/>
      <w:lvlJc w:val="left"/>
      <w:pPr>
        <w:ind w:left="6204" w:hanging="360"/>
      </w:pPr>
    </w:lvl>
    <w:lvl w:ilvl="8" w:tplc="0419001B" w:tentative="1">
      <w:start w:val="1"/>
      <w:numFmt w:val="lowerRoman"/>
      <w:lvlText w:val="%9."/>
      <w:lvlJc w:val="right"/>
      <w:pPr>
        <w:ind w:left="6924" w:hanging="180"/>
      </w:pPr>
    </w:lvl>
  </w:abstractNum>
  <w:abstractNum w:abstractNumId="14" w15:restartNumberingAfterBreak="0">
    <w:nsid w:val="7B71696C"/>
    <w:multiLevelType w:val="hybridMultilevel"/>
    <w:tmpl w:val="F326BB22"/>
    <w:lvl w:ilvl="0" w:tplc="FFFFFFFF">
      <w:start w:val="1"/>
      <w:numFmt w:val="decimal"/>
      <w:lvlText w:val="%1)"/>
      <w:lvlJc w:val="left"/>
      <w:pPr>
        <w:ind w:left="792" w:hanging="360"/>
      </w:p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num w:numId="1">
    <w:abstractNumId w:val="4"/>
  </w:num>
  <w:num w:numId="2">
    <w:abstractNumId w:val="2"/>
  </w:num>
  <w:num w:numId="3">
    <w:abstractNumId w:val="6"/>
  </w:num>
  <w:num w:numId="4">
    <w:abstractNumId w:val="7"/>
  </w:num>
  <w:num w:numId="5">
    <w:abstractNumId w:val="13"/>
  </w:num>
  <w:num w:numId="6">
    <w:abstractNumId w:val="0"/>
  </w:num>
  <w:num w:numId="7">
    <w:abstractNumId w:val="1"/>
  </w:num>
  <w:num w:numId="8">
    <w:abstractNumId w:val="10"/>
  </w:num>
  <w:num w:numId="9">
    <w:abstractNumId w:val="12"/>
  </w:num>
  <w:num w:numId="10">
    <w:abstractNumId w:val="9"/>
  </w:num>
  <w:num w:numId="11">
    <w:abstractNumId w:val="11"/>
  </w:num>
  <w:num w:numId="12">
    <w:abstractNumId w:val="14"/>
  </w:num>
  <w:num w:numId="13">
    <w:abstractNumId w:val="8"/>
  </w:num>
  <w:num w:numId="14">
    <w:abstractNumId w:val="5"/>
  </w:num>
  <w:num w:numId="15">
    <w:abstractNumId w:val="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59A"/>
    <w:rsid w:val="000051F4"/>
    <w:rsid w:val="00007CF2"/>
    <w:rsid w:val="00011E8E"/>
    <w:rsid w:val="000216F8"/>
    <w:rsid w:val="000232A9"/>
    <w:rsid w:val="00033F6F"/>
    <w:rsid w:val="000440F9"/>
    <w:rsid w:val="0007470E"/>
    <w:rsid w:val="000760D8"/>
    <w:rsid w:val="00081A8E"/>
    <w:rsid w:val="000A074A"/>
    <w:rsid w:val="000B1614"/>
    <w:rsid w:val="000B554A"/>
    <w:rsid w:val="000B68F0"/>
    <w:rsid w:val="000C6E92"/>
    <w:rsid w:val="000D3D20"/>
    <w:rsid w:val="000D3EF4"/>
    <w:rsid w:val="000D60CC"/>
    <w:rsid w:val="000D6F2B"/>
    <w:rsid w:val="000E151A"/>
    <w:rsid w:val="000F464C"/>
    <w:rsid w:val="00104694"/>
    <w:rsid w:val="00106C54"/>
    <w:rsid w:val="001349C0"/>
    <w:rsid w:val="00144CF9"/>
    <w:rsid w:val="00145753"/>
    <w:rsid w:val="00152D06"/>
    <w:rsid w:val="001538DC"/>
    <w:rsid w:val="001546E4"/>
    <w:rsid w:val="001561A2"/>
    <w:rsid w:val="0015796F"/>
    <w:rsid w:val="0016130F"/>
    <w:rsid w:val="001650CE"/>
    <w:rsid w:val="0018353A"/>
    <w:rsid w:val="001837FC"/>
    <w:rsid w:val="00186E5C"/>
    <w:rsid w:val="00195F50"/>
    <w:rsid w:val="00197C4F"/>
    <w:rsid w:val="001B68BA"/>
    <w:rsid w:val="001C326B"/>
    <w:rsid w:val="001F07D9"/>
    <w:rsid w:val="001F2238"/>
    <w:rsid w:val="001F5C16"/>
    <w:rsid w:val="001F6ADC"/>
    <w:rsid w:val="0020542D"/>
    <w:rsid w:val="00207511"/>
    <w:rsid w:val="00217125"/>
    <w:rsid w:val="00222EF1"/>
    <w:rsid w:val="0022395C"/>
    <w:rsid w:val="00232E60"/>
    <w:rsid w:val="00247580"/>
    <w:rsid w:val="002522B9"/>
    <w:rsid w:val="00253A00"/>
    <w:rsid w:val="0025694A"/>
    <w:rsid w:val="00265664"/>
    <w:rsid w:val="00267980"/>
    <w:rsid w:val="002759DE"/>
    <w:rsid w:val="00280CB8"/>
    <w:rsid w:val="00283D6D"/>
    <w:rsid w:val="00286DA7"/>
    <w:rsid w:val="002870D2"/>
    <w:rsid w:val="00290E1B"/>
    <w:rsid w:val="002939A5"/>
    <w:rsid w:val="002A2013"/>
    <w:rsid w:val="002A3213"/>
    <w:rsid w:val="002B3C24"/>
    <w:rsid w:val="002B6564"/>
    <w:rsid w:val="002C266B"/>
    <w:rsid w:val="002D695A"/>
    <w:rsid w:val="002E4066"/>
    <w:rsid w:val="002F0E35"/>
    <w:rsid w:val="0032028B"/>
    <w:rsid w:val="00320A22"/>
    <w:rsid w:val="00322223"/>
    <w:rsid w:val="00331D0C"/>
    <w:rsid w:val="00334C76"/>
    <w:rsid w:val="00340B64"/>
    <w:rsid w:val="00355B88"/>
    <w:rsid w:val="00362BE0"/>
    <w:rsid w:val="003642DD"/>
    <w:rsid w:val="00366650"/>
    <w:rsid w:val="00382665"/>
    <w:rsid w:val="00382CCD"/>
    <w:rsid w:val="003869C3"/>
    <w:rsid w:val="0039452F"/>
    <w:rsid w:val="003A629F"/>
    <w:rsid w:val="003C544D"/>
    <w:rsid w:val="003E4069"/>
    <w:rsid w:val="003F3D61"/>
    <w:rsid w:val="004039EC"/>
    <w:rsid w:val="004053AF"/>
    <w:rsid w:val="00425237"/>
    <w:rsid w:val="004326D3"/>
    <w:rsid w:val="004341B8"/>
    <w:rsid w:val="00450E66"/>
    <w:rsid w:val="00470589"/>
    <w:rsid w:val="00470AD9"/>
    <w:rsid w:val="00480C98"/>
    <w:rsid w:val="0049149F"/>
    <w:rsid w:val="004B00E9"/>
    <w:rsid w:val="004B5A9D"/>
    <w:rsid w:val="004B6348"/>
    <w:rsid w:val="004C5D0F"/>
    <w:rsid w:val="004D1B32"/>
    <w:rsid w:val="004D5391"/>
    <w:rsid w:val="004D6359"/>
    <w:rsid w:val="004D727A"/>
    <w:rsid w:val="004F3B93"/>
    <w:rsid w:val="004F7324"/>
    <w:rsid w:val="005021CE"/>
    <w:rsid w:val="00506129"/>
    <w:rsid w:val="00511FD5"/>
    <w:rsid w:val="00512E61"/>
    <w:rsid w:val="00514EC9"/>
    <w:rsid w:val="0055520F"/>
    <w:rsid w:val="005554ED"/>
    <w:rsid w:val="00562D02"/>
    <w:rsid w:val="005638B1"/>
    <w:rsid w:val="005669CD"/>
    <w:rsid w:val="0057195E"/>
    <w:rsid w:val="005807DB"/>
    <w:rsid w:val="00586412"/>
    <w:rsid w:val="0058718B"/>
    <w:rsid w:val="00593D3C"/>
    <w:rsid w:val="0059418E"/>
    <w:rsid w:val="00594C0D"/>
    <w:rsid w:val="00595CBE"/>
    <w:rsid w:val="005A5DC5"/>
    <w:rsid w:val="005A62C2"/>
    <w:rsid w:val="005C145A"/>
    <w:rsid w:val="005C148F"/>
    <w:rsid w:val="005C14B5"/>
    <w:rsid w:val="005C31F6"/>
    <w:rsid w:val="005D1A8E"/>
    <w:rsid w:val="005D203A"/>
    <w:rsid w:val="005E09D0"/>
    <w:rsid w:val="005F12A5"/>
    <w:rsid w:val="005F15F1"/>
    <w:rsid w:val="005F2B46"/>
    <w:rsid w:val="005F3685"/>
    <w:rsid w:val="005F524B"/>
    <w:rsid w:val="005F6F61"/>
    <w:rsid w:val="00601EDB"/>
    <w:rsid w:val="00613233"/>
    <w:rsid w:val="006136B0"/>
    <w:rsid w:val="00626011"/>
    <w:rsid w:val="0062734B"/>
    <w:rsid w:val="0063068B"/>
    <w:rsid w:val="00634413"/>
    <w:rsid w:val="006527D2"/>
    <w:rsid w:val="00667104"/>
    <w:rsid w:val="00686D08"/>
    <w:rsid w:val="00690138"/>
    <w:rsid w:val="00694D5E"/>
    <w:rsid w:val="006A50B7"/>
    <w:rsid w:val="006A5C46"/>
    <w:rsid w:val="006D5DCA"/>
    <w:rsid w:val="006E4575"/>
    <w:rsid w:val="006E53B0"/>
    <w:rsid w:val="006E5C5A"/>
    <w:rsid w:val="006F3DD5"/>
    <w:rsid w:val="006F54B6"/>
    <w:rsid w:val="006F79A7"/>
    <w:rsid w:val="00710366"/>
    <w:rsid w:val="0071085A"/>
    <w:rsid w:val="00711DF1"/>
    <w:rsid w:val="00713ECD"/>
    <w:rsid w:val="00721EB3"/>
    <w:rsid w:val="00732CD7"/>
    <w:rsid w:val="00742F33"/>
    <w:rsid w:val="00746784"/>
    <w:rsid w:val="0076048D"/>
    <w:rsid w:val="00781E6B"/>
    <w:rsid w:val="00787426"/>
    <w:rsid w:val="007969C6"/>
    <w:rsid w:val="007977EE"/>
    <w:rsid w:val="00797D0F"/>
    <w:rsid w:val="007A2456"/>
    <w:rsid w:val="007A30E7"/>
    <w:rsid w:val="007B6E73"/>
    <w:rsid w:val="007D0095"/>
    <w:rsid w:val="007D0E24"/>
    <w:rsid w:val="007E5111"/>
    <w:rsid w:val="007F5EB4"/>
    <w:rsid w:val="008062B6"/>
    <w:rsid w:val="00807B65"/>
    <w:rsid w:val="00807C7D"/>
    <w:rsid w:val="008549A0"/>
    <w:rsid w:val="0086376C"/>
    <w:rsid w:val="00874F28"/>
    <w:rsid w:val="00884A14"/>
    <w:rsid w:val="0088531B"/>
    <w:rsid w:val="008869EB"/>
    <w:rsid w:val="008A2080"/>
    <w:rsid w:val="008A2A72"/>
    <w:rsid w:val="008A5365"/>
    <w:rsid w:val="008B2552"/>
    <w:rsid w:val="008B4C3E"/>
    <w:rsid w:val="008C0FCC"/>
    <w:rsid w:val="008F2E56"/>
    <w:rsid w:val="008F44BE"/>
    <w:rsid w:val="008F7463"/>
    <w:rsid w:val="009052D9"/>
    <w:rsid w:val="009072EC"/>
    <w:rsid w:val="0091265A"/>
    <w:rsid w:val="00912D8C"/>
    <w:rsid w:val="00917832"/>
    <w:rsid w:val="00946533"/>
    <w:rsid w:val="00961534"/>
    <w:rsid w:val="0096724F"/>
    <w:rsid w:val="0097037A"/>
    <w:rsid w:val="0097182F"/>
    <w:rsid w:val="00980ADB"/>
    <w:rsid w:val="0098249A"/>
    <w:rsid w:val="00982C1F"/>
    <w:rsid w:val="0098364E"/>
    <w:rsid w:val="009876DD"/>
    <w:rsid w:val="00987EED"/>
    <w:rsid w:val="009936BC"/>
    <w:rsid w:val="00995EA2"/>
    <w:rsid w:val="009A32F1"/>
    <w:rsid w:val="009A5DC7"/>
    <w:rsid w:val="009C0EB4"/>
    <w:rsid w:val="009E154E"/>
    <w:rsid w:val="009E304D"/>
    <w:rsid w:val="009F683C"/>
    <w:rsid w:val="009F6C7F"/>
    <w:rsid w:val="00A01638"/>
    <w:rsid w:val="00A06EE9"/>
    <w:rsid w:val="00A123D8"/>
    <w:rsid w:val="00A222D9"/>
    <w:rsid w:val="00A25364"/>
    <w:rsid w:val="00A4203A"/>
    <w:rsid w:val="00A44DBF"/>
    <w:rsid w:val="00A45116"/>
    <w:rsid w:val="00A45606"/>
    <w:rsid w:val="00A4650F"/>
    <w:rsid w:val="00A46675"/>
    <w:rsid w:val="00A56B43"/>
    <w:rsid w:val="00A704A4"/>
    <w:rsid w:val="00A7716A"/>
    <w:rsid w:val="00A83E5D"/>
    <w:rsid w:val="00A84F49"/>
    <w:rsid w:val="00A93F57"/>
    <w:rsid w:val="00AA1B2E"/>
    <w:rsid w:val="00AC27EC"/>
    <w:rsid w:val="00AD04DB"/>
    <w:rsid w:val="00AD38FE"/>
    <w:rsid w:val="00AD3F55"/>
    <w:rsid w:val="00AE31A3"/>
    <w:rsid w:val="00AE3C31"/>
    <w:rsid w:val="00AF6FFA"/>
    <w:rsid w:val="00B10B20"/>
    <w:rsid w:val="00B10FAD"/>
    <w:rsid w:val="00B16A3B"/>
    <w:rsid w:val="00B2111B"/>
    <w:rsid w:val="00B23870"/>
    <w:rsid w:val="00B26EC3"/>
    <w:rsid w:val="00B2721E"/>
    <w:rsid w:val="00B30A75"/>
    <w:rsid w:val="00B36977"/>
    <w:rsid w:val="00B501A1"/>
    <w:rsid w:val="00B57C60"/>
    <w:rsid w:val="00B66620"/>
    <w:rsid w:val="00B718D0"/>
    <w:rsid w:val="00B74D5E"/>
    <w:rsid w:val="00B83D33"/>
    <w:rsid w:val="00B8561A"/>
    <w:rsid w:val="00B858FB"/>
    <w:rsid w:val="00B934A0"/>
    <w:rsid w:val="00B97097"/>
    <w:rsid w:val="00BB6678"/>
    <w:rsid w:val="00BC1744"/>
    <w:rsid w:val="00BD1BEC"/>
    <w:rsid w:val="00C16F8D"/>
    <w:rsid w:val="00C17F2B"/>
    <w:rsid w:val="00C26482"/>
    <w:rsid w:val="00C35D0B"/>
    <w:rsid w:val="00C45CB4"/>
    <w:rsid w:val="00C5198C"/>
    <w:rsid w:val="00C56684"/>
    <w:rsid w:val="00C747C6"/>
    <w:rsid w:val="00C77EDE"/>
    <w:rsid w:val="00C85A98"/>
    <w:rsid w:val="00C90189"/>
    <w:rsid w:val="00C92F9D"/>
    <w:rsid w:val="00C9615C"/>
    <w:rsid w:val="00CA3780"/>
    <w:rsid w:val="00CA4FB5"/>
    <w:rsid w:val="00CA6928"/>
    <w:rsid w:val="00CA790E"/>
    <w:rsid w:val="00CB0FA9"/>
    <w:rsid w:val="00CB3F8A"/>
    <w:rsid w:val="00CC1DB0"/>
    <w:rsid w:val="00CD6868"/>
    <w:rsid w:val="00CE093A"/>
    <w:rsid w:val="00CE4EC0"/>
    <w:rsid w:val="00CE6E00"/>
    <w:rsid w:val="00CF4502"/>
    <w:rsid w:val="00CF4D45"/>
    <w:rsid w:val="00D00178"/>
    <w:rsid w:val="00D07C63"/>
    <w:rsid w:val="00D17EDC"/>
    <w:rsid w:val="00D2560D"/>
    <w:rsid w:val="00D31DF5"/>
    <w:rsid w:val="00D47A6C"/>
    <w:rsid w:val="00D47E24"/>
    <w:rsid w:val="00D57377"/>
    <w:rsid w:val="00D657FC"/>
    <w:rsid w:val="00D7170B"/>
    <w:rsid w:val="00D84F5C"/>
    <w:rsid w:val="00D96768"/>
    <w:rsid w:val="00DB6529"/>
    <w:rsid w:val="00DD6E83"/>
    <w:rsid w:val="00DE7222"/>
    <w:rsid w:val="00DF059A"/>
    <w:rsid w:val="00E00CB7"/>
    <w:rsid w:val="00E0356F"/>
    <w:rsid w:val="00E05C52"/>
    <w:rsid w:val="00E07D50"/>
    <w:rsid w:val="00E116C7"/>
    <w:rsid w:val="00E323AC"/>
    <w:rsid w:val="00E3744C"/>
    <w:rsid w:val="00E62EE0"/>
    <w:rsid w:val="00E70A27"/>
    <w:rsid w:val="00E73605"/>
    <w:rsid w:val="00E84B37"/>
    <w:rsid w:val="00E93227"/>
    <w:rsid w:val="00E93DFE"/>
    <w:rsid w:val="00EA51EA"/>
    <w:rsid w:val="00EB0AAE"/>
    <w:rsid w:val="00EC37DB"/>
    <w:rsid w:val="00ED7334"/>
    <w:rsid w:val="00F23C7C"/>
    <w:rsid w:val="00F46F04"/>
    <w:rsid w:val="00F506F7"/>
    <w:rsid w:val="00F52842"/>
    <w:rsid w:val="00F6079F"/>
    <w:rsid w:val="00F61F10"/>
    <w:rsid w:val="00F811EF"/>
    <w:rsid w:val="00F83119"/>
    <w:rsid w:val="00F90870"/>
    <w:rsid w:val="00FC2B25"/>
    <w:rsid w:val="00FC450E"/>
    <w:rsid w:val="00FD24B4"/>
    <w:rsid w:val="00FD6BC0"/>
    <w:rsid w:val="00FE510F"/>
    <w:rsid w:val="00FE52E7"/>
    <w:rsid w:val="00FE5765"/>
    <w:rsid w:val="00FE7165"/>
    <w:rsid w:val="00FF34DF"/>
    <w:rsid w:val="00FF6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9AF1E"/>
  <w15:chartTrackingRefBased/>
  <w15:docId w15:val="{5D025097-FED0-4F45-B4FF-D3DF9806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70B"/>
    <w:pPr>
      <w:spacing w:line="278" w:lineRule="auto"/>
    </w:pPr>
    <w:rPr>
      <w:sz w:val="24"/>
      <w:szCs w:val="24"/>
      <w:lang w:val="hy-AM"/>
      <w14:ligatures w14:val="none"/>
    </w:rPr>
  </w:style>
  <w:style w:type="paragraph" w:styleId="Heading1">
    <w:name w:val="heading 1"/>
    <w:basedOn w:val="Normal"/>
    <w:next w:val="Normal"/>
    <w:link w:val="Heading1Char"/>
    <w:uiPriority w:val="9"/>
    <w:qFormat/>
    <w:rsid w:val="00DF0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0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3,l3,H3,Title2,H31,H32,H33,Level 1 - 1"/>
    <w:basedOn w:val="Normal"/>
    <w:next w:val="Normal"/>
    <w:link w:val="Heading3Char"/>
    <w:unhideWhenUsed/>
    <w:qFormat/>
    <w:rsid w:val="00DF05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Run-In"/>
    <w:basedOn w:val="Normal"/>
    <w:next w:val="Normal"/>
    <w:link w:val="Heading4Char"/>
    <w:uiPriority w:val="2"/>
    <w:unhideWhenUsed/>
    <w:qFormat/>
    <w:rsid w:val="00DF05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5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5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59A"/>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3 Char,l3 Char,H3 Char,Title2 Char,H31 Char,H32 Char,H33 Char,Level 1 - 1 Char"/>
    <w:basedOn w:val="DefaultParagraphFont"/>
    <w:link w:val="Heading3"/>
    <w:uiPriority w:val="9"/>
    <w:semiHidden/>
    <w:rsid w:val="00DF059A"/>
    <w:rPr>
      <w:rFonts w:eastAsiaTheme="majorEastAsia" w:cstheme="majorBidi"/>
      <w:color w:val="0F4761" w:themeColor="accent1" w:themeShade="BF"/>
      <w:sz w:val="28"/>
      <w:szCs w:val="28"/>
    </w:rPr>
  </w:style>
  <w:style w:type="character" w:customStyle="1" w:styleId="Heading4Char">
    <w:name w:val="Heading 4 Char"/>
    <w:aliases w:val="Run-In Char"/>
    <w:basedOn w:val="DefaultParagraphFont"/>
    <w:link w:val="Heading4"/>
    <w:uiPriority w:val="9"/>
    <w:semiHidden/>
    <w:rsid w:val="00DF05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5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59A"/>
    <w:rPr>
      <w:rFonts w:eastAsiaTheme="majorEastAsia" w:cstheme="majorBidi"/>
      <w:color w:val="272727" w:themeColor="text1" w:themeTint="D8"/>
    </w:rPr>
  </w:style>
  <w:style w:type="paragraph" w:styleId="Title">
    <w:name w:val="Title"/>
    <w:basedOn w:val="Normal"/>
    <w:next w:val="Normal"/>
    <w:link w:val="TitleChar"/>
    <w:qFormat/>
    <w:rsid w:val="00DF0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F0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59A"/>
    <w:pPr>
      <w:spacing w:before="160"/>
      <w:jc w:val="center"/>
    </w:pPr>
    <w:rPr>
      <w:i/>
      <w:iCs/>
      <w:color w:val="404040" w:themeColor="text1" w:themeTint="BF"/>
    </w:rPr>
  </w:style>
  <w:style w:type="character" w:customStyle="1" w:styleId="QuoteChar">
    <w:name w:val="Quote Char"/>
    <w:basedOn w:val="DefaultParagraphFont"/>
    <w:link w:val="Quote"/>
    <w:uiPriority w:val="29"/>
    <w:rsid w:val="00DF059A"/>
    <w:rPr>
      <w:i/>
      <w:iCs/>
      <w:color w:val="404040" w:themeColor="text1" w:themeTint="BF"/>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EX Bullet,List1,lp1,Ha"/>
    <w:basedOn w:val="Normal"/>
    <w:link w:val="ListParagraphChar"/>
    <w:uiPriority w:val="34"/>
    <w:qFormat/>
    <w:rsid w:val="00DF059A"/>
    <w:pPr>
      <w:ind w:left="720"/>
      <w:contextualSpacing/>
    </w:pPr>
  </w:style>
  <w:style w:type="character" w:styleId="IntenseEmphasis">
    <w:name w:val="Intense Emphasis"/>
    <w:basedOn w:val="DefaultParagraphFont"/>
    <w:uiPriority w:val="21"/>
    <w:qFormat/>
    <w:rsid w:val="00DF059A"/>
    <w:rPr>
      <w:i/>
      <w:iCs/>
      <w:color w:val="0F4761" w:themeColor="accent1" w:themeShade="BF"/>
    </w:rPr>
  </w:style>
  <w:style w:type="paragraph" w:styleId="IntenseQuote">
    <w:name w:val="Intense Quote"/>
    <w:basedOn w:val="Normal"/>
    <w:next w:val="Normal"/>
    <w:link w:val="IntenseQuoteChar"/>
    <w:uiPriority w:val="30"/>
    <w:qFormat/>
    <w:rsid w:val="00DF0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59A"/>
    <w:rPr>
      <w:i/>
      <w:iCs/>
      <w:color w:val="0F4761" w:themeColor="accent1" w:themeShade="BF"/>
    </w:rPr>
  </w:style>
  <w:style w:type="character" w:styleId="IntenseReference">
    <w:name w:val="Intense Reference"/>
    <w:basedOn w:val="DefaultParagraphFont"/>
    <w:uiPriority w:val="32"/>
    <w:qFormat/>
    <w:rsid w:val="00DF059A"/>
    <w:rPr>
      <w:b/>
      <w:bCs/>
      <w:smallCaps/>
      <w:color w:val="0F4761" w:themeColor="accent1" w:themeShade="BF"/>
      <w:spacing w:val="5"/>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List1 Char"/>
    <w:basedOn w:val="DefaultParagraphFont"/>
    <w:link w:val="ListParagraph"/>
    <w:uiPriority w:val="34"/>
    <w:qFormat/>
    <w:locked/>
    <w:rsid w:val="00D7170B"/>
  </w:style>
  <w:style w:type="character" w:styleId="CommentReference">
    <w:name w:val="annotation reference"/>
    <w:basedOn w:val="DefaultParagraphFont"/>
    <w:uiPriority w:val="99"/>
    <w:semiHidden/>
    <w:unhideWhenUsed/>
    <w:rsid w:val="005F524B"/>
    <w:rPr>
      <w:sz w:val="16"/>
      <w:szCs w:val="16"/>
    </w:rPr>
  </w:style>
  <w:style w:type="paragraph" w:styleId="CommentText">
    <w:name w:val="annotation text"/>
    <w:basedOn w:val="Normal"/>
    <w:link w:val="CommentTextChar"/>
    <w:uiPriority w:val="99"/>
    <w:unhideWhenUsed/>
    <w:rsid w:val="005F524B"/>
    <w:pPr>
      <w:spacing w:line="240" w:lineRule="auto"/>
    </w:pPr>
    <w:rPr>
      <w:sz w:val="20"/>
      <w:szCs w:val="20"/>
      <w:lang w:val="ru-RU"/>
      <w14:ligatures w14:val="standardContextual"/>
    </w:rPr>
  </w:style>
  <w:style w:type="character" w:customStyle="1" w:styleId="CommentTextChar">
    <w:name w:val="Comment Text Char"/>
    <w:basedOn w:val="DefaultParagraphFont"/>
    <w:link w:val="CommentText"/>
    <w:uiPriority w:val="99"/>
    <w:rsid w:val="005F524B"/>
    <w:rPr>
      <w:sz w:val="20"/>
      <w:szCs w:val="20"/>
    </w:rPr>
  </w:style>
  <w:style w:type="paragraph" w:styleId="CommentSubject">
    <w:name w:val="annotation subject"/>
    <w:basedOn w:val="CommentText"/>
    <w:next w:val="CommentText"/>
    <w:link w:val="CommentSubjectChar"/>
    <w:uiPriority w:val="99"/>
    <w:semiHidden/>
    <w:unhideWhenUsed/>
    <w:rsid w:val="00F506F7"/>
    <w:rPr>
      <w:b/>
      <w:bCs/>
      <w:lang w:val="hy-AM"/>
      <w14:ligatures w14:val="none"/>
    </w:rPr>
  </w:style>
  <w:style w:type="character" w:customStyle="1" w:styleId="CommentSubjectChar">
    <w:name w:val="Comment Subject Char"/>
    <w:basedOn w:val="CommentTextChar"/>
    <w:link w:val="CommentSubject"/>
    <w:uiPriority w:val="99"/>
    <w:semiHidden/>
    <w:rsid w:val="00F506F7"/>
    <w:rPr>
      <w:b/>
      <w:bCs/>
      <w:sz w:val="20"/>
      <w:szCs w:val="20"/>
      <w:lang w:val="hy-AM"/>
      <w14:ligatures w14:val="none"/>
    </w:rPr>
  </w:style>
  <w:style w:type="paragraph" w:styleId="Header">
    <w:name w:val="header"/>
    <w:basedOn w:val="Normal"/>
    <w:link w:val="HeaderChar"/>
    <w:uiPriority w:val="99"/>
    <w:unhideWhenUsed/>
    <w:rsid w:val="009E3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04D"/>
    <w:rPr>
      <w:sz w:val="24"/>
      <w:szCs w:val="24"/>
      <w:lang w:val="hy-AM"/>
      <w14:ligatures w14:val="none"/>
    </w:rPr>
  </w:style>
  <w:style w:type="paragraph" w:styleId="Footer">
    <w:name w:val="footer"/>
    <w:basedOn w:val="Normal"/>
    <w:link w:val="FooterChar"/>
    <w:uiPriority w:val="99"/>
    <w:unhideWhenUsed/>
    <w:rsid w:val="009E3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04D"/>
    <w:rPr>
      <w:sz w:val="24"/>
      <w:szCs w:val="24"/>
      <w:lang w:val="hy-AM"/>
      <w14:ligatures w14:val="none"/>
    </w:rPr>
  </w:style>
  <w:style w:type="paragraph" w:styleId="Revision">
    <w:name w:val="Revision"/>
    <w:hidden/>
    <w:uiPriority w:val="99"/>
    <w:semiHidden/>
    <w:rsid w:val="002522B9"/>
    <w:pPr>
      <w:spacing w:after="0" w:line="240" w:lineRule="auto"/>
    </w:pPr>
    <w:rPr>
      <w:sz w:val="24"/>
      <w:szCs w:val="24"/>
      <w:lang w:val="hy-AM"/>
      <w14:ligatures w14:val="none"/>
    </w:rPr>
  </w:style>
  <w:style w:type="character" w:styleId="Hyperlink">
    <w:name w:val="Hyperlink"/>
    <w:basedOn w:val="DefaultParagraphFont"/>
    <w:uiPriority w:val="99"/>
    <w:unhideWhenUsed/>
    <w:rsid w:val="00331D0C"/>
    <w:rPr>
      <w:color w:val="467886" w:themeColor="hyperlink"/>
      <w:u w:val="single"/>
    </w:rPr>
  </w:style>
  <w:style w:type="character" w:customStyle="1" w:styleId="UnresolvedMention">
    <w:name w:val="Unresolved Mention"/>
    <w:basedOn w:val="DefaultParagraphFont"/>
    <w:uiPriority w:val="99"/>
    <w:semiHidden/>
    <w:unhideWhenUsed/>
    <w:rsid w:val="00331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16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4025</TotalTime>
  <Pages>11</Pages>
  <Words>2116</Words>
  <Characters>15786</Characters>
  <Application>Microsoft Office Word</Application>
  <DocSecurity>0</DocSecurity>
  <Lines>295</Lines>
  <Paragraphs>82</Paragraphs>
  <ScaleCrop>false</ScaleCrop>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Gh</dc:creator>
  <cp:keywords>https://mul2.gov.am/tasks/1298621/oneclick?token=43db4b77acb88f531ffc7d422df64488</cp:keywords>
  <dc:description/>
  <cp:lastModifiedBy>Silva Martirosyan</cp:lastModifiedBy>
  <cp:revision>318</cp:revision>
  <dcterms:created xsi:type="dcterms:W3CDTF">2025-11-14T15:09:00Z</dcterms:created>
  <dcterms:modified xsi:type="dcterms:W3CDTF">2026-03-31T12:04:00Z</dcterms:modified>
</cp:coreProperties>
</file>