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5DB" w:rsidRDefault="00823B88">
      <w:pPr>
        <w:spacing w:after="0" w:line="360" w:lineRule="auto"/>
        <w:jc w:val="center"/>
        <w:rPr>
          <w:b/>
          <w:lang w:val="hy-AM"/>
        </w:rPr>
      </w:pPr>
      <w:r>
        <w:rPr>
          <w:b/>
          <w:lang w:val="hy-AM"/>
        </w:rPr>
        <w:t>ԱՄՓՈՓԱԹԵՐԹ</w:t>
      </w:r>
    </w:p>
    <w:p w:rsidR="00C40B4E" w:rsidRDefault="00C40B4E" w:rsidP="00C40B4E">
      <w:pPr>
        <w:spacing w:line="360" w:lineRule="auto"/>
        <w:ind w:firstLine="720"/>
        <w:jc w:val="center"/>
        <w:rPr>
          <w:b/>
          <w:lang w:val="hy-AM"/>
        </w:rPr>
      </w:pPr>
      <w:r>
        <w:rPr>
          <w:b/>
          <w:lang w:val="hy-AM"/>
        </w:rPr>
        <w:t>«ՇՐՋԱԿԱ ՄԻՋԱՎԱՅՐԻ ՎՐԱ ԱԶԴԵՑՈՒԹՅԱՆ ԳՆԱՀԱՏՄԱՆ ԵՎ ՓՈՐՁԱՔՆՆՈՒԹՅԱՆ ՄԱՍԻՆ ՕՐԵՆՔՈՒՄ ԼՐԱՑՈՒՄՆԵՐ ԵՎ ՓՈՓՈԽՈՒԹՅՈՒՆ ԿԱՏԱՐԵԼՈՒ ՄԱՍԻՆ» ԵՎ «ՊԵՏԱԿԱՆ ՏՈՒՐՔԻ ՄԱՍԻՆ ՕՐԵՆՔՈՒՄ ԼՐԱՑՈՒՄ ԿԱՏԱՐԵԼՈՒ ՄԱՍԻՆ» ՕՐԵՆՔՆԵՐԻ ՆԱԽԱԳԾԵՐԻ ԴԻՏՈՂՈՒԹՅՈՒՆՆԵՐԻ ԵՎ ԱՌԱՋԱՐԿՈՒԹՅՈՒՆՆԵՐԻ</w:t>
      </w:r>
    </w:p>
    <w:tbl>
      <w:tblPr>
        <w:tblStyle w:val="TableGrid"/>
        <w:tblpPr w:leftFromText="180" w:rightFromText="180" w:vertAnchor="text" w:tblpY="1"/>
        <w:tblOverlap w:val="never"/>
        <w:tblW w:w="14839" w:type="dxa"/>
        <w:tblLook w:val="04A0" w:firstRow="1" w:lastRow="0" w:firstColumn="1" w:lastColumn="0" w:noHBand="0" w:noVBand="1"/>
      </w:tblPr>
      <w:tblGrid>
        <w:gridCol w:w="8886"/>
        <w:gridCol w:w="5953"/>
      </w:tblGrid>
      <w:tr w:rsidR="00AF35DB">
        <w:tc>
          <w:tcPr>
            <w:tcW w:w="8886" w:type="dxa"/>
            <w:vMerge w:val="restart"/>
            <w:shd w:val="clear" w:color="auto" w:fill="D9D9D9" w:themeFill="background1" w:themeFillShade="D9"/>
            <w:vAlign w:val="center"/>
          </w:tcPr>
          <w:p w:rsidR="00AF35DB" w:rsidRDefault="00823B88">
            <w:pPr>
              <w:pStyle w:val="ListParagraph"/>
              <w:numPr>
                <w:ilvl w:val="0"/>
                <w:numId w:val="1"/>
              </w:numPr>
              <w:spacing w:after="0" w:line="360" w:lineRule="auto"/>
              <w:jc w:val="center"/>
              <w:rPr>
                <w:rFonts w:cs="GHEA Grapalat"/>
                <w:b/>
              </w:rPr>
            </w:pPr>
            <w:bookmarkStart w:id="0" w:name="_GoBack"/>
            <w:bookmarkEnd w:id="0"/>
            <w:r>
              <w:rPr>
                <w:rFonts w:cs="GHEA Grapalat"/>
                <w:b/>
                <w:lang w:val="hy-AM"/>
              </w:rPr>
              <w:t>Արդարադատության նախարարություն</w:t>
            </w:r>
          </w:p>
        </w:tc>
        <w:tc>
          <w:tcPr>
            <w:tcW w:w="5953" w:type="dxa"/>
            <w:shd w:val="clear" w:color="auto" w:fill="D9D9D9" w:themeFill="background1" w:themeFillShade="D9"/>
            <w:vAlign w:val="center"/>
          </w:tcPr>
          <w:p w:rsidR="00AF35DB" w:rsidRDefault="00823B88">
            <w:pPr>
              <w:jc w:val="center"/>
            </w:pPr>
            <w:r>
              <w:t>09</w:t>
            </w:r>
            <w:r>
              <w:rPr>
                <w:rFonts w:ascii="Cambria Math" w:hAnsi="Cambria Math" w:cs="Cambria Math"/>
              </w:rPr>
              <w:t>․</w:t>
            </w:r>
            <w:r>
              <w:t>03</w:t>
            </w:r>
            <w:r>
              <w:rPr>
                <w:rFonts w:ascii="Cambria Math" w:hAnsi="Cambria Math" w:cs="Cambria Math"/>
              </w:rPr>
              <w:t>․</w:t>
            </w:r>
            <w:r>
              <w:t>2026թ</w:t>
            </w:r>
            <w:r>
              <w:rPr>
                <w:rFonts w:ascii="Cambria Math" w:hAnsi="Cambria Math" w:cs="Cambria Math"/>
              </w:rPr>
              <w:t>․</w:t>
            </w:r>
          </w:p>
        </w:tc>
      </w:tr>
      <w:tr w:rsidR="00AF35DB">
        <w:tc>
          <w:tcPr>
            <w:tcW w:w="8886" w:type="dxa"/>
            <w:vMerge/>
            <w:shd w:val="clear" w:color="auto" w:fill="D9D9D9" w:themeFill="background1" w:themeFillShade="D9"/>
          </w:tcPr>
          <w:p w:rsidR="00AF35DB" w:rsidRDefault="00AF35DB">
            <w:pPr>
              <w:spacing w:after="0" w:line="360" w:lineRule="auto"/>
              <w:jc w:val="both"/>
              <w:rPr>
                <w:rFonts w:cs="GHEA Grapalat"/>
                <w:lang w:val="hy-AM"/>
              </w:rPr>
            </w:pPr>
          </w:p>
        </w:tc>
        <w:tc>
          <w:tcPr>
            <w:tcW w:w="5953" w:type="dxa"/>
            <w:shd w:val="clear" w:color="auto" w:fill="D9D9D9" w:themeFill="background1" w:themeFillShade="D9"/>
            <w:vAlign w:val="center"/>
          </w:tcPr>
          <w:p w:rsidR="00AF35DB" w:rsidRDefault="00823B88">
            <w:pPr>
              <w:jc w:val="center"/>
            </w:pPr>
            <w:r>
              <w:t>№ /27.3.3/11384</w:t>
            </w:r>
          </w:p>
        </w:tc>
      </w:tr>
      <w:tr w:rsidR="00AF35DB">
        <w:tc>
          <w:tcPr>
            <w:tcW w:w="8886" w:type="dxa"/>
            <w:shd w:val="clear" w:color="auto" w:fill="auto"/>
          </w:tcPr>
          <w:p w:rsidR="00AF35DB" w:rsidRDefault="00823B88">
            <w:pPr>
              <w:spacing w:after="0" w:line="360" w:lineRule="auto"/>
              <w:ind w:right="150" w:firstLine="720"/>
              <w:jc w:val="both"/>
              <w:rPr>
                <w:rFonts w:cs="Sylfaen"/>
                <w:bCs/>
                <w:color w:val="000000" w:themeColor="text1"/>
              </w:rPr>
            </w:pPr>
            <w:r>
              <w:rPr>
                <w:rFonts w:cs="Sylfaen"/>
              </w:rPr>
              <w:t>Նախևառաջ անդրադառնալով նախագծերի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Pr>
                <w:rFonts w:cs="Sylfaen"/>
                <w:bCs/>
                <w:iCs/>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w:t>
            </w:r>
            <w:r>
              <w:rPr>
                <w:rFonts w:cs="Sylfaen"/>
              </w:rPr>
              <w:t xml:space="preserve">հնարավոր չէ լիարժեք ձևով գնահատել ներկայացված նախագծի արդյունավետությունը, քանի որ բացակայում են Նախագծով նախատեսված յուրաքանչյուր փոփոխության կամ լրացման անհրաժեշտության վերաբերյալ մանրամասն հիմնավորումները, </w:t>
            </w:r>
            <w:r>
              <w:rPr>
                <w:rFonts w:cs="Sylfaen"/>
                <w:bCs/>
                <w:iCs/>
              </w:rPr>
              <w:t xml:space="preserve">ընթացիկ իրավիճակի, խնդիրների, տվյալ բնագավառում իրականացվող քաղաքականության </w:t>
            </w:r>
            <w:r>
              <w:rPr>
                <w:rFonts w:cs="Sylfaen"/>
              </w:rPr>
              <w:t xml:space="preserve">համապատասխան վերլուծություններն, ինչն էական նշանակություն և կարևորություն ունի ներկայացված </w:t>
            </w:r>
            <w:r>
              <w:rPr>
                <w:rFonts w:cs="Sylfaen"/>
              </w:rPr>
              <w:lastRenderedPageBreak/>
              <w:t>առաջարկությունների հիմնավորվածությունը լիարժեք ձևով գնահատելու համար։</w:t>
            </w:r>
          </w:p>
          <w:p w:rsidR="00AF35DB" w:rsidRDefault="00823B88">
            <w:pPr>
              <w:spacing w:after="0" w:line="360" w:lineRule="auto"/>
              <w:ind w:right="150" w:firstLine="720"/>
              <w:jc w:val="both"/>
              <w:rPr>
                <w:rFonts w:cs="GHEAGrapalat-Bold"/>
                <w:bCs/>
                <w:iCs/>
              </w:rPr>
            </w:pPr>
            <w:r>
              <w:rPr>
                <w:rFonts w:cs="Sylfaen"/>
                <w:bCs/>
              </w:rPr>
              <w:t xml:space="preserve">Հայաստանի Հանրապետության </w:t>
            </w:r>
            <w:r>
              <w:rPr>
                <w:rFonts w:cs="Sylfaen"/>
              </w:rPr>
              <w:t xml:space="preserve">սահմանադրական դատարանը, 2014 թվականի դեկտեմբերի 2-ի </w:t>
            </w:r>
            <w:r>
              <w:rPr>
                <w:rFonts w:cs="GHEAGrapalat-Bold"/>
                <w:bCs/>
              </w:rPr>
              <w:t xml:space="preserve">ՍԴՈ–1176 որոշմամբ անդրադառնալով  օրենքների հիմնավորվածությանը, արձանագրել է. </w:t>
            </w:r>
            <w:r>
              <w:rPr>
                <w:rFonts w:cs="GHEAGrapalat-Bold"/>
                <w:bCs/>
                <w:i/>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Pr>
                <w:rFonts w:cs="GHEAGrapalat-Bold"/>
                <w:b/>
                <w:bCs/>
                <w:i/>
              </w:rPr>
              <w:t xml:space="preserve">Միևնույն ժամանակ, սահմանադրական դատարանը կարևորում է </w:t>
            </w:r>
            <w:r>
              <w:rPr>
                <w:rFonts w:cs="GHEAGrapalat-Bold"/>
                <w:bCs/>
                <w:i/>
              </w:rPr>
              <w:t>օրենսդրական փոփոխությունների գործընթացի</w:t>
            </w:r>
            <w:r>
              <w:rPr>
                <w:rFonts w:cs="GHEAGrapalat-Bold"/>
                <w:b/>
                <w:bCs/>
                <w:i/>
              </w:rPr>
              <w:t xml:space="preserve"> </w:t>
            </w:r>
            <w:r>
              <w:rPr>
                <w:rFonts w:cs="GHEAGrapalat-Bold"/>
                <w:bCs/>
                <w:i/>
              </w:rPr>
              <w:t>կայունությունն ու ներդաշնակությունը,</w:t>
            </w:r>
            <w:r>
              <w:rPr>
                <w:rFonts w:cs="GHEAGrapalat-Bold"/>
                <w:b/>
                <w:bCs/>
                <w:i/>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Pr>
                <w:rFonts w:cs="GHEAGrapalat-Bold"/>
                <w:bCs/>
                <w:i/>
              </w:rPr>
              <w:t>»:</w:t>
            </w:r>
          </w:p>
          <w:p w:rsidR="00AF35DB" w:rsidRDefault="00823B88">
            <w:pPr>
              <w:spacing w:after="0" w:line="360" w:lineRule="auto"/>
              <w:ind w:right="150" w:firstLine="720"/>
              <w:jc w:val="both"/>
              <w:rPr>
                <w:rFonts w:cs="GHEAGrapalat-Bold"/>
                <w:bCs/>
                <w:iCs/>
              </w:rPr>
            </w:pPr>
            <w:r>
              <w:rPr>
                <w:rFonts w:cs="GHEAGrapalat-Bold"/>
                <w:bCs/>
                <w:iCs/>
              </w:rPr>
              <w:t>Վերոգրյալը հաշվի առնելով, գտնում ենք, որ Նախագիծն ունի լրացուցիչ հիմնավորման կարիք։</w:t>
            </w:r>
          </w:p>
          <w:p w:rsidR="00AF35DB" w:rsidRDefault="00AF35DB">
            <w:pPr>
              <w:spacing w:after="0" w:line="360" w:lineRule="auto"/>
              <w:ind w:right="150"/>
              <w:jc w:val="both"/>
              <w:rPr>
                <w:rFonts w:cs="GHEA Grapalat"/>
              </w:rPr>
            </w:pPr>
          </w:p>
        </w:tc>
        <w:tc>
          <w:tcPr>
            <w:tcW w:w="5953" w:type="dxa"/>
            <w:shd w:val="clear" w:color="auto" w:fill="auto"/>
          </w:tcPr>
          <w:p w:rsidR="00AF35DB" w:rsidRDefault="00823B88">
            <w:pPr>
              <w:spacing w:after="0" w:line="360" w:lineRule="auto"/>
              <w:jc w:val="center"/>
              <w:rPr>
                <w:rFonts w:cs="GHEA Grapalat"/>
                <w:b/>
                <w:bCs/>
                <w:lang w:val="hy-AM"/>
              </w:rPr>
            </w:pPr>
            <w:r>
              <w:rPr>
                <w:rFonts w:cs="GHEA Grapalat"/>
                <w:b/>
                <w:bCs/>
                <w:lang w:val="hy-AM"/>
              </w:rPr>
              <w:lastRenderedPageBreak/>
              <w:t>Ընդունվել է</w:t>
            </w:r>
          </w:p>
          <w:p w:rsidR="00AF35DB" w:rsidRDefault="00823B88">
            <w:pPr>
              <w:spacing w:after="0" w:line="360" w:lineRule="auto"/>
              <w:jc w:val="center"/>
              <w:rPr>
                <w:rFonts w:cs="GHEA Grapalat"/>
                <w:lang w:val="hy-AM"/>
              </w:rPr>
            </w:pPr>
            <w:r>
              <w:rPr>
                <w:rFonts w:cs="GHEA Grapalat"/>
                <w:lang w:val="hy-AM"/>
              </w:rPr>
              <w:t>Նախագծի տեղեկանք հիմնավորումը լրամշակվել է</w:t>
            </w:r>
          </w:p>
        </w:tc>
      </w:tr>
      <w:tr w:rsidR="00AF35DB" w:rsidRPr="00C40B4E">
        <w:tc>
          <w:tcPr>
            <w:tcW w:w="8886" w:type="dxa"/>
            <w:shd w:val="clear" w:color="auto" w:fill="auto"/>
          </w:tcPr>
          <w:p w:rsidR="00AF35DB" w:rsidRDefault="00823B88">
            <w:pPr>
              <w:spacing w:after="0" w:line="360" w:lineRule="auto"/>
              <w:ind w:right="60" w:firstLine="720"/>
              <w:jc w:val="both"/>
              <w:rPr>
                <w:rFonts w:cs="GHEAGrapalat-Bold"/>
                <w:bCs/>
                <w:iCs/>
                <w:lang w:val="hy-AM"/>
              </w:rPr>
            </w:pPr>
            <w:r>
              <w:rPr>
                <w:rFonts w:cs="GHEAGrapalat-Bold"/>
                <w:bCs/>
                <w:iCs/>
                <w:lang w:val="hy-AM"/>
              </w:rPr>
              <w:lastRenderedPageBreak/>
              <w:t>Միաժամանակ հայտնում ենք, որ Նախագծին կից հիմնավորման մեջ նշվել է, որ «Լիցենզավորման մասին» օրենքում լրացում կատարելու անհրաժեշտությունը պայմանավորված է շրջակա միջավայրի վրա ազդեցության գնահատման կամ ռազմավարական էկոլոգիական գնահատման հաշվետվության մշակման լիցենզիայի տրամադրման ժամկետի սահմանման անհրաժեշտությամբ։ Գործող կարգավորումների համաձայն խնդրո առարկա լիցենզիան պետք է տրամադրվի անժամկետ, իսկ «Պետական տուրքի մասին» օրենքում լրացում կատարելու անհրաժեշտությունը պայմանավորված է ոչ անտառային հողերում իրականացվող՝ ՇՄԱԳ և փորձաքննության ենթակա անտառապատման ծրագրերը շրջակա միջավայրի վրա ազդեցության փորձաքննության համար նախատեսված պետական տուրքից ազատելու անհրաժեշտությունից հաշվի առնելով, որ անտառապատման արդյունքները պետության համար ստեղծում են հավելյալ արժեք՝ նպաստելով կլիմայի փոփոխության մեղմման ուղղված երկրի քաղաքականության շրջանակներում ջերմոցային գազերի կրճատմանը, մինչդեռ բացակայում են նախատեսվող փոփոխությունների վերաբերյալ մանրամասն հիմնավորումները, ուստի հայտնում ենք, որ վերոնշյալ նախագծերը նույնպես ունեն լրացուցիչ հիմնավորման կարիք։</w:t>
            </w:r>
          </w:p>
          <w:p w:rsidR="00AF35DB" w:rsidRDefault="00AF35DB">
            <w:pPr>
              <w:spacing w:after="0" w:line="360" w:lineRule="auto"/>
              <w:ind w:right="60"/>
              <w:jc w:val="both"/>
              <w:rPr>
                <w:rFonts w:cs="GHEA Grapalat"/>
                <w:lang w:val="hy-AM"/>
              </w:rPr>
            </w:pPr>
          </w:p>
        </w:tc>
        <w:tc>
          <w:tcPr>
            <w:tcW w:w="5953" w:type="dxa"/>
            <w:shd w:val="clear" w:color="auto" w:fill="auto"/>
          </w:tcPr>
          <w:p w:rsidR="00AF35DB" w:rsidRDefault="00823B88">
            <w:pPr>
              <w:spacing w:after="0" w:line="360" w:lineRule="auto"/>
              <w:jc w:val="center"/>
              <w:rPr>
                <w:rFonts w:cs="GHEA Grapalat"/>
                <w:b/>
                <w:bCs/>
                <w:lang w:val="hy-AM"/>
              </w:rPr>
            </w:pPr>
            <w:r>
              <w:rPr>
                <w:rFonts w:cs="GHEA Grapalat"/>
                <w:b/>
                <w:bCs/>
                <w:lang w:val="hy-AM"/>
              </w:rPr>
              <w:t>Ընդունվել է</w:t>
            </w:r>
          </w:p>
          <w:p w:rsidR="00AF35DB" w:rsidRDefault="00823B88">
            <w:pPr>
              <w:spacing w:after="0" w:line="360" w:lineRule="auto"/>
              <w:jc w:val="center"/>
              <w:rPr>
                <w:rFonts w:cs="GHEA Grapalat"/>
                <w:lang w:val="hy-AM"/>
              </w:rPr>
            </w:pPr>
            <w:r>
              <w:rPr>
                <w:rFonts w:cs="GHEA Grapalat"/>
                <w:lang w:val="hy-AM"/>
              </w:rPr>
              <w:t>Նախագծի տեղեկանք հիմնավորումը լրամշակվել է</w:t>
            </w:r>
          </w:p>
        </w:tc>
      </w:tr>
      <w:tr w:rsidR="00AF35DB" w:rsidRPr="00C40B4E">
        <w:tc>
          <w:tcPr>
            <w:tcW w:w="8886" w:type="dxa"/>
            <w:shd w:val="clear" w:color="auto" w:fill="auto"/>
          </w:tcPr>
          <w:p w:rsidR="00AF35DB" w:rsidRDefault="00823B88">
            <w:pPr>
              <w:numPr>
                <w:ilvl w:val="0"/>
                <w:numId w:val="2"/>
              </w:numPr>
              <w:spacing w:after="0" w:line="360" w:lineRule="auto"/>
              <w:ind w:right="60" w:firstLine="720"/>
              <w:jc w:val="both"/>
              <w:rPr>
                <w:rFonts w:cs="GHEAGrapalat-Bold"/>
                <w:bCs/>
                <w:iCs/>
                <w:lang w:val="hy-AM"/>
              </w:rPr>
            </w:pPr>
            <w:r>
              <w:rPr>
                <w:rFonts w:cs="GHEA Grapalat"/>
                <w:b/>
                <w:bCs/>
                <w:lang w:val="hy-AM"/>
              </w:rPr>
              <w:t xml:space="preserve">«Շրջակա միջավայրի վրա ազդեցության գնահատման և փորձաքննության մասին» օրենքում փոփոխություններ և լրացումներ </w:t>
            </w:r>
            <w:r>
              <w:rPr>
                <w:rFonts w:cs="GHEA Grapalat"/>
                <w:b/>
                <w:bCs/>
                <w:lang w:val="hy-AM"/>
              </w:rPr>
              <w:lastRenderedPageBreak/>
              <w:t xml:space="preserve">կատարելու մասին» օրենքի </w:t>
            </w:r>
            <w:r>
              <w:rPr>
                <w:rFonts w:cs="GHEAGrapalat-Bold"/>
                <w:bCs/>
                <w:iCs/>
                <w:lang w:val="hy-AM"/>
              </w:rPr>
              <w:t>նախագծի (այսուհետ՝ Նախագիծ) 3-րդ հոդվածով նախատեսվում է Օրենքի 8-րդ հոդվածի 1-ին մասի 1-ին կետում «ՌԷԳ կարգի» բառերից առաջ ավելացնել «ՌԷԳ-ի և փորձաքննության ենթակա լինելու,» բառերը, ինչի արդյունքում ստացվում է</w:t>
            </w:r>
            <w:r>
              <w:rPr>
                <w:rFonts w:ascii="Cambria Math" w:hAnsi="Cambria Math" w:cs="Cambria Math"/>
                <w:bCs/>
                <w:iCs/>
                <w:lang w:val="hy-AM"/>
              </w:rPr>
              <w:t>․</w:t>
            </w:r>
          </w:p>
          <w:p w:rsidR="00AF35DB" w:rsidRDefault="00823B88">
            <w:pPr>
              <w:spacing w:after="0" w:line="360" w:lineRule="auto"/>
              <w:ind w:right="60" w:firstLine="720"/>
              <w:jc w:val="both"/>
              <w:rPr>
                <w:rFonts w:cs="GHEAGrapalat-Bold"/>
                <w:bCs/>
                <w:iCs/>
                <w:lang w:val="hy-AM"/>
              </w:rPr>
            </w:pPr>
            <w:r>
              <w:rPr>
                <w:rFonts w:cs="GHEAGrapalat-Bold"/>
                <w:bCs/>
                <w:iCs/>
                <w:lang w:val="hy-AM"/>
              </w:rPr>
              <w:t xml:space="preserve">«Գնահատման և փորձաքննության գործընթացներում Կառավարության իրավասություններն են՝ </w:t>
            </w:r>
            <w:r>
              <w:rPr>
                <w:rFonts w:cs="GHEAGrapalat-Bold"/>
                <w:b/>
                <w:i/>
                <w:lang w:val="hy-AM"/>
              </w:rPr>
              <w:t>ՌԷԳ-ի և փորձաքննության ենթակա լինելու</w:t>
            </w:r>
            <w:r>
              <w:rPr>
                <w:rFonts w:cs="GHEAGrapalat-Bold"/>
                <w:bCs/>
                <w:iCs/>
                <w:lang w:val="hy-AM"/>
              </w:rPr>
              <w:t>, ՌԷԳ</w:t>
            </w:r>
            <w:r>
              <w:rPr>
                <w:rFonts w:ascii="Calibri" w:hAnsi="Calibri" w:cs="Calibri"/>
                <w:bCs/>
                <w:iCs/>
                <w:lang w:val="hy-AM"/>
              </w:rPr>
              <w:t> </w:t>
            </w:r>
            <w:r>
              <w:rPr>
                <w:rFonts w:cs="Calibri"/>
                <w:bCs/>
                <w:iCs/>
                <w:lang w:val="hy-AM"/>
              </w:rPr>
              <w:t xml:space="preserve"> </w:t>
            </w:r>
            <w:hyperlink r:id="rId7" w:tgtFrame="_blank" w:history="1">
              <w:r>
                <w:rPr>
                  <w:rFonts w:cs="GHEAGrapalat-Bold"/>
                  <w:bCs/>
                  <w:iCs/>
                  <w:lang w:val="hy-AM"/>
                </w:rPr>
                <w:t>կարգի</w:t>
              </w:r>
            </w:hyperlink>
            <w:r>
              <w:rPr>
                <w:rFonts w:ascii="Calibri" w:hAnsi="Calibri" w:cs="Calibri"/>
                <w:bCs/>
                <w:iCs/>
                <w:lang w:val="hy-AM"/>
              </w:rPr>
              <w:t> </w:t>
            </w:r>
            <w:r>
              <w:rPr>
                <w:rFonts w:cs="GHEAGrapalat-Bold"/>
                <w:bCs/>
                <w:iCs/>
                <w:lang w:val="hy-AM"/>
              </w:rPr>
              <w:t>և ՌԷԳ հաշվետվությանը ներկայացվող</w:t>
            </w:r>
            <w:r>
              <w:rPr>
                <w:rFonts w:ascii="Calibri" w:hAnsi="Calibri" w:cs="Calibri"/>
                <w:bCs/>
                <w:iCs/>
                <w:lang w:val="hy-AM"/>
              </w:rPr>
              <w:t> </w:t>
            </w:r>
            <w:hyperlink r:id="rId8" w:tgtFrame="_blank" w:history="1">
              <w:r>
                <w:rPr>
                  <w:rFonts w:cs="GHEAGrapalat-Bold"/>
                  <w:bCs/>
                  <w:iCs/>
                  <w:lang w:val="hy-AM"/>
                </w:rPr>
                <w:t>պահանջների</w:t>
              </w:r>
            </w:hyperlink>
            <w:r>
              <w:rPr>
                <w:rFonts w:ascii="Calibri" w:hAnsi="Calibri" w:cs="Calibri"/>
                <w:bCs/>
                <w:iCs/>
                <w:lang w:val="hy-AM"/>
              </w:rPr>
              <w:t> </w:t>
            </w:r>
            <w:r>
              <w:rPr>
                <w:rFonts w:cs="GHEAGrapalat-Bold"/>
                <w:bCs/>
                <w:iCs/>
                <w:lang w:val="hy-AM"/>
              </w:rPr>
              <w:t>հաստատումը.»։</w:t>
            </w:r>
          </w:p>
          <w:p w:rsidR="00AF35DB" w:rsidRDefault="00823B88">
            <w:pPr>
              <w:spacing w:after="0" w:line="360" w:lineRule="auto"/>
              <w:ind w:right="60" w:firstLine="720"/>
              <w:jc w:val="both"/>
              <w:rPr>
                <w:rFonts w:cs="GHEAGrapalat-Bold"/>
                <w:bCs/>
                <w:iCs/>
                <w:lang w:val="hy-AM"/>
              </w:rPr>
            </w:pPr>
            <w:r>
              <w:rPr>
                <w:rFonts w:cs="GHEAGrapalat-Bold"/>
                <w:bCs/>
                <w:iCs/>
                <w:lang w:val="hy-AM"/>
              </w:rPr>
              <w:t>Առաջարկվող խմբագրության արդյունքում ստացվում է, որ Կառավարությանը վերապահվում է նաև ՌԷԳ-ը և փորձաքննության ենթակա լինելը հաստատելու իրավասություն, ինչը, ըստ էության, հանդիսանում է լիազորող նորմ, մինչդեռ Նախագծով հստակեցված չէ, թե նշված իրավասությունն ինչ ընթացակարգով է իրականացվելու, ուստի կարգավորումն ունի լրացուցիչ հստակեցման կարիք։</w:t>
            </w:r>
          </w:p>
          <w:p w:rsidR="00AF35DB" w:rsidRDefault="00823B88">
            <w:pPr>
              <w:spacing w:after="0" w:line="360" w:lineRule="auto"/>
              <w:ind w:right="60" w:firstLine="720"/>
              <w:jc w:val="both"/>
              <w:rPr>
                <w:rFonts w:cs="GHEA Grapalat"/>
                <w:lang w:val="hy-AM"/>
              </w:rPr>
            </w:pPr>
            <w:r>
              <w:rPr>
                <w:rFonts w:cs="GHEAGrapalat-Bold"/>
                <w:bCs/>
                <w:iCs/>
                <w:lang w:val="hy-AM"/>
              </w:rPr>
              <w:t>Բացի այդ, Նախագծի 3-րդ հոդվածում «ավելացնել» բառն անհրաժեշտ է փոխարինել «լրացնել» բառով։</w:t>
            </w:r>
          </w:p>
        </w:tc>
        <w:tc>
          <w:tcPr>
            <w:tcW w:w="5953" w:type="dxa"/>
            <w:shd w:val="clear" w:color="auto" w:fill="auto"/>
          </w:tcPr>
          <w:p w:rsidR="00AF35DB" w:rsidRDefault="00823B88">
            <w:pPr>
              <w:spacing w:after="0" w:line="360" w:lineRule="auto"/>
              <w:jc w:val="center"/>
              <w:rPr>
                <w:rFonts w:cs="GHEA Grapalat"/>
                <w:b/>
                <w:bCs/>
                <w:lang w:val="hy-AM"/>
              </w:rPr>
            </w:pPr>
            <w:r>
              <w:rPr>
                <w:rFonts w:cs="GHEA Grapalat"/>
                <w:b/>
                <w:bCs/>
                <w:lang w:val="hy-AM"/>
              </w:rPr>
              <w:lastRenderedPageBreak/>
              <w:t>Ընդունվել է</w:t>
            </w:r>
          </w:p>
          <w:p w:rsidR="00AF35DB" w:rsidRDefault="00823B88">
            <w:pPr>
              <w:spacing w:after="0" w:line="360" w:lineRule="auto"/>
              <w:jc w:val="center"/>
              <w:rPr>
                <w:rFonts w:cs="GHEA Grapalat"/>
                <w:lang w:val="hy-AM"/>
              </w:rPr>
            </w:pPr>
            <w:r>
              <w:rPr>
                <w:rFonts w:cs="GHEA Grapalat"/>
                <w:lang w:val="hy-AM"/>
              </w:rPr>
              <w:t>Նախագծի 3-րդ հոդվածը լրամշակվել է</w:t>
            </w:r>
          </w:p>
        </w:tc>
      </w:tr>
      <w:tr w:rsidR="00AF35DB" w:rsidRPr="00C40B4E">
        <w:tc>
          <w:tcPr>
            <w:tcW w:w="8886" w:type="dxa"/>
            <w:shd w:val="clear" w:color="auto" w:fill="auto"/>
          </w:tcPr>
          <w:p w:rsidR="00AF35DB" w:rsidRDefault="00823B88">
            <w:pPr>
              <w:numPr>
                <w:ilvl w:val="0"/>
                <w:numId w:val="2"/>
              </w:numPr>
              <w:spacing w:after="0" w:line="360" w:lineRule="auto"/>
              <w:ind w:right="150" w:firstLine="720"/>
              <w:jc w:val="both"/>
              <w:rPr>
                <w:rFonts w:cs="GHEAGrapalat-Bold"/>
                <w:bCs/>
                <w:iCs/>
                <w:lang w:val="hy-AM"/>
              </w:rPr>
            </w:pPr>
            <w:r>
              <w:rPr>
                <w:rFonts w:cs="GHEAGrapalat-Bold"/>
                <w:bCs/>
                <w:iCs/>
                <w:lang w:val="hy-AM"/>
              </w:rPr>
              <w:t>Նախագծի 5-րդ հոդվածի 1-ին մասի 1-ին կետի «գ» պարբերությունով նախատեսվում է Օրենքի 12-րդ հոդվածի 6-րդ կետի «գ» ենթակետում «փոխանցման» բառը փոխարինել «հեռացման» բառով, ինչի արդյունքում ստացվում է</w:t>
            </w:r>
            <w:r>
              <w:rPr>
                <w:rFonts w:ascii="Cambria Math" w:hAnsi="Cambria Math" w:cs="Cambria Math"/>
                <w:bCs/>
                <w:iCs/>
                <w:lang w:val="hy-AM"/>
              </w:rPr>
              <w:t>․</w:t>
            </w:r>
          </w:p>
          <w:p w:rsidR="00AF35DB" w:rsidRDefault="00823B88">
            <w:pPr>
              <w:spacing w:after="0" w:line="360" w:lineRule="auto"/>
              <w:ind w:right="150" w:firstLine="720"/>
              <w:jc w:val="both"/>
              <w:rPr>
                <w:rFonts w:cs="GHEAGrapalat-Bold"/>
                <w:bCs/>
                <w:iCs/>
                <w:lang w:val="hy-AM"/>
              </w:rPr>
            </w:pPr>
            <w:r>
              <w:rPr>
                <w:rFonts w:cs="GHEAGrapalat-Bold"/>
                <w:bCs/>
                <w:iCs/>
                <w:lang w:val="hy-AM"/>
              </w:rPr>
              <w:lastRenderedPageBreak/>
              <w:t xml:space="preserve">«թափոնների գործածության բնագավառում՝ ոչ վտանգավոր թափոնների համար նախատեսված </w:t>
            </w:r>
            <w:r>
              <w:rPr>
                <w:rFonts w:cs="GHEAGrapalat-Bold"/>
                <w:b/>
                <w:iCs/>
                <w:lang w:val="hy-AM"/>
              </w:rPr>
              <w:t>հեռացման կայաններ կամ աղբավայրեր՝</w:t>
            </w:r>
            <w:r>
              <w:rPr>
                <w:rFonts w:cs="GHEAGrapalat-Bold"/>
                <w:bCs/>
                <w:iCs/>
                <w:lang w:val="hy-AM"/>
              </w:rPr>
              <w:t xml:space="preserve"> օրական 50 տոննան գերազանցող հզորությամբ,»։</w:t>
            </w:r>
          </w:p>
          <w:p w:rsidR="00AF35DB" w:rsidRDefault="00823B88">
            <w:pPr>
              <w:spacing w:after="0" w:line="360" w:lineRule="auto"/>
              <w:ind w:right="150" w:firstLine="720"/>
              <w:jc w:val="both"/>
              <w:rPr>
                <w:rFonts w:cs="GHEAGrapalat-Bold"/>
                <w:bCs/>
                <w:iCs/>
                <w:lang w:val="hy-AM"/>
              </w:rPr>
            </w:pPr>
            <w:r>
              <w:rPr>
                <w:rFonts w:cs="GHEAGrapalat-Bold"/>
                <w:bCs/>
                <w:iCs/>
                <w:lang w:val="hy-AM"/>
              </w:rPr>
              <w:t xml:space="preserve">Այս կապակցությամբ հարկ է նկատի ունենալ «Թափոնների մասին» օրենքի 4-րդ հոդվածի 1-ին մասի 17-րդ կետը, համաձայն որի՝  </w:t>
            </w:r>
            <w:r>
              <w:rPr>
                <w:rFonts w:cs="GHEAGrapalat-Bold"/>
                <w:b/>
                <w:bCs/>
                <w:i/>
                <w:iCs/>
                <w:lang w:val="hy-AM"/>
              </w:rPr>
              <w:t>թափոնների հեռացման վայրերն են՝</w:t>
            </w:r>
            <w:r>
              <w:rPr>
                <w:rFonts w:ascii="Calibri" w:hAnsi="Calibri" w:cs="Calibri"/>
                <w:bCs/>
                <w:iCs/>
                <w:lang w:val="hy-AM"/>
              </w:rPr>
              <w:t> </w:t>
            </w:r>
            <w:r>
              <w:rPr>
                <w:rFonts w:cs="GHEAGrapalat-Bold"/>
                <w:bCs/>
                <w:iCs/>
                <w:lang w:val="hy-AM"/>
              </w:rPr>
              <w:t>թափոնների վնասազերծման, ոչնչացման կամ տեղադրման համար հատուկ հատկացված տեղերը կամ օբյեկտները (այդ թվում՝ աղբավայրեր, պոլիգոններ)։</w:t>
            </w:r>
          </w:p>
          <w:p w:rsidR="00AF35DB" w:rsidRDefault="00823B88">
            <w:pPr>
              <w:spacing w:after="0" w:line="360" w:lineRule="auto"/>
              <w:ind w:right="150" w:firstLine="720"/>
              <w:jc w:val="both"/>
              <w:rPr>
                <w:rFonts w:cs="GHEA Grapalat"/>
                <w:lang w:val="hy-AM"/>
              </w:rPr>
            </w:pPr>
            <w:r>
              <w:rPr>
                <w:rFonts w:cs="GHEAGrapalat-Bold"/>
                <w:bCs/>
                <w:iCs/>
                <w:lang w:val="hy-AM"/>
              </w:rPr>
              <w:t>Նշվածի արդյունքում առաջարկում ենք «հեռացման կայաններ կամ աղբավայրեր» ձևակերպումը վերանայել։</w:t>
            </w:r>
          </w:p>
        </w:tc>
        <w:tc>
          <w:tcPr>
            <w:tcW w:w="5953" w:type="dxa"/>
            <w:shd w:val="clear" w:color="auto" w:fill="auto"/>
          </w:tcPr>
          <w:p w:rsidR="00AF35DB" w:rsidRDefault="00823B88">
            <w:pPr>
              <w:spacing w:after="0" w:line="360" w:lineRule="auto"/>
              <w:jc w:val="center"/>
              <w:rPr>
                <w:rFonts w:cs="GHEA Grapalat"/>
                <w:b/>
                <w:bCs/>
                <w:lang w:val="hy-AM"/>
              </w:rPr>
            </w:pPr>
            <w:r>
              <w:rPr>
                <w:rFonts w:cs="GHEA Grapalat"/>
                <w:b/>
                <w:bCs/>
                <w:lang w:val="hy-AM"/>
              </w:rPr>
              <w:lastRenderedPageBreak/>
              <w:t>Չի ընդունվել</w:t>
            </w:r>
          </w:p>
          <w:p w:rsidR="00AF35DB" w:rsidRDefault="00823B88" w:rsidP="008C38F6">
            <w:pPr>
              <w:spacing w:after="0" w:line="360" w:lineRule="auto"/>
              <w:jc w:val="center"/>
              <w:rPr>
                <w:rFonts w:cs="GHEA Grapalat"/>
                <w:lang w:val="hy-AM"/>
              </w:rPr>
            </w:pPr>
            <w:r>
              <w:rPr>
                <w:rFonts w:cs="GHEA Grapalat"/>
                <w:lang w:val="hy-AM"/>
              </w:rPr>
              <w:t>Նշված ձևակերպումները համապատասխանեցվել են Օրհուսի կոնվենցիայով ամրագրված ձևակերպումներին</w:t>
            </w:r>
            <w:r w:rsidR="008C38F6">
              <w:rPr>
                <w:rFonts w:cs="GHEA Grapalat"/>
                <w:lang w:val="hy-AM"/>
              </w:rPr>
              <w:t xml:space="preserve">, միաժամանակ </w:t>
            </w:r>
            <w:r w:rsidR="008C38F6">
              <w:rPr>
                <w:rFonts w:cs="GHEAGrapalat-Bold"/>
                <w:bCs/>
                <w:iCs/>
                <w:lang w:val="hy-AM"/>
              </w:rPr>
              <w:t xml:space="preserve"> քանի որ համաձայն «Թափոնների մասին» օրենքի 4-րդ </w:t>
            </w:r>
            <w:r w:rsidR="008C38F6">
              <w:rPr>
                <w:rFonts w:cs="GHEAGrapalat-Bold"/>
                <w:bCs/>
                <w:iCs/>
                <w:lang w:val="hy-AM"/>
              </w:rPr>
              <w:lastRenderedPageBreak/>
              <w:t xml:space="preserve">հոդվածի 1-ին մասի 17-րդ կետի՝  </w:t>
            </w:r>
            <w:r w:rsidR="008C38F6">
              <w:rPr>
                <w:rFonts w:cs="GHEAGrapalat-Bold"/>
                <w:b/>
                <w:bCs/>
                <w:i/>
                <w:iCs/>
                <w:lang w:val="hy-AM"/>
              </w:rPr>
              <w:t>թափոնների հեռացման վայրերն են՝</w:t>
            </w:r>
            <w:r w:rsidR="008C38F6">
              <w:rPr>
                <w:rFonts w:ascii="Calibri" w:hAnsi="Calibri" w:cs="Calibri"/>
                <w:bCs/>
                <w:iCs/>
                <w:lang w:val="hy-AM"/>
              </w:rPr>
              <w:t> </w:t>
            </w:r>
            <w:r w:rsidR="008C38F6">
              <w:rPr>
                <w:rFonts w:cs="GHEAGrapalat-Bold"/>
                <w:bCs/>
                <w:iCs/>
                <w:lang w:val="hy-AM"/>
              </w:rPr>
              <w:t>թափոնների վնասազերծման, ոչնչացման կամ տեղադրման համար հատուկ հատկացված տեղերը կամ օբյեկտները (այդ թվում՝ աղբավայրեր, պոլիգոններ), ապա այդ օբյեկտների մեջ կարելի է դիտարկել նաև հեռացման կայանները և աղբավայրերը</w:t>
            </w:r>
          </w:p>
        </w:tc>
      </w:tr>
      <w:tr w:rsidR="00AF35DB" w:rsidRPr="00C40B4E">
        <w:tc>
          <w:tcPr>
            <w:tcW w:w="8886" w:type="dxa"/>
            <w:shd w:val="clear" w:color="auto" w:fill="auto"/>
          </w:tcPr>
          <w:p w:rsidR="00AF35DB" w:rsidRDefault="00823B88">
            <w:pPr>
              <w:numPr>
                <w:ilvl w:val="0"/>
                <w:numId w:val="2"/>
              </w:numPr>
              <w:spacing w:after="0" w:line="360" w:lineRule="auto"/>
              <w:ind w:right="150" w:firstLine="720"/>
              <w:jc w:val="both"/>
              <w:rPr>
                <w:rFonts w:cs="GHEAGrapalat-Bold"/>
                <w:bCs/>
                <w:iCs/>
                <w:lang w:val="hy-AM"/>
              </w:rPr>
            </w:pPr>
            <w:r>
              <w:rPr>
                <w:lang w:val="hy-AM"/>
              </w:rPr>
              <w:lastRenderedPageBreak/>
              <w:t>Նախագծի 5-րդ հոդվածի 1-ին մասի 1-ին կետի «գ» պարբերությունով նախատեսվում է Օրենքի 12-րդ հոդվածի 7-րդ կետի գ» ենթակետում «մեծությունը» բառը փոխարինել «</w:t>
            </w:r>
            <w:bookmarkStart w:id="1" w:name="_Hlk204676636"/>
            <w:bookmarkStart w:id="2" w:name="_Hlk223529303"/>
            <w:r>
              <w:rPr>
                <w:lang w:val="hy-AM"/>
              </w:rPr>
              <w:t>սահմանային չափը կամ արժեք</w:t>
            </w:r>
            <w:bookmarkEnd w:id="1"/>
            <w:r>
              <w:rPr>
                <w:lang w:val="hy-AM"/>
              </w:rPr>
              <w:t>ը</w:t>
            </w:r>
            <w:bookmarkEnd w:id="2"/>
            <w:r>
              <w:rPr>
                <w:lang w:val="hy-AM"/>
              </w:rPr>
              <w:t>» բառով, ինչի արդյունքում ստացվում է</w:t>
            </w:r>
            <w:r>
              <w:rPr>
                <w:rFonts w:ascii="Cambria Math" w:hAnsi="Cambria Math"/>
                <w:lang w:val="hy-AM"/>
              </w:rPr>
              <w:t>․</w:t>
            </w:r>
          </w:p>
          <w:p w:rsidR="00AF35DB" w:rsidRDefault="00823B88">
            <w:pPr>
              <w:spacing w:after="0" w:line="360" w:lineRule="auto"/>
              <w:ind w:right="150" w:firstLine="720"/>
              <w:jc w:val="both"/>
              <w:rPr>
                <w:lang w:val="hy-AM"/>
              </w:rPr>
            </w:pPr>
            <w:r>
              <w:rPr>
                <w:lang w:val="hy-AM"/>
              </w:rPr>
              <w:t xml:space="preserve">«շինանյութի արդյունաբերության բնագավառում՝ թրծման միջոցով կերամիկական արտադրատեսակների, այդ թվում` տանիքի կղմինդրի կամ աղյուսի կամ հրակայուն աղյուսի կամ կերամիկական սալիկի կամ քարե կերամիկայի կամ ճենապակե իրերի արտադրություն` օրական 30 տոննա և ավելի, կամ 4 խմ հզորությունը գերազանցող թրծման վառարաններ, որոնց շարման խտությունը գերազանցում է 300 կգ/մ խորանարդ </w:t>
            </w:r>
            <w:r>
              <w:rPr>
                <w:b/>
                <w:bCs/>
                <w:lang w:val="hy-AM"/>
              </w:rPr>
              <w:t>սահմանային չափը կամ արժեքը</w:t>
            </w:r>
            <w:r>
              <w:rPr>
                <w:lang w:val="hy-AM"/>
              </w:rPr>
              <w:t>»։</w:t>
            </w:r>
          </w:p>
          <w:p w:rsidR="00AF35DB" w:rsidRDefault="00823B88">
            <w:pPr>
              <w:spacing w:after="0" w:line="384" w:lineRule="auto"/>
              <w:ind w:right="150" w:firstLine="720"/>
              <w:jc w:val="both"/>
              <w:rPr>
                <w:lang w:val="hy-AM"/>
              </w:rPr>
            </w:pPr>
            <w:r>
              <w:rPr>
                <w:lang w:val="hy-AM"/>
              </w:rPr>
              <w:lastRenderedPageBreak/>
              <w:t>Նշված փոփոխության վերաբերյալ հիմնավորման բացակայությունը թույլ չի տալիս գնահատել դրա անհրաժեշտությունը, ուստի «մեծությունը» բառի փոխարինումը «սահմանային չափը կամ արժեքը» բառերով ունի հիմնավորման կարիք։</w:t>
            </w:r>
          </w:p>
          <w:p w:rsidR="00AF35DB" w:rsidRDefault="00823B88">
            <w:pPr>
              <w:spacing w:after="0" w:line="384" w:lineRule="auto"/>
              <w:ind w:right="150" w:firstLine="720"/>
              <w:jc w:val="both"/>
              <w:rPr>
                <w:lang w:val="hy-AM"/>
              </w:rPr>
            </w:pPr>
            <w:r>
              <w:rPr>
                <w:lang w:val="hy-AM"/>
              </w:rPr>
              <w:t>Բացի այդ, պարզ չէ, արժեքի գերազանցման կարգավորման նախատեսումը, քանի որ արժեք սահմանված չէ։</w:t>
            </w:r>
          </w:p>
          <w:p w:rsidR="00AF35DB" w:rsidRDefault="00AF35DB">
            <w:pPr>
              <w:spacing w:after="0" w:line="360" w:lineRule="auto"/>
              <w:ind w:right="150"/>
              <w:jc w:val="both"/>
              <w:rPr>
                <w:rFonts w:cs="GHEA Grapalat"/>
                <w:lang w:val="hy-AM"/>
              </w:rPr>
            </w:pPr>
          </w:p>
        </w:tc>
        <w:tc>
          <w:tcPr>
            <w:tcW w:w="5953" w:type="dxa"/>
            <w:shd w:val="clear" w:color="auto" w:fill="auto"/>
          </w:tcPr>
          <w:p w:rsidR="00AF35DB" w:rsidRDefault="00823B88">
            <w:pPr>
              <w:spacing w:after="0" w:line="360" w:lineRule="auto"/>
              <w:jc w:val="center"/>
              <w:rPr>
                <w:rFonts w:cs="GHEA Grapalat"/>
                <w:b/>
                <w:bCs/>
                <w:lang w:val="hy-AM"/>
              </w:rPr>
            </w:pPr>
            <w:r>
              <w:rPr>
                <w:rFonts w:cs="GHEA Grapalat"/>
                <w:b/>
                <w:bCs/>
                <w:lang w:val="hy-AM"/>
              </w:rPr>
              <w:lastRenderedPageBreak/>
              <w:t>Չի ընդունվել</w:t>
            </w:r>
          </w:p>
          <w:p w:rsidR="00AF35DB" w:rsidRDefault="00823B88">
            <w:pPr>
              <w:spacing w:after="0" w:line="360" w:lineRule="auto"/>
              <w:jc w:val="center"/>
              <w:rPr>
                <w:rFonts w:cs="GHEA Grapalat"/>
                <w:lang w:val="hy-AM"/>
              </w:rPr>
            </w:pPr>
            <w:r>
              <w:rPr>
                <w:rFonts w:cs="GHEA Grapalat"/>
                <w:lang w:val="hy-AM"/>
              </w:rPr>
              <w:t xml:space="preserve">Նշված ձևակերպումները համապատասխանեցվել են՝ Օրհուսի կոնվենցիայով ամրագրված ձևակերպումներին, բացի այդ սահմանային չափը սահմանված է </w:t>
            </w:r>
            <w:r>
              <w:rPr>
                <w:lang w:val="hy-AM"/>
              </w:rPr>
              <w:t xml:space="preserve">300 կգ/մ խորանարդ, միաժամանակ հիմնավորման մեջ ընհանրական նշված է, որ գործունեության տեսակները համապատասխանեցվել են Էսպոյի և Օրհուսի կոնվենցիաներից բխող պահանջներին։ </w:t>
            </w:r>
          </w:p>
        </w:tc>
      </w:tr>
      <w:tr w:rsidR="00AF35DB">
        <w:tc>
          <w:tcPr>
            <w:tcW w:w="8886" w:type="dxa"/>
            <w:shd w:val="clear" w:color="auto" w:fill="auto"/>
          </w:tcPr>
          <w:p w:rsidR="00AF35DB" w:rsidRDefault="00823B88">
            <w:pPr>
              <w:numPr>
                <w:ilvl w:val="0"/>
                <w:numId w:val="2"/>
              </w:numPr>
              <w:spacing w:after="0" w:line="384" w:lineRule="auto"/>
              <w:ind w:right="150" w:firstLine="720"/>
              <w:jc w:val="both"/>
            </w:pPr>
            <w:r>
              <w:rPr>
                <w:lang w:val="hy-AM"/>
              </w:rPr>
              <w:t>Նախագծի 5-րդ հոդվածի 1-ին մասի 1-ին կետի «գ» ենթակետով նախատեսվում է Օրենքի 12-րդ հոդվածի 7-րդ կետի «զ» ենթակետը շարադրել նոր խմբագրությամբ, որում «։</w:t>
            </w:r>
            <w:r>
              <w:t>» կետադրական նշանն անհրաժեշտ է փոխարինել «</w:t>
            </w:r>
            <w:r>
              <w:rPr>
                <w:rFonts w:ascii="Cambria Math" w:hAnsi="Cambria Math" w:cs="Cambria Math"/>
              </w:rPr>
              <w:t>․</w:t>
            </w:r>
            <w:r>
              <w:t>» կետադրական նշանով։</w:t>
            </w:r>
          </w:p>
          <w:p w:rsidR="00AF35DB" w:rsidRDefault="00823B88">
            <w:pPr>
              <w:spacing w:after="0" w:line="384" w:lineRule="auto"/>
              <w:ind w:right="150" w:firstLine="720"/>
              <w:jc w:val="both"/>
            </w:pPr>
            <w:r>
              <w:t>Նույն դիտարկումը վերաբերում է Նախագծի 5-րդ հոդվածի 1-ին մասի 1-ին կետի «է» ենթակետով Օրենքի 12-րդ հոդվածի 11-րդ կետում նոր լրացվող «զ» ենթակետում և «թ» ենթակետով Օրենքի 12-րդ հոդվածի 14-րդ կետում նոր խմբագրությամբ շարադրվող «ա» ենթակետում կիրառված համապատասխան կետադրական նշաններին։</w:t>
            </w:r>
          </w:p>
          <w:p w:rsidR="00AF35DB" w:rsidRDefault="00823B88">
            <w:pPr>
              <w:spacing w:after="0" w:line="384" w:lineRule="auto"/>
              <w:ind w:right="150" w:firstLine="720"/>
              <w:jc w:val="both"/>
            </w:pPr>
            <w:r>
              <w:t xml:space="preserve">Բացի այդ, Նախագծի 5-րդ հոդվածի 1-ին մասի 1-ին կետի «գ» ենթակետով նախատեսվում է Օրենքի 12-րդ հոդված 7-րդ կետի «զ» ենթակետը շարադրել նոր խմբագրությամբ, որում «մետրիկ» ձևակերպումներն անհրաժեշտ է վերանայել, հիմք ընդունելով ՄԱԿ-ի ԵՏՀ </w:t>
            </w:r>
            <w:r>
              <w:lastRenderedPageBreak/>
              <w:t>«Անդրսահմանային համատեքստում շրջակա միջավայրի վրա ազդեցության գնահատման մասին» (Էսպո) (այսուհետ՝ Կոնվենցիաներ) և Էսպո կոնվենցիայի  «Ռազմավարական էկոլոգիական գնահատման մասին» արձանագրության (այսուհետ՝ արձանագրություն) Հավելված 1-ում կիրառվող նույնանման ձևակերպումները։</w:t>
            </w:r>
          </w:p>
          <w:p w:rsidR="00AF35DB" w:rsidRDefault="00823B88">
            <w:pPr>
              <w:spacing w:after="0" w:line="384" w:lineRule="auto"/>
              <w:ind w:right="150" w:firstLine="720"/>
              <w:jc w:val="both"/>
            </w:pPr>
            <w:r>
              <w:t>Նույն դիտարկումը վերաբերում է Նախագծի ողջ տեքստում կիրառված նույնանման ձևակերպումներին։</w:t>
            </w:r>
          </w:p>
          <w:p w:rsidR="00AF35DB" w:rsidRDefault="00823B88">
            <w:pPr>
              <w:spacing w:after="0" w:line="384" w:lineRule="auto"/>
              <w:ind w:right="150" w:firstLine="720"/>
              <w:jc w:val="both"/>
            </w:pPr>
            <w:r>
              <w:t>Միաժամանակ առաջարկում ենք Նախագծի 5-րդ հոդվածի 1-ին մասի 1-ին կետի «է» ենթակետում  «խմբագրությամբ» բառը փոխարինել «բովանդակությամբ» բառով։</w:t>
            </w:r>
          </w:p>
          <w:p w:rsidR="00AF35DB" w:rsidRDefault="00AF35DB">
            <w:pPr>
              <w:spacing w:after="0" w:line="360" w:lineRule="auto"/>
              <w:ind w:right="150"/>
              <w:jc w:val="both"/>
              <w:rPr>
                <w:rFonts w:cs="GHEA Grapalat"/>
              </w:rPr>
            </w:pPr>
          </w:p>
        </w:tc>
        <w:tc>
          <w:tcPr>
            <w:tcW w:w="5953" w:type="dxa"/>
            <w:shd w:val="clear" w:color="auto" w:fill="auto"/>
          </w:tcPr>
          <w:p w:rsidR="00AF35DB" w:rsidRDefault="00823B88">
            <w:pPr>
              <w:spacing w:after="0" w:line="360" w:lineRule="auto"/>
              <w:jc w:val="center"/>
              <w:rPr>
                <w:rFonts w:cs="GHEA Grapalat"/>
                <w:lang w:val="hy-AM"/>
              </w:rPr>
            </w:pPr>
            <w:r>
              <w:rPr>
                <w:rFonts w:cs="GHEA Grapalat"/>
                <w:b/>
                <w:bCs/>
                <w:lang w:val="hy-AM"/>
              </w:rPr>
              <w:lastRenderedPageBreak/>
              <w:t>Ընդունվել է</w:t>
            </w:r>
          </w:p>
        </w:tc>
      </w:tr>
      <w:tr w:rsidR="00AF35DB">
        <w:tc>
          <w:tcPr>
            <w:tcW w:w="8886" w:type="dxa"/>
            <w:shd w:val="clear" w:color="auto" w:fill="auto"/>
          </w:tcPr>
          <w:p w:rsidR="00AF35DB" w:rsidRDefault="00823B88">
            <w:pPr>
              <w:numPr>
                <w:ilvl w:val="0"/>
                <w:numId w:val="2"/>
              </w:numPr>
              <w:spacing w:after="0" w:line="360" w:lineRule="auto"/>
              <w:ind w:right="150" w:firstLine="720"/>
              <w:jc w:val="both"/>
            </w:pPr>
            <w:r>
              <w:t>Նախագծի 7-րդ հոդվածի 1-ին մասի 2-րդ կետով նախատեսվում է Օրենքի 15-րդ հոդվածում լրացնել նոր 21-րդ կետ, ինչի արդյունքում անհրաժեշտություն կառաջանա նույն հոդվածի 20-րդ մասում «։» կետադրական նշանը փոխարինել «</w:t>
            </w:r>
            <w:r>
              <w:rPr>
                <w:rFonts w:ascii="Cambria Math" w:hAnsi="Cambria Math" w:cs="Cambria Math"/>
              </w:rPr>
              <w:t>․</w:t>
            </w:r>
            <w:r>
              <w:t>» կետադրական նշանով։</w:t>
            </w:r>
          </w:p>
          <w:p w:rsidR="00AF35DB" w:rsidRDefault="00823B88">
            <w:pPr>
              <w:spacing w:after="0" w:line="360" w:lineRule="auto"/>
              <w:ind w:right="150" w:firstLine="720"/>
              <w:jc w:val="both"/>
              <w:rPr>
                <w:rFonts w:ascii="Cambria Math" w:hAnsi="Cambria Math"/>
              </w:rPr>
            </w:pPr>
            <w:r>
              <w:t>Միաժամանակ Օրենքի նույն հոդվածում լրացվում է նոր 22-րդ կետ, ինչի արդյունքում ստացվում է</w:t>
            </w:r>
            <w:r>
              <w:rPr>
                <w:rFonts w:ascii="Cambria Math" w:hAnsi="Cambria Math"/>
              </w:rPr>
              <w:t>․</w:t>
            </w:r>
          </w:p>
          <w:p w:rsidR="00AF35DB" w:rsidRDefault="00823B88">
            <w:pPr>
              <w:spacing w:after="0" w:line="360" w:lineRule="auto"/>
              <w:ind w:right="150" w:firstLine="720"/>
              <w:jc w:val="both"/>
            </w:pPr>
            <w:r>
              <w:t xml:space="preserve">«Ա կատեգորիայի նախատեսվող գործունեության՝ ՇՄԱԳ հաշվետվությանը ներկայացվող պահանջներն են՝ հայցվող տարածքի հնագիտական </w:t>
            </w:r>
            <w:r>
              <w:rPr>
                <w:b/>
                <w:bCs/>
              </w:rPr>
              <w:t xml:space="preserve">ուսումնասիրությունների </w:t>
            </w:r>
            <w:r>
              <w:t>եզրակացությունը։»</w:t>
            </w:r>
            <w:r>
              <w:rPr>
                <w:rFonts w:ascii="Cambria Math" w:hAnsi="Cambria Math" w:cs="Cambria Math"/>
              </w:rPr>
              <w:t>․</w:t>
            </w:r>
            <w:r>
              <w:t>»</w:t>
            </w:r>
          </w:p>
          <w:p w:rsidR="00AF35DB" w:rsidRDefault="00823B88">
            <w:pPr>
              <w:spacing w:after="0" w:line="360" w:lineRule="auto"/>
              <w:ind w:right="150" w:firstLine="720"/>
              <w:jc w:val="both"/>
            </w:pPr>
            <w:r>
              <w:lastRenderedPageBreak/>
              <w:t xml:space="preserve"> Սույն կարգավորման մեջ «ուսումնասիրությունների» ձևակերպումն անհրաժեշտ է վերանայել, հիմք ընդունելով «Պատմության և մշակույթի անշարժ հուշարձանների ու պատմական միջավայրի պահպանության և օգտագործման մասին» օրենքի 1</w:t>
            </w:r>
            <w:r>
              <w:rPr>
                <w:rFonts w:ascii="Cambria Math" w:hAnsi="Cambria Math" w:cs="Cambria Math"/>
              </w:rPr>
              <w:t>․</w:t>
            </w:r>
            <w:r>
              <w:t xml:space="preserve">1-ին հոդվածի 1-ին մասի 12-րդ կետը, համաձայն որի՝ </w:t>
            </w:r>
            <w:r>
              <w:rPr>
                <w:rFonts w:ascii="Calibri" w:hAnsi="Calibri" w:cs="Calibri"/>
              </w:rPr>
              <w:t> </w:t>
            </w:r>
            <w:r>
              <w:rPr>
                <w:b/>
                <w:bCs/>
              </w:rPr>
              <w:t>հնագիտական պեղումները</w:t>
            </w:r>
            <w:r>
              <w:t xml:space="preserve">՝ </w:t>
            </w:r>
            <w:r>
              <w:rPr>
                <w:i/>
                <w:iCs/>
              </w:rPr>
              <w:t xml:space="preserve">մշակութային շերտերի, հնագիտական օբյեկտների ու հուշարձանների՝ դաշտային պայմաններում կատարվող գիտահետազոտական և գիտագործնական համալիր </w:t>
            </w:r>
            <w:r>
              <w:rPr>
                <w:b/>
                <w:bCs/>
              </w:rPr>
              <w:t>ուսումնասիրություններն են</w:t>
            </w:r>
            <w:r>
              <w:t>, որոնք իրականացվում են տարածքների վերգետնյա, ստորգետնյա և ստորջրյա տեղազննության, մշակութային շերտերի բացման, հայտնաբերված նյութական մնացորդների ու հետքերի՝ տարբեր եղանակներով փաստագրման և վավերագրման միջոցով։</w:t>
            </w:r>
          </w:p>
          <w:p w:rsidR="00AF35DB" w:rsidRDefault="00823B88">
            <w:pPr>
              <w:spacing w:after="0" w:line="360" w:lineRule="auto"/>
              <w:ind w:right="150" w:firstLine="720"/>
              <w:jc w:val="both"/>
              <w:rPr>
                <w:rFonts w:cs="GHEA Grapalat"/>
              </w:rPr>
            </w:pPr>
            <w:r>
              <w:t>Նույն դիտարկումը վերաբերում է Նախագծի 7-րդ հոդվածի 1-ին մասի 4-րդ կետով Օրենքի 15-րդ հոդվածի 2-րդ մասում նոր խմբագրությամբ շարադրվող 10-րդ կետում կիրառված նույնանման ձևակերպմանը։</w:t>
            </w:r>
          </w:p>
        </w:tc>
        <w:tc>
          <w:tcPr>
            <w:tcW w:w="5953" w:type="dxa"/>
            <w:shd w:val="clear" w:color="auto" w:fill="auto"/>
          </w:tcPr>
          <w:p w:rsidR="00AF35DB" w:rsidRDefault="00823B88">
            <w:pPr>
              <w:spacing w:after="0" w:line="360" w:lineRule="auto"/>
              <w:jc w:val="center"/>
              <w:rPr>
                <w:rFonts w:cs="GHEA Grapalat"/>
                <w:lang w:val="hy-AM"/>
              </w:rPr>
            </w:pPr>
            <w:r>
              <w:rPr>
                <w:rFonts w:cs="GHEA Grapalat"/>
                <w:lang w:val="hy-AM"/>
              </w:rPr>
              <w:lastRenderedPageBreak/>
              <w:t>Ընդունվել է</w:t>
            </w:r>
          </w:p>
          <w:p w:rsidR="00AF35DB" w:rsidRDefault="00823B88">
            <w:pPr>
              <w:spacing w:after="0" w:line="360" w:lineRule="auto"/>
              <w:jc w:val="center"/>
              <w:rPr>
                <w:rFonts w:cs="GHEA Grapalat"/>
                <w:lang w:val="hy-AM"/>
              </w:rPr>
            </w:pPr>
            <w:r>
              <w:rPr>
                <w:rFonts w:cs="GHEA Grapalat"/>
                <w:lang w:val="hy-AM"/>
              </w:rPr>
              <w:t>Խնդրո առարկա կետը հանվել է</w:t>
            </w:r>
          </w:p>
        </w:tc>
      </w:tr>
      <w:tr w:rsidR="00AF35DB">
        <w:tc>
          <w:tcPr>
            <w:tcW w:w="8886" w:type="dxa"/>
            <w:shd w:val="clear" w:color="auto" w:fill="auto"/>
          </w:tcPr>
          <w:p w:rsidR="00AF35DB" w:rsidRDefault="00823B88">
            <w:pPr>
              <w:numPr>
                <w:ilvl w:val="0"/>
                <w:numId w:val="2"/>
              </w:numPr>
              <w:spacing w:after="0" w:line="360" w:lineRule="auto"/>
              <w:ind w:right="150" w:firstLine="720"/>
              <w:jc w:val="both"/>
              <w:rPr>
                <w:rFonts w:cs="GHEA Grapalat"/>
              </w:rPr>
            </w:pPr>
            <w:r>
              <w:t>Նախագծի 8-րդ հոդվածի 1-ին մասի 3-րդ կետում «առաջին նախադասությունը» բառերն անհրաժեշտ է հանել, նկատի ունենալով, որ նշած բառերը տվյալ կետում այլ նախադասության մեջ չեն կիրառվում։</w:t>
            </w:r>
          </w:p>
        </w:tc>
        <w:tc>
          <w:tcPr>
            <w:tcW w:w="5953" w:type="dxa"/>
            <w:shd w:val="clear" w:color="auto" w:fill="auto"/>
          </w:tcPr>
          <w:p w:rsidR="00AF35DB" w:rsidRDefault="00823B88">
            <w:pPr>
              <w:spacing w:after="0" w:line="360" w:lineRule="auto"/>
              <w:jc w:val="center"/>
              <w:rPr>
                <w:rFonts w:cs="GHEA Grapalat"/>
                <w:b/>
                <w:bCs/>
                <w:lang w:val="hy-AM"/>
              </w:rPr>
            </w:pPr>
            <w:r>
              <w:rPr>
                <w:rFonts w:cs="GHEA Grapalat"/>
                <w:b/>
                <w:bCs/>
                <w:lang w:val="hy-AM"/>
              </w:rPr>
              <w:t>Ընդունվել է</w:t>
            </w:r>
            <w:r>
              <w:rPr>
                <w:rFonts w:cs="GHEA Grapalat"/>
                <w:b/>
                <w:bCs/>
                <w:lang w:val="ru-RU"/>
              </w:rPr>
              <w:t xml:space="preserve"> </w:t>
            </w:r>
            <w:r>
              <w:rPr>
                <w:rFonts w:cs="GHEA Grapalat"/>
                <w:b/>
                <w:bCs/>
                <w:lang w:val="hy-AM"/>
              </w:rPr>
              <w:t xml:space="preserve"> </w:t>
            </w:r>
          </w:p>
          <w:p w:rsidR="00AF35DB" w:rsidRDefault="00AF35DB">
            <w:pPr>
              <w:spacing w:after="0" w:line="360" w:lineRule="auto"/>
              <w:jc w:val="center"/>
              <w:rPr>
                <w:rFonts w:cs="GHEA Grapalat"/>
                <w:lang w:val="hy-AM"/>
              </w:rPr>
            </w:pPr>
          </w:p>
        </w:tc>
      </w:tr>
      <w:tr w:rsidR="00AF35DB">
        <w:tc>
          <w:tcPr>
            <w:tcW w:w="8886" w:type="dxa"/>
            <w:shd w:val="clear" w:color="auto" w:fill="auto"/>
          </w:tcPr>
          <w:p w:rsidR="00AF35DB" w:rsidRDefault="00823B88">
            <w:pPr>
              <w:numPr>
                <w:ilvl w:val="0"/>
                <w:numId w:val="2"/>
              </w:numPr>
              <w:spacing w:after="0" w:line="360" w:lineRule="auto"/>
              <w:ind w:right="60" w:firstLine="720"/>
              <w:jc w:val="both"/>
            </w:pPr>
            <w:r>
              <w:t>Նախագծի 8-րդ հոդվածի 1-ին մասի 5-րդ կետով նախատեսվում է Օրենքի 17-րդ հոդվածի 17-րդ մասից հետո լրացնել հետևյալ բովանդակությամբ նոր 18-րդ մաս, հետևյալ բովանդակությամբ</w:t>
            </w:r>
            <w:r>
              <w:rPr>
                <w:rFonts w:ascii="Cambria Math" w:hAnsi="Cambria Math"/>
              </w:rPr>
              <w:t>․</w:t>
            </w:r>
          </w:p>
          <w:p w:rsidR="00AF35DB" w:rsidRDefault="00823B88">
            <w:pPr>
              <w:spacing w:after="0" w:line="384" w:lineRule="auto"/>
              <w:ind w:right="60" w:firstLine="720"/>
              <w:jc w:val="both"/>
            </w:pPr>
            <w:r>
              <w:lastRenderedPageBreak/>
              <w:t>«</w:t>
            </w:r>
            <w:bookmarkStart w:id="3" w:name="_Hlk204677544"/>
            <w:r>
              <w:t xml:space="preserve">18. Փորձաքննության ներկայացվող </w:t>
            </w:r>
            <w:r>
              <w:rPr>
                <w:b/>
                <w:bCs/>
              </w:rPr>
              <w:t>փաստաթղթերի փաթեթը</w:t>
            </w:r>
            <w:r>
              <w:t xml:space="preserve"> լիազոր մարմնի կողմից </w:t>
            </w:r>
            <w:r>
              <w:rPr>
                <w:b/>
                <w:bCs/>
              </w:rPr>
              <w:t xml:space="preserve">տեղադրվում է </w:t>
            </w:r>
            <w:r>
              <w:t xml:space="preserve">լիազոր մարմնի </w:t>
            </w:r>
            <w:r>
              <w:rPr>
                <w:b/>
                <w:bCs/>
              </w:rPr>
              <w:t>պաշտոնական կայքում</w:t>
            </w:r>
            <w:r>
              <w:t>։</w:t>
            </w:r>
            <w:bookmarkEnd w:id="3"/>
            <w:r>
              <w:t>»։</w:t>
            </w:r>
          </w:p>
          <w:p w:rsidR="00AF35DB" w:rsidRDefault="00823B88">
            <w:pPr>
              <w:spacing w:after="0" w:line="384" w:lineRule="auto"/>
              <w:ind w:right="60" w:firstLine="720"/>
              <w:jc w:val="both"/>
            </w:pPr>
            <w:r>
              <w:t>Այս կապակցությամբ հարկ է նկատի ունենալ Օրենքի 17-րդ հոդվածի 2-րդ մասը, համաձայն որի՝ Փորձաքննության ներկայացվող փաթեթը ներառում է՝</w:t>
            </w:r>
          </w:p>
          <w:p w:rsidR="00AF35DB" w:rsidRDefault="00823B88">
            <w:pPr>
              <w:spacing w:after="0" w:line="384" w:lineRule="auto"/>
              <w:ind w:right="60" w:firstLine="720"/>
              <w:jc w:val="both"/>
              <w:rPr>
                <w:b/>
                <w:bCs/>
              </w:rPr>
            </w:pPr>
            <w:r>
              <w:t xml:space="preserve">1) </w:t>
            </w:r>
            <w:r>
              <w:rPr>
                <w:b/>
                <w:bCs/>
              </w:rPr>
              <w:t>ՇՄԱԳ</w:t>
            </w:r>
            <w:r>
              <w:t xml:space="preserve"> կամ ՌԷԳ </w:t>
            </w:r>
            <w:r>
              <w:rPr>
                <w:b/>
                <w:bCs/>
              </w:rPr>
              <w:t>հաշվետվությունը</w:t>
            </w:r>
            <w:r>
              <w:rPr>
                <w:rFonts w:ascii="Cambria Math" w:hAnsi="Cambria Math" w:cs="Cambria Math"/>
                <w:b/>
                <w:bCs/>
              </w:rPr>
              <w:t>․</w:t>
            </w:r>
          </w:p>
          <w:p w:rsidR="00AF35DB" w:rsidRDefault="00823B88">
            <w:pPr>
              <w:tabs>
                <w:tab w:val="left" w:pos="960"/>
              </w:tabs>
              <w:spacing w:after="0" w:line="384" w:lineRule="auto"/>
              <w:ind w:right="60" w:firstLine="720"/>
              <w:jc w:val="both"/>
            </w:pPr>
            <w:r>
              <w:t>2) նախատեսվող գործունեության դեպքում՝ նախագծային փաստաթուղթը.</w:t>
            </w:r>
          </w:p>
          <w:p w:rsidR="00AF35DB" w:rsidRDefault="00823B88">
            <w:pPr>
              <w:tabs>
                <w:tab w:val="left" w:pos="960"/>
              </w:tabs>
              <w:spacing w:after="0" w:line="384" w:lineRule="auto"/>
              <w:ind w:right="60" w:firstLine="720"/>
              <w:jc w:val="both"/>
            </w:pPr>
            <w:r>
              <w:t>3) տեղական ինքնակառավարման մարմնի (մարմինների)` սույն օրենքի 16-րդ հոդվածի 3-րդ մասով սահմանված նախնական համաձայնության որոշումը, բացառությամբ սույն օրենքի 16-րդ հոդվածի 6-րդ մասով սահմանված դեպքի, որը հավաստվում է լիազոր մարմնի կողմից համապատասխան համայնքի ղեկավարին հարցում կատարելու միջոցով.</w:t>
            </w:r>
          </w:p>
          <w:p w:rsidR="00AF35DB" w:rsidRDefault="00823B88">
            <w:pPr>
              <w:spacing w:after="0" w:line="384" w:lineRule="auto"/>
              <w:ind w:right="60" w:firstLine="720"/>
              <w:jc w:val="both"/>
            </w:pPr>
            <w:r>
              <w:t xml:space="preserve">4) տեղական ինքնակառավարման մարմնի (մարմինների) կողմից սույն օրենքի 16-րդ հոդվածին համապատասխան իրականացված հանրային լսումների ընթացքում կազմված փաստաթղթերը (ծանուցման հրապարակման պատճենը, </w:t>
            </w:r>
            <w:r>
              <w:rPr>
                <w:b/>
                <w:bCs/>
              </w:rPr>
              <w:t>լուսանկարները կամ տեսաձայնագրությունները,</w:t>
            </w:r>
            <w:r>
              <w:t xml:space="preserve"> առկայության դեպքում՝ առաջարկությունները, դիտողությունները և կարծիքները, ինչպես նաև հանրային լսումների արձանագրությունները)։ </w:t>
            </w:r>
          </w:p>
          <w:p w:rsidR="00AF35DB" w:rsidRDefault="00823B88">
            <w:pPr>
              <w:spacing w:after="0" w:line="384" w:lineRule="auto"/>
              <w:ind w:right="60" w:firstLine="720"/>
              <w:jc w:val="both"/>
            </w:pPr>
            <w:r>
              <w:lastRenderedPageBreak/>
              <w:t>Միաժամանակ հարկ է անդրադառնալ Օրենքի 15-րդ հոդվածի կարգավորումներին, որոնք սահմանում են Ա և Բ կատեգորիաների նախատեսվող գործունեության ՇՄԱԳ հաշվետվություններին ներկայացվող պահանջները։</w:t>
            </w:r>
          </w:p>
          <w:p w:rsidR="00AF35DB" w:rsidRDefault="00823B88">
            <w:pPr>
              <w:spacing w:after="0" w:line="384" w:lineRule="auto"/>
              <w:ind w:right="60" w:firstLine="720"/>
              <w:jc w:val="both"/>
            </w:pPr>
            <w:r>
              <w:t>Նշված հոդվածի վերլուծությունից բխում է, որ հաշվետվությունը ներառում է մի շարք տվյալներ, որոնք իրենց բնույթով կարող են հանդիսանալ անձնական տվյալներ։ Մասնավորապես՝ պահանջվում է նշել նախաձեռնողի անունը (անվանումը) և բնակության (գտնվելու) վայրը, ինչպես նաև ներկայացվում են ազդակիր համայնքների, բնակավայրերի, հանրային լսումներին մասնակցած անձանց վերաբերյալ տեղեկություններ, որոնք փաստաթղթերի փաթեթում կարող են ամրագրված լինել անուն-ազգանուններով, տեսաձայնագրություններով և այլ նույնականացնող տվյալներով։</w:t>
            </w:r>
          </w:p>
          <w:p w:rsidR="00AF35DB" w:rsidRDefault="00823B88">
            <w:pPr>
              <w:spacing w:after="0" w:line="384" w:lineRule="auto"/>
              <w:ind w:right="60" w:firstLine="720"/>
              <w:jc w:val="both"/>
            </w:pPr>
            <w:r>
              <w:t xml:space="preserve">Այս համատեքստում հարկ է նկատի ունենալ, որ սույն դրույթից հետևում է, որ պաշտոնական կայքում հրապարակվելու են, ի թիվս այլ տեղեկությունների, նաև անձնական տվյալներ։ Այս իրավադրույթի կապակցությամբ պետք է նշել, որ «Անձնական տվյալների պաշտպանության մասին» ՀՀ օրենքի (այսուհետ նաև՝ ԱՏՊ օրենք) 8-րդ հոդվածը և 9-րդ հոդվածի 5-րդ մասը սահմանում են, որ առանց տվյալների սուբյեկտի համաձայնության անձնական տվյալների մշակումն օրինական է, եթե </w:t>
            </w:r>
            <w:r>
              <w:lastRenderedPageBreak/>
              <w:t xml:space="preserve">տվյալներ մշակելն ուղղակիորեն նախատեսված է օրենքով (ԱՏՊ օրենքի 3-րդ հոդվածի 1-ին մասի 2-րդ կետի համաձայն՝ անձնական տվյալների հետ կատարվող ցանկացած գործողությունը, այդ թվում՝ մուտքագրումը, փոխանցումը, պահպանումը, համարվում է մշակում): Անձնական տվյալների մշակման «օրենքով ուղղակիորեն նախատեսված լինելու» պահանջը նշանակում է, որ օրենքը կամ դրա հիման վրա ընդունված ենթաօրենսդրական նորմատիվ իրավական ակտն ուղղակիորեն և հստակ պետք է սահմանի անձնական տվյալների մշակման բոլոր բովանդակային պայմանները, հանգամանքները (անձանց շրջանակը, որոնց անձնական տվյալները մշակվում են, անձնական տվյալները մշակելու նպատակները, մշակման ենթակա անձնական տվյալների ցանկը, անձնական տվյալների հետ կատարվող գործողությունները, օրինակ, տվյալների մուտքագրում, պահպանում, փոխանցում և այլն, տվյալների մշակման դեպքերը և եղանակը, օրինակ՝ երբ են տվյալները ծրագրային համակարգում մուտքագրվում, ում կողմից ու ինչպես (ավտոմատացված, թե մեխանիկորեն, անմիջականորեն անձի կողմից) են մուտքագրվում և այլն), այսինքն օրենքում (ենթաօրենսդրական նորմատիվ իրավական ակտում) պետք է հստակ նկարագրված լինեն կոնկրետ անձնական տվյալների մշակման ողջ գործընթացն՝ իր բոլոր դրվագներով (մանրամասներով)։ Անձնական տվյալների մշակումն օրենքով ուղղակիորեն նախատեսելու պահանջը </w:t>
            </w:r>
            <w:r>
              <w:lastRenderedPageBreak/>
              <w:t>նպատակ ունի օրենքի (ենթաօրենսդրական նորմատիվ իրավական ակտի) համար ապահովել այնպիսի որոշակիություն (ինչպես ԱՏՊ օրենքի 10-րդ հոդվածը ապահովում է համաձայնության հիման վրա անձնական տվյալների մշակման դեպքում), որ որևէ կասկած չպետք է մնա, որ օրենքը նախատեսել է հենց այդ անձնական տվյալների այդպիսի մշակումը:</w:t>
            </w:r>
          </w:p>
          <w:p w:rsidR="00AF35DB" w:rsidRDefault="00823B88">
            <w:pPr>
              <w:spacing w:after="0" w:line="360" w:lineRule="auto"/>
              <w:ind w:right="60" w:firstLine="720"/>
              <w:jc w:val="both"/>
              <w:rPr>
                <w:rFonts w:eastAsiaTheme="minorEastAsia" w:cs="Sylfaen"/>
              </w:rPr>
            </w:pPr>
            <w:r>
              <w:t xml:space="preserve">Միաժամանակ  հարկ է նկատի ունենալ, որ </w:t>
            </w:r>
            <w:r>
              <w:rPr>
                <w:color w:val="000000"/>
                <w:lang w:eastAsia="ru-RU"/>
              </w:rPr>
              <w:t>ֆիզիկական անձին տեսանկարահանելը կամ տեսաձայնագրելը, նշված գործողությունների արդյունքում ստացվող մարդու տեսապատկերը, ձայնը պարունակող տեսաձայնագրություններ ամրագրելը, հրապարակելը «Անձնական տվյալների պաշտպանության մասին» օրենքի (այսուհետ՝</w:t>
            </w:r>
            <w:r>
              <w:rPr>
                <w:bCs/>
              </w:rPr>
              <w:t xml:space="preserve"> ԱՏՊ օրենք)</w:t>
            </w:r>
            <w:r>
              <w:rPr>
                <w:color w:val="000000"/>
                <w:lang w:eastAsia="ru-RU"/>
              </w:rPr>
              <w:t xml:space="preserve"> իմաստով համարվում են անձնական տվյալների մշակում </w:t>
            </w:r>
            <w:r>
              <w:rPr>
                <w:bCs/>
              </w:rPr>
              <w:t>(մարդու ձայնը, տեսապատկերը համարվում են կենսաչափական անձնական տվյալներ, ԱՏՊ օրենքի 3-րդ հոդվածի 1-ին մասի 1-2-րդ կետեր, 13-րդ կետ)։</w:t>
            </w:r>
          </w:p>
          <w:p w:rsidR="00AF35DB" w:rsidRDefault="00823B88">
            <w:pPr>
              <w:spacing w:after="0" w:line="360" w:lineRule="auto"/>
              <w:ind w:right="60" w:firstLine="567"/>
              <w:contextualSpacing/>
              <w:jc w:val="both"/>
              <w:rPr>
                <w:rFonts w:cs="GHEA Grapalat"/>
                <w:color w:val="000000"/>
                <w:shd w:val="clear" w:color="auto" w:fill="FFFFFF"/>
              </w:rPr>
            </w:pPr>
            <w:r>
              <w:rPr>
                <w:bCs/>
              </w:rPr>
              <w:t xml:space="preserve">Հարկ է նշել, որ ԱՏՊ օրենքի 5-րդ հոդվածով սահմանված </w:t>
            </w:r>
            <w:r>
              <w:t xml:space="preserve">5-րդ հոդվածով սահմանված անձնական տվյալների մշակման համաչափության սկզբունքը սահմանում է, որ </w:t>
            </w:r>
            <w:r>
              <w:rPr>
                <w:rFonts w:cs="GHEA Grapalat"/>
                <w:b/>
                <w:color w:val="000000"/>
                <w:shd w:val="clear" w:color="auto" w:fill="FFFFFF"/>
              </w:rPr>
              <w:t>անձնական տվյալները կարող են մշակվել, եթե մշակումը հանդիսանում է անձնական</w:t>
            </w:r>
            <w:r>
              <w:rPr>
                <w:rFonts w:cs="GHEA Grapalat"/>
                <w:color w:val="000000"/>
                <w:shd w:val="clear" w:color="auto" w:fill="FFFFFF"/>
              </w:rPr>
              <w:t xml:space="preserve"> </w:t>
            </w:r>
            <w:r>
              <w:rPr>
                <w:rFonts w:cs="GHEA Grapalat"/>
                <w:b/>
                <w:color w:val="000000"/>
                <w:shd w:val="clear" w:color="auto" w:fill="FFFFFF"/>
              </w:rPr>
              <w:t>տվյալների մշակմամբ հետապնդվող օրինական նպատակին հասնելու համար</w:t>
            </w:r>
            <w:r>
              <w:rPr>
                <w:rFonts w:cs="GHEA Grapalat"/>
                <w:color w:val="000000"/>
                <w:shd w:val="clear" w:color="auto" w:fill="FFFFFF"/>
              </w:rPr>
              <w:t xml:space="preserve"> </w:t>
            </w:r>
            <w:r>
              <w:rPr>
                <w:rFonts w:cs="GHEA Grapalat"/>
                <w:b/>
                <w:color w:val="000000"/>
                <w:shd w:val="clear" w:color="auto" w:fill="FFFFFF"/>
              </w:rPr>
              <w:t>անհրաժեշտ, պիտանի</w:t>
            </w:r>
            <w:r>
              <w:rPr>
                <w:rFonts w:cs="GHEA Grapalat"/>
                <w:color w:val="000000"/>
                <w:shd w:val="clear" w:color="auto" w:fill="FFFFFF"/>
              </w:rPr>
              <w:t xml:space="preserve"> և </w:t>
            </w:r>
            <w:r>
              <w:rPr>
                <w:rFonts w:cs="GHEA Grapalat"/>
                <w:b/>
                <w:color w:val="000000"/>
                <w:shd w:val="clear" w:color="auto" w:fill="FFFFFF"/>
              </w:rPr>
              <w:t>չափավոր միջոց</w:t>
            </w:r>
            <w:r>
              <w:rPr>
                <w:rFonts w:cs="GHEA Grapalat"/>
                <w:color w:val="000000"/>
                <w:shd w:val="clear" w:color="auto" w:fill="FFFFFF"/>
              </w:rPr>
              <w:t xml:space="preserve"> (ԱՏՊ օրենքի 5-րդ հոդված, 1-ին մաս)։ «Անհրաժեշտությունը» նշանակում է, որ առանց այդ անձնական տվյալը մշակելու</w:t>
            </w:r>
            <w:r>
              <w:rPr>
                <w:bCs/>
              </w:rPr>
              <w:t xml:space="preserve"> </w:t>
            </w:r>
            <w:r>
              <w:rPr>
                <w:rFonts w:cs="GHEA Grapalat"/>
                <w:color w:val="000000"/>
                <w:shd w:val="clear" w:color="auto" w:fill="FFFFFF"/>
              </w:rPr>
              <w:t xml:space="preserve">հնարավոր չէ հասնել անձնական տվյալների մշակմամբ </w:t>
            </w:r>
            <w:r>
              <w:rPr>
                <w:rFonts w:cs="GHEA Grapalat"/>
                <w:color w:val="000000"/>
                <w:shd w:val="clear" w:color="auto" w:fill="FFFFFF"/>
              </w:rPr>
              <w:lastRenderedPageBreak/>
              <w:t>հետապնդվող նպատակին, «</w:t>
            </w:r>
            <w:r>
              <w:rPr>
                <w:bCs/>
              </w:rPr>
              <w:t xml:space="preserve">պիտանիությունը» նշանակում է, որ այդ անձնական տվյալի մշակումը թույլ է տալիս արդյունավետ կերպով իրականացնել հետապնդվող նպատակը, իսկ «չափավորությունը» </w:t>
            </w:r>
            <w:r>
              <w:rPr>
                <w:rFonts w:cs="GHEA Grapalat"/>
                <w:color w:val="000000"/>
                <w:shd w:val="clear" w:color="auto" w:fill="FFFFFF"/>
              </w:rPr>
              <w:t xml:space="preserve">նշանակում է, որ տվյալ </w:t>
            </w:r>
            <w:r>
              <w:rPr>
                <w:rFonts w:cs="GHEA Grapalat"/>
                <w:b/>
                <w:color w:val="000000"/>
                <w:shd w:val="clear" w:color="auto" w:fill="FFFFFF"/>
              </w:rPr>
              <w:t xml:space="preserve">անձնական տվյալի մշակումն իր ձևով, եղանակով </w:t>
            </w:r>
            <w:r>
              <w:rPr>
                <w:rFonts w:cs="GHEA Grapalat"/>
                <w:color w:val="000000"/>
                <w:shd w:val="clear" w:color="auto" w:fill="FFFFFF"/>
              </w:rPr>
              <w:t xml:space="preserve">պետք է լինի մշակմամբ հետապնդվող նպատակին հասնելու տեսանկյունից </w:t>
            </w:r>
            <w:r>
              <w:rPr>
                <w:rFonts w:cs="GHEA Grapalat"/>
                <w:b/>
                <w:color w:val="000000"/>
                <w:shd w:val="clear" w:color="auto" w:fill="FFFFFF"/>
              </w:rPr>
              <w:t>մարդու նկատմամբ առավել քիչ միջամտող ազդեցություն ունեցողը հնարավոր բոլոր տարբերակների շարքում</w:t>
            </w:r>
            <w:r>
              <w:rPr>
                <w:rFonts w:cs="GHEA Grapalat"/>
                <w:color w:val="000000"/>
                <w:shd w:val="clear" w:color="auto" w:fill="FFFFFF"/>
              </w:rPr>
              <w:t>։</w:t>
            </w:r>
          </w:p>
          <w:p w:rsidR="00AF35DB" w:rsidRDefault="00823B88">
            <w:pPr>
              <w:spacing w:after="0" w:line="360" w:lineRule="auto"/>
              <w:ind w:right="60" w:firstLine="567"/>
              <w:jc w:val="both"/>
              <w:rPr>
                <w:color w:val="000000"/>
                <w:lang w:eastAsia="ru-RU"/>
              </w:rPr>
            </w:pPr>
            <w:r>
              <w:rPr>
                <w:bCs/>
              </w:rPr>
              <w:t xml:space="preserve">Միաժամանակ անձնական տվյալները պետք է պահպանվեն այնպես, որ բացառվի տվյալների սուբյեկտի (անձ, որին վերաբերում են անձնական տվյալները) հետ դրանց նույնականացումն ավելի երկար ժամկետով, քան անհրաժեշտ է դրանց նախօրոք որոշված նպատակներին հասնելու համար: Այս դրույթից հետևում է, որ անձնական տվյալները պետք է մշակվեն, այդ թվում՝ պահպանվեն ոչ ավելի, քան այն ժամկետով, որն օբյեկտիվորեն անհրաժեշտ է մշակմամբ հետապնդվող նպատակին հասնելու համար։ Համաչափության սկզբունքի նշված պահանջի համատեքստում անհրաժեշտ է նշել, որ </w:t>
            </w:r>
            <w:r>
              <w:rPr>
                <w:color w:val="000000"/>
                <w:lang w:eastAsia="ru-RU"/>
              </w:rPr>
              <w:t>տեսանյութերը (տեսաձայնագրությունները) պետք է հրապարակվեն և պահպանվեն այն ժամկետով, որն օբյեկտիվորեն անհրաժեշտ է հետապնդվող նպատակներին հասնելու համար։</w:t>
            </w:r>
          </w:p>
          <w:p w:rsidR="00AF35DB" w:rsidRDefault="00823B88">
            <w:pPr>
              <w:spacing w:after="0" w:line="360" w:lineRule="auto"/>
              <w:ind w:right="60" w:firstLine="567"/>
              <w:jc w:val="both"/>
              <w:rPr>
                <w:color w:val="000000"/>
                <w:lang w:eastAsia="ru-RU"/>
              </w:rPr>
            </w:pPr>
            <w:r>
              <w:rPr>
                <w:color w:val="000000"/>
                <w:lang w:eastAsia="ru-RU"/>
              </w:rPr>
              <w:t xml:space="preserve">Վերոգրյալից ելնելով, գտնում ենք, որ փորձաքննության ներկայացվող փաստաթղթերի փաթեթի հրապարակումը լիազոր մարմնի պաշտոնական </w:t>
            </w:r>
            <w:r>
              <w:rPr>
                <w:color w:val="000000"/>
                <w:lang w:eastAsia="ru-RU"/>
              </w:rPr>
              <w:lastRenderedPageBreak/>
              <w:t>կայքում անձնական տվյալների պաշտպանության օրենսդրության պահանջների տեսանկյունից խնդրահարույց է և ունի վերանայման կարիք։</w:t>
            </w:r>
          </w:p>
          <w:p w:rsidR="00AF35DB" w:rsidRDefault="00823B88">
            <w:pPr>
              <w:spacing w:after="0" w:line="360" w:lineRule="auto"/>
              <w:ind w:right="60" w:firstLine="567"/>
              <w:jc w:val="both"/>
              <w:rPr>
                <w:rFonts w:cs="GHEA Grapalat"/>
              </w:rPr>
            </w:pPr>
            <w:r>
              <w:rPr>
                <w:color w:val="000000"/>
                <w:lang w:eastAsia="ru-RU"/>
              </w:rPr>
              <w:t>Միաժամանակ հայտնում ենք, որ հստակեցման կարիք ունի, թե նշված փասթաթղթերը ինչ ժամկետում են հրապարակվում կայքում։</w:t>
            </w:r>
          </w:p>
        </w:tc>
        <w:tc>
          <w:tcPr>
            <w:tcW w:w="5953" w:type="dxa"/>
            <w:shd w:val="clear" w:color="auto" w:fill="auto"/>
          </w:tcPr>
          <w:p w:rsidR="00AF35DB" w:rsidRDefault="00823B88">
            <w:pPr>
              <w:spacing w:after="0" w:line="360" w:lineRule="auto"/>
              <w:jc w:val="center"/>
              <w:rPr>
                <w:rFonts w:cs="GHEA Grapalat"/>
                <w:lang w:val="hy-AM"/>
              </w:rPr>
            </w:pPr>
            <w:r>
              <w:rPr>
                <w:rFonts w:cs="GHEA Grapalat"/>
                <w:b/>
                <w:bCs/>
                <w:lang w:val="hy-AM"/>
              </w:rPr>
              <w:lastRenderedPageBreak/>
              <w:t>Ընդունվել է</w:t>
            </w:r>
            <w:r>
              <w:rPr>
                <w:rFonts w:cs="GHEA Grapalat"/>
                <w:lang w:val="ru-RU"/>
              </w:rPr>
              <w:t xml:space="preserve"> </w:t>
            </w:r>
            <w:r>
              <w:rPr>
                <w:rFonts w:cs="GHEA Grapalat"/>
                <w:lang w:val="hy-AM"/>
              </w:rPr>
              <w:t xml:space="preserve"> </w:t>
            </w:r>
          </w:p>
          <w:p w:rsidR="00AF35DB" w:rsidRDefault="00AF35DB">
            <w:pPr>
              <w:spacing w:after="0" w:line="360" w:lineRule="auto"/>
              <w:jc w:val="center"/>
              <w:rPr>
                <w:rFonts w:cs="GHEA Grapalat"/>
                <w:lang w:val="hy-AM"/>
              </w:rPr>
            </w:pPr>
          </w:p>
        </w:tc>
      </w:tr>
      <w:tr w:rsidR="00AF35DB">
        <w:tc>
          <w:tcPr>
            <w:tcW w:w="8886" w:type="dxa"/>
            <w:shd w:val="clear" w:color="auto" w:fill="auto"/>
          </w:tcPr>
          <w:p w:rsidR="00AF35DB" w:rsidRDefault="00823B88">
            <w:pPr>
              <w:numPr>
                <w:ilvl w:val="0"/>
                <w:numId w:val="2"/>
              </w:numPr>
              <w:spacing w:after="0" w:line="360" w:lineRule="auto"/>
              <w:ind w:firstLine="720"/>
              <w:jc w:val="both"/>
              <w:rPr>
                <w:color w:val="000000"/>
                <w:lang w:eastAsia="ru-RU"/>
              </w:rPr>
            </w:pPr>
            <w:r>
              <w:rPr>
                <w:color w:val="000000"/>
                <w:lang w:eastAsia="ru-RU"/>
              </w:rPr>
              <w:lastRenderedPageBreak/>
              <w:t>Նախագծի 10-րդ հոդվածով նախատեսվում է Օրենքի 21-րդ հոդվածը շարադրել նոր խմբագրությամբ, որի 1-ին մասի համաձայն՝ սոցիալ-տնտեսական զարգացման, էներգետիկայի, քաղաքաշինության, տրանսպորտի, կապի, գյուղատնտեսության, զբոսաշրջության, տարածքային զարգացման, ընդերքօգտագործման, արդյունաբերական ճյուղերի, ռեկրեացիայի, անտառատնտեսության, ձկնաբուծության, թափոնների գործածության, ջրային տնտեսության բնագավառներին վերաբերող հիմնադրույթային փաստաթղթերի նախագծերը ենթակա են ՌԷԳ-ի և փորձաքննության, եթե դրանք սահմանում են «Անդրսահմանային ենթատեքստում շրջակա միջավայրի վրա ազդեցության գնահատման մասին» կոնվենցիայի ռազմավարական էկոլոգիական գնահատման արձանագրության 1-ին հավելվածով թվարկված նախագծերի հետագա իրագործման հիմքեր կամ 2-րդ հավելվածում թվարկված այն նախագծերի հետագա իրագործման հիմքեր, որոնք սույն օրենքի 12-րդ հոդվածի համաձայն ենթակա են շրջակա միջավայրի վրա ազդեցության գնահատման և փորձաքննության:</w:t>
            </w:r>
          </w:p>
          <w:p w:rsidR="00AF35DB" w:rsidRDefault="00823B88">
            <w:pPr>
              <w:spacing w:after="0" w:line="360" w:lineRule="auto"/>
              <w:ind w:firstLine="567"/>
              <w:jc w:val="both"/>
              <w:rPr>
                <w:color w:val="000000"/>
                <w:lang w:eastAsia="ru-RU"/>
              </w:rPr>
            </w:pPr>
            <w:r>
              <w:rPr>
                <w:color w:val="000000"/>
                <w:lang w:eastAsia="ru-RU"/>
              </w:rPr>
              <w:t xml:space="preserve">Այս կապակցությամբ հարկ է նկատի ունենալ արձանագրության 4-րդ հոդվածի 2-րդ մասը, համաձայն որի՝ ռազմավարական էկոլոգիական </w:t>
            </w:r>
            <w:r>
              <w:rPr>
                <w:color w:val="000000"/>
                <w:lang w:eastAsia="ru-RU"/>
              </w:rPr>
              <w:lastRenderedPageBreak/>
              <w:t>գնահատումն իրականացվում է այն պլանների և ծրագրերի համար, որոնք մշակվում են գյուղատնտեսության, անտառային տնտեսությունների, ձկնաբուծության, էներգետիկայի, արդյունաբերության համար, ներառյալ հանքարդյունաբերությունը, տրանսպորտը, տարածաշրջանային զարգացումը, թափոնների կառավարումը, ջրի կառավարումը, հեռահաղորդակցությունը, զբոսաշրջությունը, քաղաքային և համայնքային տարածքների նախագծումը կամ հողօգտագործումը, և որոնք սահմանում են 1 Հավելվածում թվարկված նախագծերի հետագա իրագործման համար համաձայնություն ձեռք բերելու հիմքերը, և 2 Հավելվածում թվարկված այն նախագծերի համար, որոնք տվյալ երկրի օրենսդրությամբ շրջակա միջավայրի վրա ազդեցության գնահատում են պահանջում:</w:t>
            </w:r>
          </w:p>
          <w:p w:rsidR="00AF35DB" w:rsidRDefault="00823B88">
            <w:pPr>
              <w:spacing w:after="0" w:line="360" w:lineRule="auto"/>
              <w:ind w:firstLine="567"/>
              <w:jc w:val="both"/>
              <w:rPr>
                <w:rFonts w:cs="GHEA Grapalat"/>
              </w:rPr>
            </w:pPr>
            <w:r>
              <w:rPr>
                <w:color w:val="000000"/>
                <w:lang w:eastAsia="ru-RU"/>
              </w:rPr>
              <w:t>Նշվածի արդյունքում հասկանալի է դառնում, որ Օրենքի նոր խմբագրությամբ ՌԷԳ-ի և փորձաքննության պահանջների շրջանակը ընդգրկում է նաև այնպիսի ոլորտներ, որոնք արձանագրությունում նշված չեն, ուստի հաշվի առնելով Նախագծին կից ներկայացված հիմնավորումը, ըստ որի Նախագծով նախատեսված փոփոխությունների նպատակն է արձանագրության մեջ սահմանված պահանջներին համապատասխանեցումը, գտնում ենք, որ կարգավորումն ունի վերանայման կարիք։</w:t>
            </w:r>
          </w:p>
        </w:tc>
        <w:tc>
          <w:tcPr>
            <w:tcW w:w="5953" w:type="dxa"/>
            <w:shd w:val="clear" w:color="auto" w:fill="auto"/>
          </w:tcPr>
          <w:p w:rsidR="00AF35DB" w:rsidRDefault="00523F6B">
            <w:pPr>
              <w:spacing w:after="0" w:line="360" w:lineRule="auto"/>
              <w:jc w:val="center"/>
              <w:rPr>
                <w:rFonts w:cs="GHEA Grapalat"/>
                <w:lang w:val="hy-AM"/>
              </w:rPr>
            </w:pPr>
            <w:r>
              <w:rPr>
                <w:rFonts w:cs="GHEA Grapalat"/>
                <w:b/>
                <w:bCs/>
                <w:lang w:val="hy-AM"/>
              </w:rPr>
              <w:lastRenderedPageBreak/>
              <w:t>Ընդունվել է</w:t>
            </w:r>
          </w:p>
        </w:tc>
      </w:tr>
      <w:tr w:rsidR="00AF35DB" w:rsidRPr="00C40B4E">
        <w:tc>
          <w:tcPr>
            <w:tcW w:w="8886" w:type="dxa"/>
            <w:shd w:val="clear" w:color="auto" w:fill="auto"/>
          </w:tcPr>
          <w:p w:rsidR="00AF35DB" w:rsidRDefault="00823B88">
            <w:pPr>
              <w:numPr>
                <w:ilvl w:val="0"/>
                <w:numId w:val="2"/>
              </w:numPr>
              <w:spacing w:after="0" w:line="360" w:lineRule="auto"/>
              <w:ind w:firstLine="720"/>
              <w:jc w:val="both"/>
              <w:rPr>
                <w:color w:val="000000"/>
                <w:lang w:val="hy-AM" w:eastAsia="ru-RU"/>
              </w:rPr>
            </w:pPr>
            <w:r>
              <w:rPr>
                <w:color w:val="000000"/>
                <w:lang w:val="hy-AM" w:eastAsia="ru-RU"/>
              </w:rPr>
              <w:t>Նախագծի 10-րդ հոդվածով նոր խմբագրությամբ շարադրվող Օրենքի 21-րդ հոդվածի 4-րդ մասում «աննշան փոփոխություններ» ձևակերպումն անորոշ է և ունի հստակեցման կարիք։</w:t>
            </w:r>
          </w:p>
          <w:p w:rsidR="00AF35DB" w:rsidRDefault="00AF35DB">
            <w:pPr>
              <w:spacing w:after="0" w:line="360" w:lineRule="auto"/>
              <w:jc w:val="both"/>
              <w:rPr>
                <w:rFonts w:cs="GHEA Grapalat"/>
                <w:lang w:val="hy-AM"/>
              </w:rPr>
            </w:pPr>
          </w:p>
        </w:tc>
        <w:tc>
          <w:tcPr>
            <w:tcW w:w="5953" w:type="dxa"/>
            <w:shd w:val="clear" w:color="auto" w:fill="auto"/>
            <w:vAlign w:val="center"/>
          </w:tcPr>
          <w:p w:rsidR="00AF35DB" w:rsidRDefault="00823B88">
            <w:pPr>
              <w:spacing w:after="0" w:line="360" w:lineRule="auto"/>
              <w:jc w:val="center"/>
              <w:rPr>
                <w:rFonts w:cs="GHEA Grapalat"/>
                <w:b/>
                <w:bCs/>
                <w:lang w:val="hy-AM"/>
              </w:rPr>
            </w:pPr>
            <w:r>
              <w:rPr>
                <w:rFonts w:cs="GHEA Grapalat"/>
                <w:b/>
                <w:bCs/>
                <w:lang w:val="hy-AM"/>
              </w:rPr>
              <w:lastRenderedPageBreak/>
              <w:t>Ընդունվել է մասամբ</w:t>
            </w:r>
          </w:p>
          <w:p w:rsidR="00AF35DB" w:rsidRDefault="00823B88">
            <w:pPr>
              <w:spacing w:after="0" w:line="360" w:lineRule="auto"/>
              <w:jc w:val="center"/>
              <w:rPr>
                <w:rFonts w:cs="GHEA Grapalat"/>
                <w:lang w:val="hy-AM"/>
              </w:rPr>
            </w:pPr>
            <w:r>
              <w:rPr>
                <w:color w:val="000000"/>
                <w:lang w:val="hy-AM" w:eastAsia="ru-RU"/>
              </w:rPr>
              <w:t xml:space="preserve">«աննշան փոփոխություններ» ձևակերպումը </w:t>
            </w:r>
            <w:r>
              <w:rPr>
                <w:rFonts w:cs="GHEA Grapalat"/>
                <w:lang w:val="hy-AM"/>
              </w:rPr>
              <w:t xml:space="preserve"> համապատասխանեցվել՝ Էսպո կոնվենցիայի ՌԷԳ </w:t>
            </w:r>
            <w:r>
              <w:rPr>
                <w:rFonts w:cs="GHEA Grapalat"/>
                <w:lang w:val="hy-AM"/>
              </w:rPr>
              <w:lastRenderedPageBreak/>
              <w:t xml:space="preserve">արձանագրությամբ սահմանված պահանջներին, միաժամանակ, նախագծում ամրագրվել է դրույթ, համաջայն որի </w:t>
            </w:r>
            <w:r>
              <w:rPr>
                <w:rFonts w:eastAsia="GHEA Grapalat" w:cs="GHEA Grapalat"/>
                <w:lang w:val="hy-AM"/>
              </w:rPr>
              <w:t>հիմնադրու</w:t>
            </w:r>
            <w:r>
              <w:rPr>
                <w:rFonts w:cs="GHEA Grapalat"/>
                <w:lang w:val="hy-AM"/>
              </w:rPr>
              <w:t xml:space="preserve">թային փաստաթղթերի աննշան փոփոխությունների  ՌԷԳ-ի և փորձաքննության ենթակա  լինելը կորոշվի Կառավարության կողմից հաստատված ՌԷԳ-ի և փորձաքննության ենթակա լինելու կարգին համապատասխան </w:t>
            </w:r>
          </w:p>
        </w:tc>
      </w:tr>
      <w:tr w:rsidR="00AF35DB" w:rsidRPr="00C40B4E">
        <w:tc>
          <w:tcPr>
            <w:tcW w:w="8886" w:type="dxa"/>
            <w:shd w:val="clear" w:color="auto" w:fill="auto"/>
          </w:tcPr>
          <w:p w:rsidR="00AF35DB" w:rsidRDefault="00823B88">
            <w:pPr>
              <w:numPr>
                <w:ilvl w:val="0"/>
                <w:numId w:val="2"/>
              </w:numPr>
              <w:spacing w:after="0" w:line="360" w:lineRule="auto"/>
              <w:ind w:firstLine="720"/>
              <w:jc w:val="both"/>
              <w:rPr>
                <w:color w:val="000000"/>
                <w:lang w:val="hy-AM" w:eastAsia="ru-RU"/>
              </w:rPr>
            </w:pPr>
            <w:r>
              <w:rPr>
                <w:color w:val="000000"/>
                <w:lang w:val="hy-AM" w:eastAsia="ru-RU"/>
              </w:rPr>
              <w:lastRenderedPageBreak/>
              <w:t xml:space="preserve"> Նոր խմբագրությամբ շարադրվող Օրենքի 21-րդ հոդվածի 5-րդ մասի համաձայն՝ այն հիմնադրույթային փաստաթղթերի նախագծերը, որոնց միակ նպատակը </w:t>
            </w:r>
            <w:r>
              <w:rPr>
                <w:b/>
                <w:bCs/>
                <w:color w:val="000000"/>
                <w:lang w:val="hy-AM" w:eastAsia="ru-RU"/>
              </w:rPr>
              <w:t>ազգային անվտանգությանը, պաշտպանությանը</w:t>
            </w:r>
            <w:r>
              <w:rPr>
                <w:color w:val="000000"/>
                <w:lang w:val="hy-AM" w:eastAsia="ru-RU"/>
              </w:rPr>
              <w:t>, արտակարգ իրավիճակների կանխարգելման և դրանց հետևանքների վերացման հետ կապված քաղաքացիական կարիքներին ծառայելն է, ինչպես նաև ֆինանսական կամ բյուջետային բնույթի հիմնադրույթային փաստաթղթերի նախագծերը ենթակա չեն ՌԷԳ-ի և փորձաքննության։</w:t>
            </w:r>
          </w:p>
          <w:p w:rsidR="00AF35DB" w:rsidRDefault="00823B88">
            <w:pPr>
              <w:spacing w:after="0" w:line="360" w:lineRule="auto"/>
              <w:ind w:firstLine="567"/>
              <w:jc w:val="both"/>
              <w:rPr>
                <w:color w:val="000000"/>
                <w:lang w:val="hy-AM" w:eastAsia="ru-RU"/>
              </w:rPr>
            </w:pPr>
            <w:r>
              <w:rPr>
                <w:color w:val="000000"/>
                <w:lang w:val="hy-AM" w:eastAsia="ru-RU"/>
              </w:rPr>
              <w:t>Այս կապակցությամբ հարկ է նկատի ունենալ արձանագրության 4-րդ հոդվածի 5-րդ մասը, համաձայն որի՝ սույն արձանագրության առարկա չեն հանդիսանում հետևյալ պլաններն ու ծրագրերը.</w:t>
            </w:r>
          </w:p>
          <w:p w:rsidR="00AF35DB" w:rsidRDefault="00823B88">
            <w:pPr>
              <w:spacing w:after="0" w:line="360" w:lineRule="auto"/>
              <w:ind w:firstLine="567"/>
              <w:jc w:val="both"/>
              <w:rPr>
                <w:color w:val="000000"/>
                <w:lang w:val="hy-AM" w:eastAsia="ru-RU"/>
              </w:rPr>
            </w:pPr>
            <w:r>
              <w:rPr>
                <w:color w:val="000000"/>
                <w:lang w:val="hy-AM" w:eastAsia="ru-RU"/>
              </w:rPr>
              <w:t xml:space="preserve">ա. պլաններ և ծրագրեր, որոնց միակ նպատակն է ծառայել </w:t>
            </w:r>
            <w:r>
              <w:rPr>
                <w:b/>
                <w:bCs/>
                <w:color w:val="000000"/>
                <w:lang w:val="hy-AM" w:eastAsia="ru-RU"/>
              </w:rPr>
              <w:t>ազգային պաշտպանության</w:t>
            </w:r>
            <w:r>
              <w:rPr>
                <w:color w:val="000000"/>
                <w:lang w:val="hy-AM" w:eastAsia="ru-RU"/>
              </w:rPr>
              <w:t xml:space="preserve"> կամ արտակարգ իրավիճակների հետ կապված քաղաքացիական կարիքներին,</w:t>
            </w:r>
          </w:p>
          <w:p w:rsidR="00AF35DB" w:rsidRDefault="00823B88">
            <w:pPr>
              <w:spacing w:after="0" w:line="360" w:lineRule="auto"/>
              <w:ind w:firstLine="567"/>
              <w:jc w:val="both"/>
              <w:rPr>
                <w:color w:val="000000"/>
                <w:lang w:val="hy-AM" w:eastAsia="ru-RU"/>
              </w:rPr>
            </w:pPr>
            <w:r>
              <w:rPr>
                <w:color w:val="000000"/>
                <w:lang w:val="hy-AM" w:eastAsia="ru-RU"/>
              </w:rPr>
              <w:lastRenderedPageBreak/>
              <w:t>բ. ֆինանսական կամ բյուջետային պլաններ և ծրագրեր:</w:t>
            </w:r>
          </w:p>
          <w:p w:rsidR="00AF35DB" w:rsidRDefault="00823B88">
            <w:pPr>
              <w:spacing w:after="0" w:line="360" w:lineRule="auto"/>
              <w:ind w:firstLine="567"/>
              <w:jc w:val="both"/>
              <w:rPr>
                <w:rFonts w:cs="GHEA Grapalat"/>
                <w:lang w:val="hy-AM"/>
              </w:rPr>
            </w:pPr>
            <w:r>
              <w:rPr>
                <w:color w:val="000000"/>
                <w:lang w:val="hy-AM" w:eastAsia="ru-RU"/>
              </w:rPr>
              <w:t>Հաշվի առնելով, որ</w:t>
            </w:r>
            <w:r>
              <w:rPr>
                <w:rFonts w:ascii="Calibri" w:hAnsi="Calibri" w:cs="Calibri"/>
                <w:color w:val="000000"/>
                <w:lang w:val="hy-AM" w:eastAsia="ru-RU"/>
              </w:rPr>
              <w:t> </w:t>
            </w:r>
            <w:r>
              <w:rPr>
                <w:color w:val="000000"/>
                <w:lang w:val="hy-AM" w:eastAsia="ru-RU"/>
              </w:rPr>
              <w:t>Օրենքի 21-րդ հոդվածի 5-րդ մասում կիրառվում է «ազգային անվտանգություն, պաշտպանություն» ձևակերպումը, իսկ արձանագրության 4-րդ հոդվածի 5-րդ մասում «ազգային պաշտպանություն» ձևակերպումը, առաջարկում ենք Նախագծով նախատեսված ձևակերպումները համապատասխանեցնել արձանագրության մեջ կիրառվող ձևակերպումներին։</w:t>
            </w:r>
          </w:p>
        </w:tc>
        <w:tc>
          <w:tcPr>
            <w:tcW w:w="5953" w:type="dxa"/>
            <w:shd w:val="clear" w:color="auto" w:fill="auto"/>
          </w:tcPr>
          <w:p w:rsidR="00AF35DB" w:rsidRDefault="00823B88">
            <w:pPr>
              <w:spacing w:after="0" w:line="360" w:lineRule="auto"/>
              <w:jc w:val="center"/>
              <w:rPr>
                <w:rFonts w:cs="GHEA Grapalat"/>
                <w:b/>
                <w:bCs/>
                <w:lang w:val="hy-AM"/>
              </w:rPr>
            </w:pPr>
            <w:r>
              <w:rPr>
                <w:rFonts w:cs="GHEA Grapalat"/>
                <w:b/>
                <w:bCs/>
                <w:lang w:val="hy-AM"/>
              </w:rPr>
              <w:lastRenderedPageBreak/>
              <w:t>Չի ընդունվել</w:t>
            </w:r>
          </w:p>
          <w:p w:rsidR="00AF35DB" w:rsidRDefault="00823B88">
            <w:pPr>
              <w:spacing w:after="0" w:line="360" w:lineRule="auto"/>
              <w:jc w:val="center"/>
              <w:rPr>
                <w:rFonts w:cs="GHEA Grapalat"/>
                <w:lang w:val="hy-AM"/>
              </w:rPr>
            </w:pPr>
            <w:r>
              <w:rPr>
                <w:rFonts w:cs="GHEA Grapalat"/>
                <w:lang w:val="hy-AM"/>
              </w:rPr>
              <w:t>Նախագծում ամրագրվել են «ազգային անվտանգություն» և «պաշպանություն» եզրույթները՝ հիմք ընդոնելով «Պաշտպանության մասին» և «Ազգային անվտանգության մարմիններ մասին» օրենքներով ամրագրված հասկացությունները, որոնք իրենց բնույթով համադրելի են «ազգային պաշտպանություն» հասկացության հետ։</w:t>
            </w:r>
          </w:p>
          <w:p w:rsidR="00AF35DB" w:rsidRDefault="00AF35DB">
            <w:pPr>
              <w:spacing w:after="0" w:line="360" w:lineRule="auto"/>
              <w:jc w:val="center"/>
              <w:rPr>
                <w:rFonts w:cs="GHEA Grapalat"/>
                <w:lang w:val="hy-AM"/>
              </w:rPr>
            </w:pPr>
          </w:p>
          <w:p w:rsidR="00AF35DB" w:rsidRDefault="00AF35DB">
            <w:pPr>
              <w:spacing w:after="0" w:line="360" w:lineRule="auto"/>
              <w:jc w:val="center"/>
              <w:rPr>
                <w:rFonts w:cs="GHEA Grapalat"/>
                <w:lang w:val="hy-AM"/>
              </w:rPr>
            </w:pPr>
          </w:p>
        </w:tc>
      </w:tr>
      <w:tr w:rsidR="00AF35DB" w:rsidRPr="00C40B4E">
        <w:tc>
          <w:tcPr>
            <w:tcW w:w="8886" w:type="dxa"/>
            <w:shd w:val="clear" w:color="auto" w:fill="auto"/>
          </w:tcPr>
          <w:p w:rsidR="00AF35DB" w:rsidRDefault="00823B88">
            <w:pPr>
              <w:numPr>
                <w:ilvl w:val="0"/>
                <w:numId w:val="2"/>
              </w:numPr>
              <w:spacing w:after="0" w:line="360" w:lineRule="auto"/>
              <w:ind w:firstLine="720"/>
              <w:jc w:val="both"/>
              <w:rPr>
                <w:lang w:val="hy-AM" w:eastAsia="ru-RU"/>
              </w:rPr>
            </w:pPr>
            <w:r>
              <w:rPr>
                <w:lang w:val="hy-AM" w:eastAsia="ru-RU"/>
              </w:rPr>
              <w:t xml:space="preserve">Նախագծի 11-րդ հոդվածով նախատեսվել է Օրենքի 22-րդ հոդվածի 2-րդ մասը լրացնել «1) Նախնական գնահատումը.» նոր կետով՝ </w:t>
            </w:r>
            <w:r>
              <w:rPr>
                <w:i/>
                <w:iCs/>
                <w:lang w:val="hy-AM" w:eastAsia="ru-RU"/>
              </w:rPr>
              <w:t>համապատասխանաբար փոփոխելով մնացած կետերի համարակալումը։</w:t>
            </w:r>
          </w:p>
          <w:p w:rsidR="00AF35DB" w:rsidRDefault="00823B88">
            <w:pPr>
              <w:spacing w:after="0" w:line="360" w:lineRule="auto"/>
              <w:ind w:firstLine="567"/>
              <w:jc w:val="both"/>
              <w:rPr>
                <w:bCs/>
                <w:lang w:val="hy-AM" w:eastAsia="ru-RU"/>
              </w:rPr>
            </w:pPr>
            <w:r>
              <w:rPr>
                <w:lang w:val="hy-AM" w:eastAsia="ru-RU"/>
              </w:rPr>
              <w:t xml:space="preserve">Հայտնում ենք, որ լրացումն ունի վերանայման կարիք, հիմք ընդունելով «Նորմատիվ իրավական ակտերի մասին» օրենքի 14-րդ հոդվածի 11-րդ մասը, համաձայն որի՝ </w:t>
            </w:r>
            <w:r>
              <w:rPr>
                <w:bCs/>
                <w:lang w:val="hy-AM" w:eastAsia="ru-RU"/>
              </w:rPr>
              <w:t>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w:t>
            </w:r>
          </w:p>
          <w:p w:rsidR="00AF35DB" w:rsidRDefault="00AF35DB">
            <w:pPr>
              <w:spacing w:after="0" w:line="360" w:lineRule="auto"/>
              <w:ind w:firstLine="567"/>
              <w:jc w:val="both"/>
              <w:rPr>
                <w:lang w:val="hy-AM" w:eastAsia="ru-RU"/>
              </w:rPr>
            </w:pPr>
          </w:p>
        </w:tc>
        <w:tc>
          <w:tcPr>
            <w:tcW w:w="5953" w:type="dxa"/>
            <w:shd w:val="clear" w:color="auto" w:fill="auto"/>
          </w:tcPr>
          <w:p w:rsidR="00AF35DB" w:rsidRDefault="00823B88">
            <w:pPr>
              <w:spacing w:after="0" w:line="360" w:lineRule="auto"/>
              <w:jc w:val="center"/>
              <w:rPr>
                <w:rFonts w:cs="GHEA Grapalat"/>
                <w:b/>
                <w:bCs/>
                <w:lang w:val="hy-AM"/>
              </w:rPr>
            </w:pPr>
            <w:r>
              <w:rPr>
                <w:rFonts w:cs="GHEA Grapalat"/>
                <w:b/>
                <w:bCs/>
                <w:lang w:val="hy-AM"/>
              </w:rPr>
              <w:t>Ընդունվել է</w:t>
            </w:r>
          </w:p>
          <w:p w:rsidR="00AF35DB" w:rsidRDefault="00823B88">
            <w:pPr>
              <w:spacing w:after="0" w:line="360" w:lineRule="auto"/>
              <w:jc w:val="center"/>
              <w:rPr>
                <w:rFonts w:cs="GHEA Grapalat"/>
                <w:b/>
                <w:bCs/>
                <w:lang w:val="hy-AM"/>
              </w:rPr>
            </w:pPr>
            <w:r>
              <w:rPr>
                <w:lang w:val="hy-AM" w:eastAsia="ru-RU"/>
              </w:rPr>
              <w:t>Օրենքի 22-րդ հոդվածի 2-րդ մասը շարադրվել է նոր բովանդակությամբ</w:t>
            </w:r>
          </w:p>
        </w:tc>
      </w:tr>
      <w:tr w:rsidR="00AF35DB" w:rsidRPr="00C40B4E">
        <w:tc>
          <w:tcPr>
            <w:tcW w:w="8886" w:type="dxa"/>
            <w:shd w:val="clear" w:color="auto" w:fill="auto"/>
          </w:tcPr>
          <w:p w:rsidR="00AF35DB" w:rsidRDefault="00823B88">
            <w:pPr>
              <w:numPr>
                <w:ilvl w:val="0"/>
                <w:numId w:val="2"/>
              </w:numPr>
              <w:spacing w:after="0" w:line="360" w:lineRule="auto"/>
              <w:ind w:firstLine="720"/>
              <w:jc w:val="both"/>
              <w:rPr>
                <w:color w:val="000000"/>
                <w:lang w:val="hy-AM" w:eastAsia="ru-RU"/>
              </w:rPr>
            </w:pPr>
            <w:r>
              <w:rPr>
                <w:color w:val="000000"/>
                <w:lang w:val="hy-AM" w:eastAsia="ru-RU"/>
              </w:rPr>
              <w:lastRenderedPageBreak/>
              <w:t>Նախագծի 12-րդ հոդվածով նախատեսվում է Օրենքի 24-րդ հոդվածը լրացնել նոր 4-րդ մասով, որի 1-ին կետում «անհապաղ տեղեկացնում է» ձևակերպումն ունի հստակեցման կարիք, նկատի ունենալով, որ պարզ չէ, ինչ եղանակով է տեղեկացումը իրականացվում։</w:t>
            </w:r>
          </w:p>
          <w:p w:rsidR="00AF35DB" w:rsidRDefault="00823B88">
            <w:pPr>
              <w:spacing w:after="0" w:line="360" w:lineRule="auto"/>
              <w:ind w:firstLine="567"/>
              <w:jc w:val="both"/>
              <w:rPr>
                <w:color w:val="000000"/>
                <w:lang w:val="hy-AM" w:eastAsia="ru-RU"/>
              </w:rPr>
            </w:pPr>
            <w:r>
              <w:rPr>
                <w:color w:val="000000"/>
                <w:lang w:val="hy-AM" w:eastAsia="ru-RU"/>
              </w:rPr>
              <w:t xml:space="preserve">Բացի այդ, նույն մասի 2-րդ կետով սահմանվել է, որ եթե նախատեսվող գործունեության զգալի անդրսահմանային ազդեցության վերաբերյալ լրացուցիչ տեղեկատվությունը, որն առկա չի եղել պետական փորձաքննական եզրակացության տրամադրման պահին և որը կարող էր զգալիորեն ազդել այդ եզրակացության վրա, հայտնի է դառնում Լիազոր մարմնին այդ գործունեության իրականացումը սկսելուց առաջ, ապա ազդակիր պետություն հանդիսանալու դեպքում՝ </w:t>
            </w:r>
            <w:r>
              <w:rPr>
                <w:b/>
                <w:bCs/>
                <w:color w:val="000000"/>
                <w:lang w:val="hy-AM" w:eastAsia="ru-RU"/>
              </w:rPr>
              <w:t>Լիազոր մարմինը կարող է դիմել</w:t>
            </w:r>
            <w:r>
              <w:rPr>
                <w:color w:val="000000"/>
                <w:lang w:val="hy-AM" w:eastAsia="ru-RU"/>
              </w:rPr>
              <w:t xml:space="preserve"> ծագման պետության լիազոր մարմնին՝ խորհրդակցություններ կազմակերպելու և այդ եզրակացությունը վերանայելու անհրաժեշտության հարցի քննարկման համար:»։</w:t>
            </w:r>
          </w:p>
          <w:p w:rsidR="00AF35DB" w:rsidRDefault="00823B88">
            <w:pPr>
              <w:spacing w:after="0" w:line="360" w:lineRule="auto"/>
              <w:ind w:firstLine="567"/>
              <w:jc w:val="both"/>
              <w:rPr>
                <w:color w:val="000000"/>
                <w:lang w:val="hy-AM" w:eastAsia="ru-RU"/>
              </w:rPr>
            </w:pPr>
            <w:r>
              <w:rPr>
                <w:color w:val="000000"/>
                <w:lang w:val="hy-AM" w:eastAsia="ru-RU"/>
              </w:rPr>
              <w:t xml:space="preserve">Նշված կարգավորումից ստացվում է, որ լիազոր մարմնին վերապահվում է </w:t>
            </w:r>
            <w:r>
              <w:rPr>
                <w:b/>
                <w:bCs/>
                <w:color w:val="000000"/>
                <w:lang w:val="hy-AM" w:eastAsia="ru-RU"/>
              </w:rPr>
              <w:t>հայեցողական լիազորություն</w:t>
            </w:r>
            <w:r>
              <w:rPr>
                <w:color w:val="000000"/>
                <w:lang w:val="hy-AM" w:eastAsia="ru-RU"/>
              </w:rPr>
              <w:t>՝ որոշելու դիմել ծագման պետության լիազոր մարմնին խորհրդակցություններ կազմակերպելու և պետական փորձաքննական եզրակացությունը վերանայելու համար, ինչի կապակցությամբ առաջարկում ենք նշվածը սահմանել, որպես պարտադիր պահանջ։</w:t>
            </w:r>
          </w:p>
          <w:p w:rsidR="00AF35DB" w:rsidRDefault="00823B88">
            <w:pPr>
              <w:spacing w:after="0" w:line="360" w:lineRule="auto"/>
              <w:ind w:firstLine="567"/>
              <w:jc w:val="both"/>
              <w:rPr>
                <w:rFonts w:cs="GHEA Grapalat"/>
                <w:lang w:val="hy-AM"/>
              </w:rPr>
            </w:pPr>
            <w:r>
              <w:rPr>
                <w:color w:val="000000"/>
                <w:lang w:val="hy-AM" w:eastAsia="ru-RU"/>
              </w:rPr>
              <w:lastRenderedPageBreak/>
              <w:t>Բացի այդ, Նախագծի 12-րդ հոդվածում «խմբագրությամբ» բառն առաջարկում ենք փոխարինել «բովանդակությամբ» բառով։</w:t>
            </w:r>
          </w:p>
        </w:tc>
        <w:tc>
          <w:tcPr>
            <w:tcW w:w="5953" w:type="dxa"/>
            <w:shd w:val="clear" w:color="auto" w:fill="auto"/>
          </w:tcPr>
          <w:p w:rsidR="00AF35DB" w:rsidRDefault="00823B88">
            <w:pPr>
              <w:spacing w:after="0" w:line="360" w:lineRule="auto"/>
              <w:jc w:val="center"/>
              <w:rPr>
                <w:rFonts w:cs="GHEA Grapalat"/>
                <w:b/>
                <w:bCs/>
                <w:lang w:val="hy-AM"/>
              </w:rPr>
            </w:pPr>
            <w:r>
              <w:rPr>
                <w:rFonts w:cs="GHEA Grapalat"/>
                <w:b/>
                <w:bCs/>
                <w:lang w:val="hy-AM"/>
              </w:rPr>
              <w:lastRenderedPageBreak/>
              <w:t>Ընդունվել է մասամբ</w:t>
            </w:r>
          </w:p>
          <w:p w:rsidR="00AF35DB" w:rsidRDefault="00823B88" w:rsidP="00B65AB5">
            <w:pPr>
              <w:spacing w:after="0" w:line="360" w:lineRule="auto"/>
              <w:jc w:val="center"/>
              <w:rPr>
                <w:rFonts w:cs="GHEA Grapalat"/>
                <w:lang w:val="hy-AM"/>
              </w:rPr>
            </w:pPr>
            <w:r>
              <w:rPr>
                <w:color w:val="000000"/>
                <w:lang w:val="hy-AM" w:eastAsia="ru-RU"/>
              </w:rPr>
              <w:t xml:space="preserve">«անհապաղ տեղեկացնում է» </w:t>
            </w:r>
            <w:r w:rsidR="00B65AB5">
              <w:rPr>
                <w:color w:val="000000"/>
                <w:lang w:val="hy-AM" w:eastAsia="ru-RU"/>
              </w:rPr>
              <w:t>և «կարող է դիմել»</w:t>
            </w:r>
            <w:r>
              <w:rPr>
                <w:color w:val="000000"/>
                <w:lang w:val="hy-AM" w:eastAsia="ru-RU"/>
              </w:rPr>
              <w:t xml:space="preserve"> ձևակերպում</w:t>
            </w:r>
            <w:r w:rsidR="00B65AB5">
              <w:rPr>
                <w:color w:val="000000"/>
                <w:lang w:val="hy-AM" w:eastAsia="ru-RU"/>
              </w:rPr>
              <w:t>ներ</w:t>
            </w:r>
            <w:r>
              <w:rPr>
                <w:color w:val="000000"/>
                <w:lang w:val="hy-AM" w:eastAsia="ru-RU"/>
              </w:rPr>
              <w:t xml:space="preserve">ը </w:t>
            </w:r>
            <w:r w:rsidR="00B65AB5">
              <w:rPr>
                <w:color w:val="000000"/>
                <w:lang w:val="hy-AM" w:eastAsia="ru-RU"/>
              </w:rPr>
              <w:t>բխում եմ</w:t>
            </w:r>
            <w:r>
              <w:rPr>
                <w:color w:val="000000"/>
                <w:lang w:val="hy-AM" w:eastAsia="ru-RU"/>
              </w:rPr>
              <w:t xml:space="preserve">   Էսպո կոնվենցիայից, իսկ ծանուցման կարգը և ժամկետները կսահմանվեն Օրենքի ընդունումից հետո՝ Օրենքից բխող ենթաօրենսդրական ակտերում՝ մասնավորապես փորձաքննության կարգով</w:t>
            </w:r>
            <w:r w:rsidR="00843E0B">
              <w:rPr>
                <w:color w:val="000000"/>
                <w:lang w:val="hy-AM" w:eastAsia="ru-RU"/>
              </w:rPr>
              <w:t xml:space="preserve">, ինչ վերաբերում է «հայեցողական լիազորություն» դիտարկմանը, ապա   տվյալ կարգավորումով Լիազոր մարմնին տրվում է իրավունք ծագման պետության լիազոր մարմնին դիմելու համար </w:t>
            </w:r>
          </w:p>
        </w:tc>
      </w:tr>
      <w:tr w:rsidR="00AF35DB" w:rsidRPr="00C40B4E">
        <w:tc>
          <w:tcPr>
            <w:tcW w:w="8886" w:type="dxa"/>
            <w:shd w:val="clear" w:color="auto" w:fill="auto"/>
          </w:tcPr>
          <w:p w:rsidR="00AF35DB" w:rsidRDefault="00823B88">
            <w:pPr>
              <w:numPr>
                <w:ilvl w:val="0"/>
                <w:numId w:val="2"/>
              </w:numPr>
              <w:spacing w:after="0" w:line="360" w:lineRule="auto"/>
              <w:ind w:firstLine="720"/>
              <w:jc w:val="both"/>
              <w:rPr>
                <w:color w:val="000000"/>
                <w:lang w:val="hy-AM" w:eastAsia="ru-RU"/>
              </w:rPr>
            </w:pPr>
            <w:r>
              <w:rPr>
                <w:color w:val="000000"/>
                <w:lang w:val="hy-AM" w:eastAsia="ru-RU"/>
              </w:rPr>
              <w:t>Նախագծի 13-րդ հոդվածով նախատեսվում է Օրենքի 28-րդ հոդվածի 4-րդ և 5-րդ մասերում «պարունակում է» բառից հետո  լրացնել «առնվազն» բառով։</w:t>
            </w:r>
          </w:p>
          <w:p w:rsidR="00AF35DB" w:rsidRDefault="00823B88">
            <w:pPr>
              <w:spacing w:after="0" w:line="360" w:lineRule="auto"/>
              <w:ind w:firstLine="567"/>
              <w:jc w:val="both"/>
              <w:rPr>
                <w:rFonts w:cs="GHEA Grapalat"/>
                <w:lang w:val="hy-AM"/>
              </w:rPr>
            </w:pPr>
            <w:r>
              <w:rPr>
                <w:color w:val="000000"/>
                <w:lang w:val="hy-AM" w:eastAsia="ru-RU"/>
              </w:rPr>
              <w:t>Գտնում ենք, որ լրացումն ունի հիմնավորման կարիք, քանի որ պարզ չէ, թե ՌԷԳ-ի հանրային լսումների ծանուցման բովանդակությունն և ՇՄԱԳ-ի հանրային լսումների ծանուցման բովանդակությունն ուրիշ ինչ տեղեկատվություններ պետք է պարունակեն։</w:t>
            </w:r>
          </w:p>
        </w:tc>
        <w:tc>
          <w:tcPr>
            <w:tcW w:w="5953" w:type="dxa"/>
            <w:shd w:val="clear" w:color="auto" w:fill="auto"/>
          </w:tcPr>
          <w:p w:rsidR="00AF35DB" w:rsidRDefault="00823B88">
            <w:pPr>
              <w:spacing w:after="0" w:line="360" w:lineRule="auto"/>
              <w:jc w:val="center"/>
              <w:rPr>
                <w:rFonts w:cs="GHEA Grapalat"/>
                <w:b/>
                <w:bCs/>
                <w:lang w:val="hy-AM"/>
              </w:rPr>
            </w:pPr>
            <w:r>
              <w:rPr>
                <w:rFonts w:cs="GHEA Grapalat"/>
                <w:b/>
                <w:bCs/>
                <w:lang w:val="hy-AM"/>
              </w:rPr>
              <w:t>Ընդունվել է</w:t>
            </w:r>
          </w:p>
          <w:p w:rsidR="00AF35DB" w:rsidRDefault="00823B88">
            <w:pPr>
              <w:spacing w:after="0" w:line="360" w:lineRule="auto"/>
              <w:jc w:val="center"/>
              <w:rPr>
                <w:rFonts w:cs="GHEA Grapalat"/>
                <w:b/>
                <w:bCs/>
                <w:lang w:val="hy-AM"/>
              </w:rPr>
            </w:pPr>
            <w:r>
              <w:rPr>
                <w:color w:val="000000"/>
                <w:lang w:val="hy-AM" w:eastAsia="ru-RU"/>
              </w:rPr>
              <w:t>Հոդվածը հանվել է</w:t>
            </w:r>
          </w:p>
        </w:tc>
      </w:tr>
      <w:tr w:rsidR="00AF35DB">
        <w:tc>
          <w:tcPr>
            <w:tcW w:w="8886" w:type="dxa"/>
            <w:shd w:val="clear" w:color="auto" w:fill="auto"/>
          </w:tcPr>
          <w:p w:rsidR="00AF35DB" w:rsidRPr="00523F6B" w:rsidRDefault="00823B88">
            <w:pPr>
              <w:numPr>
                <w:ilvl w:val="0"/>
                <w:numId w:val="2"/>
              </w:numPr>
              <w:spacing w:after="0" w:line="360" w:lineRule="auto"/>
              <w:ind w:firstLine="720"/>
              <w:jc w:val="both"/>
              <w:rPr>
                <w:color w:val="000000"/>
                <w:lang w:val="hy-AM" w:eastAsia="ru-RU"/>
              </w:rPr>
            </w:pPr>
            <w:r w:rsidRPr="00523F6B">
              <w:rPr>
                <w:color w:val="000000"/>
                <w:lang w:val="hy-AM" w:eastAsia="ru-RU"/>
              </w:rPr>
              <w:t xml:space="preserve">Նախագծի 14-րդ հոդվածով նախատեսվում է, որ սույն օրենքն ուժի մեջ է մտնում պաշտոնական հրապարակմանը հաջորդող օրվանից, սակայն հաշվի առնելով, որ Նախագծով առաջարկվում են մի շարք փոփոխություններ և լրացումներ, ինչպես նաև հիմք ընդունելով «Նորմատիվ իրավական ակտերի մասին» օրենքի 23-րդ հոդվածի 2-րդ մասի պահանջները, համաձայն որի՝ նորմատիվ իրավական ակտն ընդունելու իրավասություն ունեցող մարմինը պարտավոր է սահմանել այնպիսի ողջամիտ ժամկետ, որը հնարավորություն կտա հասցեատիրոջը իր վարքագիծը համապատասխանեցնել նոր պահանջներին, առաջարկում ենք </w:t>
            </w:r>
            <w:r w:rsidRPr="00523F6B">
              <w:rPr>
                <w:b/>
                <w:bCs/>
                <w:color w:val="000000"/>
                <w:lang w:val="hy-AM" w:eastAsia="ru-RU"/>
              </w:rPr>
              <w:t>վերանայել ուժի մեջ մտնելու ժամկետը</w:t>
            </w:r>
            <w:r w:rsidRPr="00523F6B">
              <w:rPr>
                <w:color w:val="000000"/>
                <w:lang w:val="hy-AM" w:eastAsia="ru-RU"/>
              </w:rPr>
              <w:t xml:space="preserve"> և սահմանել </w:t>
            </w:r>
            <w:r w:rsidRPr="00523F6B">
              <w:rPr>
                <w:b/>
                <w:bCs/>
                <w:color w:val="000000"/>
                <w:lang w:val="hy-AM" w:eastAsia="ru-RU"/>
              </w:rPr>
              <w:t>անցումային դրույթ</w:t>
            </w:r>
            <w:r w:rsidRPr="00523F6B">
              <w:rPr>
                <w:color w:val="000000"/>
                <w:lang w:val="hy-AM" w:eastAsia="ru-RU"/>
              </w:rPr>
              <w:t>:</w:t>
            </w:r>
          </w:p>
          <w:p w:rsidR="00AF35DB" w:rsidRPr="00523F6B" w:rsidRDefault="00AF35DB">
            <w:pPr>
              <w:spacing w:after="0" w:line="360" w:lineRule="auto"/>
              <w:ind w:firstLine="567"/>
              <w:jc w:val="both"/>
              <w:rPr>
                <w:color w:val="000000"/>
                <w:lang w:val="hy-AM" w:eastAsia="ru-RU"/>
              </w:rPr>
            </w:pPr>
          </w:p>
        </w:tc>
        <w:tc>
          <w:tcPr>
            <w:tcW w:w="5953" w:type="dxa"/>
            <w:shd w:val="clear" w:color="auto" w:fill="auto"/>
          </w:tcPr>
          <w:p w:rsidR="00AF35DB" w:rsidRDefault="00823B88">
            <w:pPr>
              <w:spacing w:after="0" w:line="360" w:lineRule="auto"/>
              <w:jc w:val="center"/>
              <w:rPr>
                <w:rFonts w:cs="GHEA Grapalat"/>
                <w:lang w:val="hy-AM"/>
              </w:rPr>
            </w:pPr>
            <w:r>
              <w:rPr>
                <w:rFonts w:cs="GHEA Grapalat"/>
                <w:b/>
                <w:bCs/>
                <w:lang w:val="hy-AM"/>
              </w:rPr>
              <w:t>Ընդունվել է</w:t>
            </w:r>
          </w:p>
        </w:tc>
      </w:tr>
      <w:tr w:rsidR="00AF35DB">
        <w:tc>
          <w:tcPr>
            <w:tcW w:w="8886" w:type="dxa"/>
            <w:shd w:val="clear" w:color="auto" w:fill="auto"/>
          </w:tcPr>
          <w:p w:rsidR="00AF35DB" w:rsidRDefault="00823B88">
            <w:pPr>
              <w:numPr>
                <w:ilvl w:val="0"/>
                <w:numId w:val="2"/>
              </w:numPr>
              <w:spacing w:after="0" w:line="360" w:lineRule="auto"/>
              <w:ind w:firstLine="720"/>
              <w:jc w:val="both"/>
              <w:rPr>
                <w:color w:val="000000"/>
                <w:lang w:eastAsia="ru-RU"/>
              </w:rPr>
            </w:pPr>
            <w:r>
              <w:rPr>
                <w:color w:val="000000"/>
                <w:lang w:eastAsia="ru-RU"/>
              </w:rPr>
              <w:lastRenderedPageBreak/>
              <w:t>«Լիցենզավորման մասին» օրենքում լրացում կատարելու մասին» օրենքի նախագծի (այսուհետ՝ Նախագիծ 2) 1-ին հոդվածով նախատեսվում է «Լիցենզավորման մասին» օրենքի 26-րդ հոդվածի 3-րդ մասը լրացնել նոր նախադասությամբ, հետևյալ բովանդակությամբ</w:t>
            </w:r>
            <w:r>
              <w:rPr>
                <w:rFonts w:ascii="Cambria Math" w:hAnsi="Cambria Math" w:cs="Cambria Math"/>
                <w:color w:val="000000"/>
                <w:lang w:eastAsia="ru-RU"/>
              </w:rPr>
              <w:t>․</w:t>
            </w:r>
          </w:p>
          <w:p w:rsidR="00AF35DB" w:rsidRDefault="00823B88">
            <w:pPr>
              <w:spacing w:after="0" w:line="360" w:lineRule="auto"/>
              <w:ind w:firstLine="567"/>
              <w:jc w:val="both"/>
              <w:rPr>
                <w:color w:val="000000"/>
                <w:lang w:eastAsia="ru-RU"/>
              </w:rPr>
            </w:pPr>
            <w:r>
              <w:rPr>
                <w:color w:val="000000"/>
                <w:lang w:eastAsia="ru-RU"/>
              </w:rPr>
              <w:t>«Շրջակա միջավայրի վրա ազդեցության գնահատման կամ ռազմավարական էկոլոգիական գնահատման հաշվետվության մշակման լիցենզիան տրամադրվում է հինգ տարի ժամկետով։»</w:t>
            </w:r>
          </w:p>
          <w:p w:rsidR="00AF35DB" w:rsidRDefault="00823B88">
            <w:pPr>
              <w:spacing w:after="0" w:line="360" w:lineRule="auto"/>
              <w:ind w:firstLine="567"/>
              <w:jc w:val="both"/>
              <w:rPr>
                <w:color w:val="000000"/>
                <w:lang w:eastAsia="ru-RU"/>
              </w:rPr>
            </w:pPr>
            <w:r>
              <w:rPr>
                <w:color w:val="000000"/>
                <w:lang w:eastAsia="ru-RU"/>
              </w:rPr>
              <w:t>Նախագծերին կից ներկայացված հիմնավորման մեջ նշվել է, որ «Լիցենզավորման մասին» օրենքում լրացում կատարելու անհրաժեշտությունը պայմանավորված է շրջակա միջավայրի վրա ազդեցության գնահատման կամ ռազմավարական էկոլոգիական գնահատման հաշվետվության մշակման լիցենզիայի տրամադրման ժամկետի սահմանման անհրաժեշտությամբ։ Գործող կարգավորումների համաձայն խնդրո առարկա լիցենզիան պետք է տրամադրվի անժամկետ, մինչդեռ պարզ չէ, թե ինչ չափանիշներով է ընտրվել հենց 5 տարին, լիցենզիայի տրամադրման նշված չափով ժամկետի ընտրությունն ինչով է պայմանավորված, ուստի այս առումով կարգավորումն ունի հիմնավորման կարիք։</w:t>
            </w:r>
          </w:p>
          <w:p w:rsidR="00AF35DB" w:rsidRDefault="00823B88">
            <w:pPr>
              <w:spacing w:after="0" w:line="360" w:lineRule="auto"/>
              <w:ind w:firstLine="567"/>
              <w:jc w:val="both"/>
              <w:rPr>
                <w:rFonts w:cs="GHEA Grapalat"/>
              </w:rPr>
            </w:pPr>
            <w:r>
              <w:rPr>
                <w:color w:val="000000"/>
                <w:lang w:eastAsia="ru-RU"/>
              </w:rPr>
              <w:t xml:space="preserve">Միաժամանակ պարզ չէ, թե Նախագիծ 2-ով նախատեսված կարգավորումների արդյունքում արդեն իսկ գործող լիցենզիաները (անժամկետ) արդյոք պետք է վերաձևակերպվեն թե ոչ, թե Նախագծի </w:t>
            </w:r>
            <w:r>
              <w:rPr>
                <w:color w:val="000000"/>
                <w:lang w:eastAsia="ru-RU"/>
              </w:rPr>
              <w:lastRenderedPageBreak/>
              <w:t>նպատակն է միայն նոր լիցենզիաների ժամկետի սահմանումը, ուստի գտնում ենք, որ անհրաժեշտ է Նախագծով նախատեսել անցումային դրույթ։</w:t>
            </w:r>
          </w:p>
        </w:tc>
        <w:tc>
          <w:tcPr>
            <w:tcW w:w="5953" w:type="dxa"/>
            <w:shd w:val="clear" w:color="auto" w:fill="auto"/>
          </w:tcPr>
          <w:p w:rsidR="00AF35DB" w:rsidRDefault="00823B88">
            <w:pPr>
              <w:spacing w:after="0" w:line="360" w:lineRule="auto"/>
              <w:jc w:val="center"/>
              <w:rPr>
                <w:rFonts w:cs="GHEA Grapalat"/>
                <w:b/>
                <w:bCs/>
                <w:lang w:val="hy-AM"/>
              </w:rPr>
            </w:pPr>
            <w:r>
              <w:rPr>
                <w:rFonts w:cs="GHEA Grapalat"/>
                <w:b/>
                <w:bCs/>
                <w:lang w:val="hy-AM"/>
              </w:rPr>
              <w:lastRenderedPageBreak/>
              <w:t>Ընդունվել է</w:t>
            </w:r>
          </w:p>
          <w:p w:rsidR="00AF35DB" w:rsidRDefault="00AF35DB">
            <w:pPr>
              <w:spacing w:after="0" w:line="360" w:lineRule="auto"/>
              <w:jc w:val="center"/>
              <w:rPr>
                <w:rFonts w:cs="GHEA Grapalat"/>
                <w:b/>
                <w:bCs/>
                <w:lang w:val="hy-AM"/>
              </w:rPr>
            </w:pPr>
          </w:p>
          <w:p w:rsidR="00AF35DB" w:rsidRDefault="00823B88">
            <w:pPr>
              <w:spacing w:after="0" w:line="360" w:lineRule="auto"/>
              <w:jc w:val="center"/>
              <w:rPr>
                <w:rFonts w:cs="GHEA Grapalat"/>
                <w:b/>
                <w:bCs/>
                <w:lang w:val="hy-AM"/>
              </w:rPr>
            </w:pPr>
            <w:r>
              <w:rPr>
                <w:rFonts w:cs="GHEA Grapalat"/>
                <w:lang w:val="hy-AM"/>
              </w:rPr>
              <w:t>Հիմնավորումը լրամշակվել է</w:t>
            </w:r>
          </w:p>
        </w:tc>
      </w:tr>
      <w:tr w:rsidR="00AF35DB">
        <w:tc>
          <w:tcPr>
            <w:tcW w:w="8886" w:type="dxa"/>
            <w:shd w:val="clear" w:color="auto" w:fill="auto"/>
          </w:tcPr>
          <w:p w:rsidR="00AF35DB" w:rsidRDefault="00823B88">
            <w:pPr>
              <w:numPr>
                <w:ilvl w:val="0"/>
                <w:numId w:val="2"/>
              </w:numPr>
              <w:spacing w:after="0" w:line="360" w:lineRule="auto"/>
              <w:ind w:firstLine="720"/>
              <w:jc w:val="both"/>
              <w:rPr>
                <w:rFonts w:cs="GHEA Grapalat"/>
              </w:rPr>
            </w:pPr>
            <w:r>
              <w:rPr>
                <w:rFonts w:eastAsia="Times New Roman" w:cs="Arial"/>
                <w:b/>
                <w:bCs/>
              </w:rPr>
              <w:t>«</w:t>
            </w:r>
            <w:r>
              <w:rPr>
                <w:color w:val="000000"/>
                <w:lang w:eastAsia="ru-RU"/>
              </w:rPr>
              <w:t xml:space="preserve">Պետական տուրքի մասին» Հայաստանի Հանրապետության օրենքում լրացում կատարելու մասին» օրենքի նախագծում (այսուհետ՝ Նախագիծ 3) բացակայում են վավերապայմանները, ուստի անհրաժեշտ է լրացնել </w:t>
            </w:r>
            <w:r>
              <w:rPr>
                <w:rFonts w:cs="Sylfaen"/>
              </w:rPr>
              <w:t>ընդունման տարին, ամիսը, ամսաթիվը</w:t>
            </w:r>
            <w:r>
              <w:rPr>
                <w:color w:val="000000"/>
                <w:lang w:eastAsia="ru-RU"/>
              </w:rPr>
              <w:t>, հիմք ընդունելով «Նորմատիվ իրավական ակտերի մասին» օրենքի 11-րդ հոդվածի պահանջները։</w:t>
            </w:r>
          </w:p>
        </w:tc>
        <w:tc>
          <w:tcPr>
            <w:tcW w:w="5953" w:type="dxa"/>
            <w:shd w:val="clear" w:color="auto" w:fill="auto"/>
          </w:tcPr>
          <w:p w:rsidR="00AF35DB" w:rsidRDefault="00823B88">
            <w:pPr>
              <w:spacing w:after="0" w:line="360" w:lineRule="auto"/>
              <w:jc w:val="center"/>
              <w:rPr>
                <w:rFonts w:cs="GHEA Grapalat"/>
                <w:lang w:val="hy-AM"/>
              </w:rPr>
            </w:pPr>
            <w:r>
              <w:rPr>
                <w:rFonts w:cs="GHEA Grapalat"/>
                <w:lang w:val="hy-AM"/>
              </w:rPr>
              <w:t>Ընդունվել է</w:t>
            </w:r>
          </w:p>
        </w:tc>
      </w:tr>
      <w:tr w:rsidR="00AF35DB">
        <w:tc>
          <w:tcPr>
            <w:tcW w:w="8886" w:type="dxa"/>
            <w:shd w:val="clear" w:color="auto" w:fill="auto"/>
          </w:tcPr>
          <w:p w:rsidR="00AF35DB" w:rsidRDefault="00823B88">
            <w:pPr>
              <w:numPr>
                <w:ilvl w:val="0"/>
                <w:numId w:val="2"/>
              </w:numPr>
              <w:spacing w:after="0" w:line="360" w:lineRule="auto"/>
              <w:ind w:firstLine="720"/>
              <w:jc w:val="both"/>
              <w:rPr>
                <w:rFonts w:cs="GHEA Grapalat"/>
                <w:lang w:val="hy-AM"/>
              </w:rPr>
            </w:pPr>
            <w:r>
              <w:rPr>
                <w:color w:val="000000"/>
                <w:lang w:eastAsia="ru-RU"/>
              </w:rPr>
              <w:t>Նախագիծ 3-ի 1-ին հոդվածում «12.4-րդ մասի 1-ին ենթակետի բ) ենթակետի» բառերն անհրաժեշտ է փոխարինել «12.4-րդ մասի 1-ին կետի բ) ենթակետի» բառերով, իսկ «ավելացնել» բառն անհրաժեշտ է փոխարինել «լրացնել» բառով։</w:t>
            </w:r>
          </w:p>
        </w:tc>
        <w:tc>
          <w:tcPr>
            <w:tcW w:w="5953" w:type="dxa"/>
            <w:shd w:val="clear" w:color="auto" w:fill="auto"/>
          </w:tcPr>
          <w:p w:rsidR="00AF35DB" w:rsidRDefault="00823B88">
            <w:pPr>
              <w:spacing w:after="0" w:line="360" w:lineRule="auto"/>
              <w:jc w:val="center"/>
              <w:rPr>
                <w:rFonts w:cs="GHEA Grapalat"/>
                <w:lang w:val="hy-AM"/>
              </w:rPr>
            </w:pPr>
            <w:r>
              <w:rPr>
                <w:rFonts w:cs="GHEA Grapalat"/>
                <w:lang w:val="hy-AM"/>
              </w:rPr>
              <w:t>Ընդունվել է</w:t>
            </w:r>
          </w:p>
        </w:tc>
      </w:tr>
      <w:tr w:rsidR="00AF35DB">
        <w:tc>
          <w:tcPr>
            <w:tcW w:w="8886" w:type="dxa"/>
            <w:vMerge w:val="restart"/>
            <w:shd w:val="clear" w:color="auto" w:fill="D9D9D9" w:themeFill="background1" w:themeFillShade="D9"/>
          </w:tcPr>
          <w:p w:rsidR="00AF35DB" w:rsidRDefault="00823B88">
            <w:pPr>
              <w:spacing w:after="0" w:line="360" w:lineRule="auto"/>
              <w:jc w:val="both"/>
              <w:rPr>
                <w:rFonts w:cs="GHEA Grapalat"/>
                <w:lang w:val="hy-AM"/>
              </w:rPr>
            </w:pPr>
            <w:r>
              <w:rPr>
                <w:rFonts w:cs="GHEA Grapalat"/>
                <w:b/>
                <w:bCs/>
              </w:rPr>
              <w:t>2.</w:t>
            </w:r>
            <w:r>
              <w:rPr>
                <w:rFonts w:cs="GHEA Grapalat"/>
                <w:b/>
                <w:bCs/>
                <w:lang w:val="hy-AM"/>
              </w:rPr>
              <w:t xml:space="preserve"> Արտաքին գործերի  նախարարություն</w:t>
            </w:r>
          </w:p>
        </w:tc>
        <w:tc>
          <w:tcPr>
            <w:tcW w:w="5953" w:type="dxa"/>
            <w:shd w:val="clear" w:color="auto" w:fill="D9D9D9" w:themeFill="background1" w:themeFillShade="D9"/>
            <w:vAlign w:val="center"/>
          </w:tcPr>
          <w:p w:rsidR="00AF35DB" w:rsidRDefault="00823B88">
            <w:pPr>
              <w:spacing w:after="0" w:line="360" w:lineRule="auto"/>
              <w:jc w:val="center"/>
              <w:rPr>
                <w:rFonts w:cs="GHEA Grapalat"/>
                <w:lang w:val="hy-AM"/>
              </w:rPr>
            </w:pPr>
            <w:r>
              <w:rPr>
                <w:rFonts w:cs="GHEA Grapalat"/>
              </w:rPr>
              <w:t>23.12.2025</w:t>
            </w:r>
            <w:r>
              <w:rPr>
                <w:rFonts w:cs="GHEA Grapalat"/>
                <w:lang w:val="hy-AM"/>
              </w:rPr>
              <w:t>թ․</w:t>
            </w:r>
          </w:p>
        </w:tc>
      </w:tr>
      <w:tr w:rsidR="00AF35DB">
        <w:tc>
          <w:tcPr>
            <w:tcW w:w="8886" w:type="dxa"/>
            <w:vMerge/>
            <w:shd w:val="clear" w:color="auto" w:fill="D9D9D9" w:themeFill="background1" w:themeFillShade="D9"/>
          </w:tcPr>
          <w:p w:rsidR="00AF35DB" w:rsidRDefault="00AF35DB">
            <w:pPr>
              <w:spacing w:after="0" w:line="360" w:lineRule="auto"/>
              <w:jc w:val="both"/>
              <w:rPr>
                <w:rFonts w:cs="GHEA Grapalat"/>
                <w:lang w:val="hy-AM"/>
              </w:rPr>
            </w:pPr>
          </w:p>
        </w:tc>
        <w:tc>
          <w:tcPr>
            <w:tcW w:w="5953" w:type="dxa"/>
            <w:shd w:val="clear" w:color="auto" w:fill="D9D9D9" w:themeFill="background1" w:themeFillShade="D9"/>
            <w:vAlign w:val="center"/>
          </w:tcPr>
          <w:p w:rsidR="00AF35DB" w:rsidRDefault="00823B88">
            <w:pPr>
              <w:spacing w:after="0" w:line="360" w:lineRule="auto"/>
              <w:jc w:val="center"/>
              <w:rPr>
                <w:rFonts w:cs="GHEA Grapalat"/>
                <w:lang w:val="hy-AM"/>
              </w:rPr>
            </w:pPr>
            <w:r>
              <w:rPr>
                <w:rFonts w:cs="GHEA Grapalat"/>
                <w:lang w:val="hy-AM"/>
              </w:rPr>
              <w:t>№ 1111/70519</w:t>
            </w:r>
          </w:p>
        </w:tc>
      </w:tr>
      <w:tr w:rsidR="00AF35DB">
        <w:tc>
          <w:tcPr>
            <w:tcW w:w="8886" w:type="dxa"/>
            <w:shd w:val="clear" w:color="auto" w:fill="auto"/>
          </w:tcPr>
          <w:p w:rsidR="00AF35DB" w:rsidRDefault="00823B88">
            <w:pPr>
              <w:spacing w:after="0" w:line="360" w:lineRule="auto"/>
              <w:jc w:val="both"/>
              <w:rPr>
                <w:rFonts w:cs="GHEA Grapalat"/>
                <w:lang w:val="hy-AM"/>
              </w:rPr>
            </w:pPr>
            <w:r>
              <w:rPr>
                <w:rFonts w:cs="GHEA Grapalat"/>
                <w:lang w:val="hy-AM"/>
              </w:rPr>
              <w:t>Դիտողություններ և առաջարկություններ չկան</w:t>
            </w:r>
          </w:p>
        </w:tc>
        <w:tc>
          <w:tcPr>
            <w:tcW w:w="5953" w:type="dxa"/>
            <w:shd w:val="clear" w:color="auto" w:fill="auto"/>
          </w:tcPr>
          <w:p w:rsidR="00AF35DB" w:rsidRDefault="00AF35DB">
            <w:pPr>
              <w:spacing w:after="0" w:line="360" w:lineRule="auto"/>
              <w:jc w:val="center"/>
              <w:rPr>
                <w:rFonts w:cs="GHEA Grapalat"/>
                <w:lang w:val="hy-AM"/>
              </w:rPr>
            </w:pPr>
          </w:p>
        </w:tc>
      </w:tr>
      <w:tr w:rsidR="00AF35DB">
        <w:trPr>
          <w:trHeight w:val="503"/>
        </w:trPr>
        <w:tc>
          <w:tcPr>
            <w:tcW w:w="8886" w:type="dxa"/>
            <w:vMerge w:val="restart"/>
            <w:shd w:val="clear" w:color="auto" w:fill="D9D9D9" w:themeFill="background1" w:themeFillShade="D9"/>
            <w:vAlign w:val="center"/>
          </w:tcPr>
          <w:p w:rsidR="00AF35DB" w:rsidRDefault="00823B88">
            <w:pPr>
              <w:spacing w:after="0" w:line="360" w:lineRule="auto"/>
              <w:rPr>
                <w:rFonts w:cs="GHEA Grapalat"/>
                <w:lang w:val="hy-AM"/>
              </w:rPr>
            </w:pPr>
            <w:r>
              <w:rPr>
                <w:rFonts w:cs="GHEA Grapalat"/>
                <w:b/>
                <w:bCs/>
                <w:lang w:val="hy-AM"/>
              </w:rPr>
              <w:t>3. Էկոնոմիկայի նախարարություն</w:t>
            </w:r>
          </w:p>
        </w:tc>
        <w:tc>
          <w:tcPr>
            <w:tcW w:w="5953" w:type="dxa"/>
            <w:shd w:val="clear" w:color="auto" w:fill="D9D9D9" w:themeFill="background1" w:themeFillShade="D9"/>
            <w:vAlign w:val="center"/>
          </w:tcPr>
          <w:p w:rsidR="00AF35DB" w:rsidRDefault="00823B88">
            <w:pPr>
              <w:spacing w:after="0" w:line="360" w:lineRule="auto"/>
              <w:jc w:val="center"/>
              <w:rPr>
                <w:rFonts w:cs="GHEA Grapalat"/>
                <w:lang w:val="hy-AM"/>
              </w:rPr>
            </w:pPr>
            <w:r>
              <w:rPr>
                <w:rFonts w:cs="GHEA Grapalat"/>
                <w:lang w:val="hy-AM"/>
              </w:rPr>
              <w:t>26.12.2025թ.</w:t>
            </w:r>
          </w:p>
        </w:tc>
      </w:tr>
      <w:tr w:rsidR="00AF35DB">
        <w:trPr>
          <w:trHeight w:val="510"/>
        </w:trPr>
        <w:tc>
          <w:tcPr>
            <w:tcW w:w="8886" w:type="dxa"/>
            <w:vMerge/>
            <w:shd w:val="clear" w:color="auto" w:fill="D9D9D9" w:themeFill="background1" w:themeFillShade="D9"/>
            <w:vAlign w:val="center"/>
          </w:tcPr>
          <w:p w:rsidR="00AF35DB" w:rsidRDefault="00AF35DB">
            <w:pPr>
              <w:spacing w:after="0" w:line="360" w:lineRule="auto"/>
              <w:jc w:val="center"/>
              <w:rPr>
                <w:rFonts w:cs="GHEA Grapalat"/>
                <w:lang w:val="hy-AM"/>
              </w:rPr>
            </w:pPr>
          </w:p>
        </w:tc>
        <w:tc>
          <w:tcPr>
            <w:tcW w:w="5953" w:type="dxa"/>
            <w:shd w:val="clear" w:color="auto" w:fill="BFBFBF" w:themeFill="background1" w:themeFillShade="BF"/>
            <w:vAlign w:val="center"/>
          </w:tcPr>
          <w:p w:rsidR="00AF35DB" w:rsidRDefault="00823B88">
            <w:pPr>
              <w:spacing w:after="0" w:line="360" w:lineRule="auto"/>
              <w:jc w:val="center"/>
              <w:rPr>
                <w:rFonts w:cs="GHEA Grapalat"/>
              </w:rPr>
            </w:pPr>
            <w:r>
              <w:rPr>
                <w:rFonts w:cs="GHEA Grapalat"/>
              </w:rPr>
              <w:t>N 01/30092</w:t>
            </w:r>
          </w:p>
        </w:tc>
      </w:tr>
      <w:tr w:rsidR="00AF35DB">
        <w:tc>
          <w:tcPr>
            <w:tcW w:w="8886" w:type="dxa"/>
            <w:shd w:val="clear" w:color="auto" w:fill="FFFFFF" w:themeFill="background1"/>
          </w:tcPr>
          <w:p w:rsidR="00AF35DB" w:rsidRDefault="00823B88">
            <w:pPr>
              <w:spacing w:after="0" w:line="360" w:lineRule="auto"/>
              <w:jc w:val="both"/>
              <w:rPr>
                <w:rFonts w:eastAsia="NSimSun" w:cs="GHEA Grapalat"/>
                <w:kern w:val="2"/>
                <w:lang w:eastAsia="zh-CN" w:bidi="hi-IN"/>
              </w:rPr>
            </w:pPr>
            <w:r>
              <w:rPr>
                <w:rFonts w:eastAsia="NSimSun" w:cs="GHEA Grapalat"/>
                <w:kern w:val="2"/>
                <w:lang w:val="hy-AM" w:eastAsia="zh-CN" w:bidi="hi-IN"/>
              </w:rPr>
              <w:t xml:space="preserve">Նախագծի </w:t>
            </w:r>
            <w:r>
              <w:rPr>
                <w:rFonts w:eastAsia="NSimSun" w:cs="GHEA Grapalat"/>
                <w:kern w:val="2"/>
                <w:lang w:eastAsia="zh-CN" w:bidi="hi-IN"/>
              </w:rPr>
              <w:t>2-րդ հոդվածի 2-րդ կետում «հանրություն» հասկացության սահմանումից հանել «մեկ կամ» բառերը՝ հաշվի առնելով այն հանգամանքը, որ «հանրություն»-ը ենթադրում է անձանց լայն շրջանակ, մինչդեռ «մեկ ֆիզիկական անձ»-ի ներառումը չի համապատասխանում դրա բովանդակային իմաստին,</w:t>
            </w:r>
          </w:p>
          <w:p w:rsidR="00AF35DB" w:rsidRDefault="00AF35DB">
            <w:pPr>
              <w:pStyle w:val="ListParagraph"/>
              <w:spacing w:after="0" w:line="360" w:lineRule="auto"/>
              <w:ind w:left="283"/>
              <w:jc w:val="both"/>
              <w:rPr>
                <w:rFonts w:cs="GHEA Grapalat"/>
              </w:rPr>
            </w:pPr>
          </w:p>
        </w:tc>
        <w:tc>
          <w:tcPr>
            <w:tcW w:w="5953" w:type="dxa"/>
            <w:shd w:val="clear" w:color="auto" w:fill="FFFFFF" w:themeFill="background1"/>
          </w:tcPr>
          <w:p w:rsidR="00AF35DB" w:rsidRDefault="00823B88">
            <w:pPr>
              <w:spacing w:after="0" w:line="360" w:lineRule="auto"/>
              <w:jc w:val="center"/>
              <w:rPr>
                <w:rFonts w:cs="GHEA Grapalat"/>
                <w:b/>
                <w:bCs/>
                <w:lang w:val="hy-AM"/>
              </w:rPr>
            </w:pPr>
            <w:r>
              <w:rPr>
                <w:rFonts w:cs="GHEA Grapalat"/>
                <w:b/>
                <w:bCs/>
                <w:lang w:val="hy-AM"/>
              </w:rPr>
              <w:lastRenderedPageBreak/>
              <w:t>Չի ընդունվել</w:t>
            </w:r>
          </w:p>
          <w:p w:rsidR="00AF35DB" w:rsidRDefault="00823B88">
            <w:pPr>
              <w:spacing w:after="0" w:line="360" w:lineRule="auto"/>
              <w:ind w:firstLineChars="100" w:firstLine="240"/>
              <w:jc w:val="both"/>
              <w:rPr>
                <w:rFonts w:cs="GHEA Grapalat"/>
                <w:lang w:val="hy-AM"/>
              </w:rPr>
            </w:pPr>
            <w:r>
              <w:rPr>
                <w:rFonts w:cs="GHEA Grapalat"/>
                <w:lang w:val="hy-AM"/>
              </w:rPr>
              <w:t>Փոփոխությունները կատարվել են ՄԱԿ-ի ԵՏՀ «Անդրսահմանային համատեքստում շրջակա միջավայրի վրա ազդեցության գնահատման մասին»</w:t>
            </w:r>
            <w:r>
              <w:rPr>
                <w:rFonts w:cs="GHEA Grapalat"/>
              </w:rPr>
              <w:t xml:space="preserve"> (</w:t>
            </w:r>
            <w:r>
              <w:rPr>
                <w:rFonts w:cs="GHEA Grapalat"/>
                <w:lang w:val="hy-AM"/>
              </w:rPr>
              <w:t>Էսպո</w:t>
            </w:r>
            <w:r>
              <w:rPr>
                <w:rFonts w:cs="GHEA Grapalat"/>
              </w:rPr>
              <w:t>)</w:t>
            </w:r>
            <w:r>
              <w:rPr>
                <w:rFonts w:cs="GHEA Grapalat"/>
                <w:lang w:val="hy-AM"/>
              </w:rPr>
              <w:t xml:space="preserve"> և</w:t>
            </w:r>
            <w:r>
              <w:rPr>
                <w:rFonts w:cs="GHEA Grapalat"/>
                <w:b/>
                <w:bCs/>
                <w:i/>
                <w:iCs/>
                <w:shd w:val="clear" w:color="auto" w:fill="FFFFFF"/>
                <w:lang w:val="hy-AM"/>
              </w:rPr>
              <w:t xml:space="preserve"> </w:t>
            </w:r>
            <w:r>
              <w:rPr>
                <w:rFonts w:cs="GHEA Grapalat"/>
                <w:shd w:val="clear" w:color="auto" w:fill="FFFFFF"/>
                <w:lang w:val="hy-AM"/>
              </w:rPr>
              <w:t>«Շ</w:t>
            </w:r>
            <w:r>
              <w:rPr>
                <w:rFonts w:cs="GHEA Grapalat"/>
                <w:lang w:val="hy-AM"/>
              </w:rPr>
              <w:t xml:space="preserve">րջակա միջավայրի </w:t>
            </w:r>
            <w:r>
              <w:rPr>
                <w:rFonts w:cs="GHEA Grapalat"/>
                <w:lang w:val="hy-AM"/>
              </w:rPr>
              <w:lastRenderedPageBreak/>
              <w:t xml:space="preserve">առնչությամբ տեղեկության, որոշումներ ընդունելուն հասարակության մասնակցության և արդարադատության մատչելիության մասին» </w:t>
            </w:r>
            <w:r>
              <w:rPr>
                <w:rFonts w:cs="GHEA Grapalat"/>
              </w:rPr>
              <w:t>(</w:t>
            </w:r>
            <w:r>
              <w:rPr>
                <w:rFonts w:cs="GHEA Grapalat"/>
                <w:lang w:val="hy-AM"/>
              </w:rPr>
              <w:t>Օրհուս</w:t>
            </w:r>
            <w:r>
              <w:rPr>
                <w:rFonts w:cs="GHEA Grapalat"/>
              </w:rPr>
              <w:t>)</w:t>
            </w:r>
            <w:r>
              <w:rPr>
                <w:rFonts w:cs="GHEA Grapalat"/>
                <w:lang w:val="hy-AM"/>
              </w:rPr>
              <w:t xml:space="preserve"> կոնվենցիաներով ամրագրված հասկացություններին համապատասխան։</w:t>
            </w:r>
          </w:p>
        </w:tc>
      </w:tr>
      <w:tr w:rsidR="00AF35DB" w:rsidRPr="00C40B4E">
        <w:tc>
          <w:tcPr>
            <w:tcW w:w="8886" w:type="dxa"/>
            <w:shd w:val="clear" w:color="auto" w:fill="FFFFFF" w:themeFill="background1"/>
          </w:tcPr>
          <w:p w:rsidR="00AF35DB" w:rsidRDefault="00823B88">
            <w:pPr>
              <w:spacing w:after="0" w:line="360" w:lineRule="auto"/>
              <w:jc w:val="both"/>
              <w:rPr>
                <w:rFonts w:eastAsia="NSimSun" w:cs="GHEA Grapalat"/>
                <w:kern w:val="2"/>
                <w:lang w:val="hy-AM" w:eastAsia="zh-CN" w:bidi="hi-IN"/>
              </w:rPr>
            </w:pPr>
            <w:r>
              <w:rPr>
                <w:rFonts w:eastAsia="NSimSun" w:cs="GHEA Grapalat"/>
                <w:kern w:val="2"/>
                <w:lang w:val="hy-AM" w:eastAsia="zh-CN" w:bidi="hi-IN"/>
              </w:rPr>
              <w:lastRenderedPageBreak/>
              <w:t>Նախագծի 7-րդ հոդվածի 1-ին կետի «ա» ենթակետում «հիմնական դեղագործական արտադրատեսակների» բառերից հետո լրացնել «կամ դեղագործական պատրաստուկների և նյութերի» բառերով:</w:t>
            </w:r>
          </w:p>
          <w:p w:rsidR="00AF35DB" w:rsidRDefault="00AF35DB">
            <w:pPr>
              <w:spacing w:after="0" w:line="360" w:lineRule="auto"/>
              <w:ind w:firstLine="283"/>
              <w:contextualSpacing/>
              <w:rPr>
                <w:rFonts w:cs="GHEA Grapalat"/>
                <w:i/>
                <w:iCs/>
                <w:lang w:val="hy-AM"/>
              </w:rPr>
            </w:pPr>
          </w:p>
        </w:tc>
        <w:tc>
          <w:tcPr>
            <w:tcW w:w="5953" w:type="dxa"/>
            <w:shd w:val="clear" w:color="auto" w:fill="FFFFFF" w:themeFill="background1"/>
          </w:tcPr>
          <w:p w:rsidR="00AF35DB" w:rsidRDefault="00823B88">
            <w:pPr>
              <w:spacing w:after="0" w:line="360" w:lineRule="auto"/>
              <w:jc w:val="center"/>
              <w:rPr>
                <w:rFonts w:cs="GHEA Grapalat"/>
                <w:b/>
                <w:bCs/>
                <w:lang w:val="hy-AM"/>
              </w:rPr>
            </w:pPr>
            <w:r>
              <w:rPr>
                <w:rFonts w:cs="GHEA Grapalat"/>
                <w:b/>
                <w:bCs/>
                <w:lang w:val="hy-AM"/>
              </w:rPr>
              <w:t>Չի ընդունվել</w:t>
            </w:r>
          </w:p>
          <w:p w:rsidR="00AF35DB" w:rsidRDefault="00823B88">
            <w:pPr>
              <w:spacing w:after="0" w:line="360" w:lineRule="auto"/>
              <w:ind w:firstLineChars="100" w:firstLine="240"/>
              <w:jc w:val="both"/>
              <w:rPr>
                <w:rFonts w:cs="GHEA Grapalat"/>
                <w:lang w:val="hy-AM"/>
              </w:rPr>
            </w:pPr>
            <w:r>
              <w:rPr>
                <w:rFonts w:cs="GHEA Grapalat"/>
                <w:lang w:val="hy-AM"/>
              </w:rPr>
              <w:t xml:space="preserve">Փոփոխությունները կատարվել են հիմք ընդունելով ՄԱԿ-ի ԵՏՀ </w:t>
            </w:r>
            <w:r>
              <w:rPr>
                <w:rFonts w:cs="GHEA Grapalat"/>
                <w:b/>
                <w:bCs/>
                <w:i/>
                <w:iCs/>
                <w:shd w:val="clear" w:color="auto" w:fill="FFFFFF"/>
                <w:lang w:val="hy-AM"/>
              </w:rPr>
              <w:t xml:space="preserve"> </w:t>
            </w:r>
            <w:r>
              <w:rPr>
                <w:rFonts w:cs="GHEA Grapalat"/>
                <w:shd w:val="clear" w:color="auto" w:fill="FFFFFF"/>
                <w:lang w:val="hy-AM"/>
              </w:rPr>
              <w:t>«Շ</w:t>
            </w:r>
            <w:r>
              <w:rPr>
                <w:rFonts w:cs="GHEA Grapalat"/>
                <w:lang w:val="hy-AM"/>
              </w:rPr>
              <w:t>րջակա միջավայրի առնչությամբ տեղեկության, որոշումներ ընդունելուն հասարակության մասնակցության և արդարադատության մատչելիության մասին» կոնվենցիայում  ամրագրված դրույթները</w:t>
            </w:r>
          </w:p>
        </w:tc>
      </w:tr>
      <w:tr w:rsidR="00AF35DB" w:rsidRPr="00C40B4E">
        <w:tc>
          <w:tcPr>
            <w:tcW w:w="8886" w:type="dxa"/>
            <w:shd w:val="clear" w:color="auto" w:fill="FFFFFF" w:themeFill="background1"/>
          </w:tcPr>
          <w:p w:rsidR="00AF35DB" w:rsidRDefault="00823B88">
            <w:pPr>
              <w:spacing w:after="0" w:line="360" w:lineRule="auto"/>
              <w:ind w:firstLine="360"/>
              <w:contextualSpacing/>
              <w:jc w:val="both"/>
              <w:rPr>
                <w:rFonts w:eastAsia="NSimSun" w:cs="GHEA Grapalat"/>
                <w:kern w:val="2"/>
                <w:lang w:val="hy-AM" w:eastAsia="zh-CN" w:bidi="hi-IN"/>
              </w:rPr>
            </w:pPr>
            <w:r>
              <w:rPr>
                <w:rFonts w:cs="GHEA Grapalat"/>
                <w:lang w:val="hy-AM"/>
              </w:rPr>
              <w:t xml:space="preserve">«Լիցենզավորման մասին» օրենքում լրացում կատարելու մասին» օրենքի նախագծով առաջարկվում է շրջակա միջավայրի վրա ազդեցության գնահատման կամ ռազմավարական էկոլոգիական գնահատման հաշվետվության մշակման լիցենզիայի տրամադրման ժամկետը սահմանել 5 տարի՝ ներկայումս գործող անժամկետ կարգավորման փոխարեն։ Նշված փոփոխությունը ոլորտի տնտեսավարողների համար կհանգեցնի լրացուցիչ վարչարարարության, ինչպես նաև կառաջացնի ֆինանսական ծախսեր, ուստի առաջարկում ենք դիտարկել գործող կարգավորումներն անփոփոխ թողնելու հնարավորությունը։ </w:t>
            </w:r>
          </w:p>
        </w:tc>
        <w:tc>
          <w:tcPr>
            <w:tcW w:w="5953" w:type="dxa"/>
            <w:shd w:val="clear" w:color="auto" w:fill="FFFFFF" w:themeFill="background1"/>
          </w:tcPr>
          <w:p w:rsidR="00AF35DB" w:rsidRDefault="00823B88">
            <w:pPr>
              <w:spacing w:after="0" w:line="360" w:lineRule="auto"/>
              <w:jc w:val="center"/>
              <w:rPr>
                <w:rFonts w:cs="GHEA Grapalat"/>
                <w:b/>
                <w:bCs/>
                <w:lang w:val="hy-AM"/>
              </w:rPr>
            </w:pPr>
            <w:r>
              <w:rPr>
                <w:rFonts w:cs="GHEA Grapalat"/>
                <w:b/>
                <w:bCs/>
                <w:lang w:val="hy-AM"/>
              </w:rPr>
              <w:t>Չի ընդունվել</w:t>
            </w:r>
          </w:p>
          <w:p w:rsidR="00AF35DB" w:rsidRDefault="00823B88">
            <w:pPr>
              <w:spacing w:line="360" w:lineRule="auto"/>
              <w:ind w:firstLineChars="100" w:firstLine="240"/>
              <w:jc w:val="both"/>
              <w:rPr>
                <w:rFonts w:eastAsia="SimSun" w:cs="GHEA Grapalat"/>
                <w:lang w:val="hy-AM" w:eastAsia="zh-CN" w:bidi="ar"/>
              </w:rPr>
            </w:pPr>
            <w:r>
              <w:rPr>
                <w:rFonts w:eastAsia="Times New Roman" w:cs="GHEA Grapalat"/>
                <w:color w:val="000000"/>
                <w:lang w:val="hy-AM"/>
              </w:rPr>
              <w:t>Հիմք ընդունելով Օրենքի 8-րդ հոդվածի 1-ին մասի 8-րդ կետը՝</w:t>
            </w:r>
            <w:r>
              <w:rPr>
                <w:rFonts w:cs="GHEA Grapalat"/>
                <w:lang w:val="hy-AM"/>
              </w:rPr>
              <w:t xml:space="preserve"> Շրջակա միջավայրի նախարարության կողմից մշակվել և շրջանառվել էր </w:t>
            </w:r>
            <w:r>
              <w:rPr>
                <w:rFonts w:eastAsia="SimSun" w:cs="GHEA Grapalat"/>
                <w:lang w:val="hy-AM" w:eastAsia="zh-CN" w:bidi="ar"/>
              </w:rPr>
              <w:t xml:space="preserve">«Շրջակա միջավայրի վրա ազդեցության գնահատման կամ ռազմավարական էկոլոգիական գնահատման հաշվետվության մշակման գործունեության լիցենզավորման կարգը հաստատելու մասին» Կառավարության որոշման  </w:t>
            </w:r>
            <w:r>
              <w:rPr>
                <w:rFonts w:eastAsia="SimSun" w:cs="GHEA Grapalat"/>
                <w:lang w:val="hy-AM" w:eastAsia="zh-CN" w:bidi="ar"/>
              </w:rPr>
              <w:lastRenderedPageBreak/>
              <w:t>նախագիծը, համաձայն որի լիցենզավորումը պետք է իրականացվի համապատասխան պահանջներին բավարարող մասնագետների ներգրավվածության հիման վրա։ Տվյալ դեպքում անհրաժեշտ է սահամանել ժամկետայնություն՝ գործընթացն առավել վերահսկելի և մրցակցային դարձնելու նպատակով։</w:t>
            </w:r>
          </w:p>
          <w:p w:rsidR="00AF35DB" w:rsidRDefault="00823B88">
            <w:pPr>
              <w:spacing w:line="360" w:lineRule="auto"/>
              <w:ind w:firstLineChars="100" w:firstLine="240"/>
              <w:jc w:val="both"/>
              <w:rPr>
                <w:rFonts w:cs="GHEA Grapalat"/>
                <w:lang w:val="hy-AM"/>
              </w:rPr>
            </w:pPr>
            <w:r>
              <w:rPr>
                <w:rFonts w:eastAsia="SimSun" w:cs="GHEA Grapalat"/>
                <w:lang w:val="hy-AM" w:eastAsia="zh-CN" w:bidi="ar"/>
              </w:rPr>
              <w:t xml:space="preserve">Միաժամանակ համաձայն </w:t>
            </w:r>
            <w:r>
              <w:rPr>
                <w:rFonts w:cs="GHEA Grapalat"/>
                <w:lang w:val="hy-AM"/>
              </w:rPr>
              <w:t>«Պետական տուրքի մասին» օրենքի՝  խնդրո առարկա լիցենզիայի տրամադրման համար պետական տուրքը սահմանված է 30 հազար դրամ, ինչը չի կարող ֆինանսական բեռ հանդիսանալ 5 տարա կտրվածքով։ Ինչպես նաև հաշվի առնելով ներկայումս շրջակա միջավայրի ոլորտի ծառայությունների թվայնացման գործընթացը՝ կկրճատվի նաև հնարավոր վարաչարարությունը։</w:t>
            </w:r>
          </w:p>
        </w:tc>
      </w:tr>
      <w:tr w:rsidR="00AF35DB" w:rsidRPr="00C40B4E">
        <w:tc>
          <w:tcPr>
            <w:tcW w:w="8886" w:type="dxa"/>
            <w:shd w:val="clear" w:color="auto" w:fill="FFFFFF" w:themeFill="background1"/>
          </w:tcPr>
          <w:p w:rsidR="00AF35DB" w:rsidRDefault="00823B88">
            <w:pPr>
              <w:spacing w:after="0" w:line="360" w:lineRule="auto"/>
              <w:ind w:firstLine="360"/>
              <w:contextualSpacing/>
              <w:rPr>
                <w:rFonts w:cs="GHEA Grapalat"/>
                <w:lang w:val="hy-AM"/>
              </w:rPr>
            </w:pPr>
            <w:r>
              <w:rPr>
                <w:rFonts w:cs="GHEA Grapalat"/>
                <w:lang w:val="hy-AM"/>
              </w:rPr>
              <w:lastRenderedPageBreak/>
              <w:t xml:space="preserve">«Պետական տուրքի մասին» օրենքում լրացում կատարելու մասին» օրենքի նախագծի վերաբերյալ առաջարկություններ և առարկություններ չկան։ </w:t>
            </w:r>
          </w:p>
        </w:tc>
        <w:tc>
          <w:tcPr>
            <w:tcW w:w="5953" w:type="dxa"/>
            <w:shd w:val="clear" w:color="auto" w:fill="FFFFFF" w:themeFill="background1"/>
          </w:tcPr>
          <w:p w:rsidR="00AF35DB" w:rsidRDefault="00AF35DB">
            <w:pPr>
              <w:spacing w:after="0" w:line="360" w:lineRule="auto"/>
              <w:jc w:val="both"/>
              <w:rPr>
                <w:rFonts w:cs="GHEA Grapalat"/>
                <w:lang w:val="hy-AM"/>
              </w:rPr>
            </w:pPr>
          </w:p>
        </w:tc>
      </w:tr>
      <w:tr w:rsidR="00AF35DB">
        <w:trPr>
          <w:trHeight w:val="360"/>
        </w:trPr>
        <w:tc>
          <w:tcPr>
            <w:tcW w:w="8886" w:type="dxa"/>
            <w:vMerge w:val="restart"/>
            <w:shd w:val="clear" w:color="auto" w:fill="D9D9D9" w:themeFill="background1" w:themeFillShade="D9"/>
            <w:vAlign w:val="center"/>
          </w:tcPr>
          <w:p w:rsidR="00AF35DB" w:rsidRDefault="00823B88">
            <w:pPr>
              <w:spacing w:after="0" w:line="360" w:lineRule="auto"/>
              <w:rPr>
                <w:rFonts w:cs="GHEA Grapalat"/>
                <w:lang w:val="hy-AM"/>
              </w:rPr>
            </w:pPr>
            <w:r w:rsidRPr="00C40B4E">
              <w:rPr>
                <w:rFonts w:cs="GHEA Grapalat"/>
                <w:b/>
                <w:bCs/>
                <w:lang w:val="hy-AM"/>
              </w:rPr>
              <w:t>4</w:t>
            </w:r>
            <w:r>
              <w:rPr>
                <w:rFonts w:cs="GHEA Grapalat"/>
                <w:b/>
                <w:bCs/>
                <w:lang w:val="hy-AM"/>
              </w:rPr>
              <w:t>. Տարածքային կառավարման և ենթակառուցվածքների նախարարություն</w:t>
            </w:r>
          </w:p>
        </w:tc>
        <w:tc>
          <w:tcPr>
            <w:tcW w:w="5953" w:type="dxa"/>
            <w:shd w:val="clear" w:color="auto" w:fill="D9D9D9" w:themeFill="background1" w:themeFillShade="D9"/>
            <w:vAlign w:val="center"/>
          </w:tcPr>
          <w:p w:rsidR="00AF35DB" w:rsidRDefault="00823B88">
            <w:pPr>
              <w:spacing w:after="0" w:line="360" w:lineRule="auto"/>
              <w:jc w:val="center"/>
              <w:rPr>
                <w:rFonts w:cs="GHEA Grapalat"/>
                <w:lang w:val="hy-AM"/>
              </w:rPr>
            </w:pPr>
            <w:r>
              <w:rPr>
                <w:rFonts w:cs="GHEA Grapalat"/>
                <w:lang w:val="hy-AM"/>
              </w:rPr>
              <w:t>16.01.2025թ․</w:t>
            </w:r>
          </w:p>
        </w:tc>
      </w:tr>
      <w:tr w:rsidR="00AF35DB">
        <w:trPr>
          <w:trHeight w:val="300"/>
        </w:trPr>
        <w:tc>
          <w:tcPr>
            <w:tcW w:w="8886" w:type="dxa"/>
            <w:vMerge/>
            <w:shd w:val="clear" w:color="auto" w:fill="D9D9D9" w:themeFill="background1" w:themeFillShade="D9"/>
            <w:vAlign w:val="center"/>
          </w:tcPr>
          <w:p w:rsidR="00AF35DB" w:rsidRDefault="00AF35DB">
            <w:pPr>
              <w:spacing w:after="0" w:line="360" w:lineRule="auto"/>
              <w:jc w:val="center"/>
              <w:rPr>
                <w:rFonts w:cs="GHEA Grapalat"/>
                <w:lang w:val="hy-AM"/>
              </w:rPr>
            </w:pPr>
          </w:p>
        </w:tc>
        <w:tc>
          <w:tcPr>
            <w:tcW w:w="5953" w:type="dxa"/>
            <w:shd w:val="clear" w:color="auto" w:fill="D9D9D9" w:themeFill="background1" w:themeFillShade="D9"/>
            <w:vAlign w:val="center"/>
          </w:tcPr>
          <w:p w:rsidR="00AF35DB" w:rsidRDefault="00823B88">
            <w:pPr>
              <w:spacing w:after="0" w:line="360" w:lineRule="auto"/>
              <w:jc w:val="center"/>
              <w:rPr>
                <w:rFonts w:cs="GHEA Grapalat"/>
              </w:rPr>
            </w:pPr>
            <w:r>
              <w:rPr>
                <w:rFonts w:cs="GHEA Grapalat"/>
              </w:rPr>
              <w:t>ԴԽ/26.2/55</w:t>
            </w:r>
          </w:p>
        </w:tc>
      </w:tr>
      <w:tr w:rsidR="00AF35DB" w:rsidRPr="00C40B4E">
        <w:trPr>
          <w:trHeight w:val="341"/>
        </w:trPr>
        <w:tc>
          <w:tcPr>
            <w:tcW w:w="8886" w:type="dxa"/>
          </w:tcPr>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lastRenderedPageBreak/>
              <w:t>Նախագծի 4-րդ հոդվածի 1-ին մասի 17․1-ին կետով նախատեսված հասկացությունում «պրակտիկային համապատասխան» ձևակերպումը կարող է առաջացնել իրավական որոշակիության խնդիրներ, այն չունի հստակ սահմանված բովանդակություն և կիրառման չափանիշներ։</w:t>
            </w:r>
          </w:p>
          <w:p w:rsidR="00AF35DB" w:rsidRDefault="00AF35DB">
            <w:pPr>
              <w:spacing w:after="0" w:line="360" w:lineRule="auto"/>
              <w:jc w:val="both"/>
              <w:rPr>
                <w:rFonts w:cs="GHEA Grapalat"/>
                <w:lang w:val="hy-AM"/>
              </w:rPr>
            </w:pPr>
          </w:p>
        </w:tc>
        <w:tc>
          <w:tcPr>
            <w:tcW w:w="5953" w:type="dxa"/>
          </w:tcPr>
          <w:p w:rsidR="00AF35DB" w:rsidRDefault="00823B88">
            <w:pPr>
              <w:spacing w:after="0" w:line="360" w:lineRule="auto"/>
              <w:jc w:val="center"/>
              <w:rPr>
                <w:rFonts w:cs="GHEA Grapalat"/>
                <w:b/>
                <w:bCs/>
                <w:lang w:val="hy-AM"/>
              </w:rPr>
            </w:pPr>
            <w:r>
              <w:rPr>
                <w:rFonts w:cs="GHEA Grapalat"/>
                <w:b/>
                <w:bCs/>
                <w:lang w:val="hy-AM"/>
              </w:rPr>
              <w:t>Չի ընդունվել</w:t>
            </w:r>
          </w:p>
          <w:p w:rsidR="00AF35DB" w:rsidRDefault="00823B88">
            <w:pPr>
              <w:spacing w:after="0" w:line="360" w:lineRule="auto"/>
              <w:ind w:firstLineChars="100" w:firstLine="240"/>
              <w:jc w:val="both"/>
              <w:rPr>
                <w:rFonts w:cs="GHEA Grapalat"/>
                <w:lang w:val="hy-AM"/>
              </w:rPr>
            </w:pPr>
            <w:r>
              <w:rPr>
                <w:rFonts w:cs="GHEA Grapalat"/>
                <w:lang w:val="hy-AM"/>
              </w:rPr>
              <w:t>Փոփոխությունները կատարվել են հիմք ընդունելով ՄԱԿ-ի ԵՏՀ «Անդրսահմանային համատեքստում շրջակա միջավայրի վրա ազդեցության գնահատման մասին»,</w:t>
            </w:r>
            <w:r>
              <w:rPr>
                <w:rFonts w:cs="GHEA Grapalat"/>
                <w:b/>
                <w:bCs/>
                <w:i/>
                <w:iCs/>
                <w:shd w:val="clear" w:color="auto" w:fill="FFFFFF"/>
                <w:lang w:val="hy-AM"/>
              </w:rPr>
              <w:t xml:space="preserve"> </w:t>
            </w:r>
            <w:r>
              <w:rPr>
                <w:rFonts w:cs="GHEA Grapalat"/>
                <w:shd w:val="clear" w:color="auto" w:fill="FFFFFF"/>
                <w:lang w:val="hy-AM"/>
              </w:rPr>
              <w:t>«Շ</w:t>
            </w:r>
            <w:r>
              <w:rPr>
                <w:rFonts w:cs="GHEA Grapalat"/>
                <w:lang w:val="hy-AM"/>
              </w:rPr>
              <w:t>րջակա միջավայրի առնչությամբ տեղեկության, որոշումներ ընդունելուն հասարակության մասնակցության և արդարադատության մատչելիության մասին» կոնվենցիաներում ամրագրված հասկացությունները։</w:t>
            </w:r>
          </w:p>
        </w:tc>
      </w:tr>
      <w:tr w:rsidR="00AF35DB" w:rsidRPr="00C40B4E">
        <w:trPr>
          <w:trHeight w:val="341"/>
        </w:trPr>
        <w:tc>
          <w:tcPr>
            <w:tcW w:w="8886" w:type="dxa"/>
          </w:tcPr>
          <w:p w:rsidR="00AF35DB" w:rsidRDefault="00823B88">
            <w:pPr>
              <w:tabs>
                <w:tab w:val="center" w:pos="4844"/>
                <w:tab w:val="left" w:pos="10080"/>
              </w:tabs>
              <w:spacing w:after="0" w:line="360" w:lineRule="auto"/>
              <w:ind w:firstLineChars="100" w:firstLine="240"/>
              <w:jc w:val="both"/>
              <w:rPr>
                <w:rFonts w:cs="GHEA Grapalat"/>
                <w:lang w:val="hy-AM"/>
              </w:rPr>
            </w:pPr>
            <w:r>
              <w:rPr>
                <w:rFonts w:cs="GHEA Grapalat"/>
                <w:lang w:val="hy-AM"/>
              </w:rPr>
              <w:t xml:space="preserve">4-րդ հոդվածի 1-ին մասի 18-րդ կետով նախատեսված փոփոխության արդյունքում առաջանում է անհամապատասխանություն՝ «շահագրգիռ անձ» հասկացությունը դուրս է մնում կարգավորումից։ </w:t>
            </w:r>
          </w:p>
          <w:p w:rsidR="00AF35DB" w:rsidRDefault="00AF35DB">
            <w:pPr>
              <w:tabs>
                <w:tab w:val="center" w:pos="4844"/>
                <w:tab w:val="left" w:pos="10080"/>
              </w:tabs>
              <w:spacing w:after="0" w:line="360" w:lineRule="auto"/>
              <w:ind w:firstLine="720"/>
              <w:jc w:val="both"/>
              <w:rPr>
                <w:rFonts w:cs="GHEA Grapalat"/>
                <w:lang w:val="hy-AM"/>
              </w:rPr>
            </w:pPr>
          </w:p>
        </w:tc>
        <w:tc>
          <w:tcPr>
            <w:tcW w:w="5953" w:type="dxa"/>
          </w:tcPr>
          <w:p w:rsidR="00AF35DB" w:rsidRDefault="00823B88">
            <w:pPr>
              <w:spacing w:after="0" w:line="360" w:lineRule="auto"/>
              <w:jc w:val="center"/>
              <w:rPr>
                <w:rFonts w:cs="GHEA Grapalat"/>
                <w:b/>
                <w:bCs/>
                <w:lang w:val="hy-AM"/>
              </w:rPr>
            </w:pPr>
            <w:r>
              <w:rPr>
                <w:rFonts w:cs="GHEA Grapalat"/>
                <w:b/>
                <w:bCs/>
                <w:lang w:val="hy-AM"/>
              </w:rPr>
              <w:t>Չի ընդունվել</w:t>
            </w:r>
          </w:p>
          <w:p w:rsidR="00AF35DB" w:rsidRDefault="00823B88">
            <w:pPr>
              <w:spacing w:line="360" w:lineRule="auto"/>
              <w:ind w:firstLineChars="100" w:firstLine="240"/>
              <w:jc w:val="both"/>
              <w:rPr>
                <w:rFonts w:cs="GHEA Grapalat"/>
                <w:lang w:val="hy-AM"/>
              </w:rPr>
            </w:pPr>
            <w:r>
              <w:rPr>
                <w:rFonts w:cs="GHEA Grapalat"/>
                <w:lang w:val="hy-AM"/>
              </w:rPr>
              <w:t>Համաձայն նխագծի սահմանվել է նոր</w:t>
            </w:r>
            <w:r>
              <w:rPr>
                <w:rFonts w:cs="GHEA Grapalat"/>
                <w:lang w:val="nb-NO"/>
              </w:rPr>
              <w:t xml:space="preserve"> </w:t>
            </w:r>
            <w:r>
              <w:rPr>
                <w:rFonts w:cs="GHEA Grapalat"/>
                <w:lang w:val="hy-AM"/>
              </w:rPr>
              <w:t>«</w:t>
            </w:r>
            <w:r>
              <w:rPr>
                <w:rFonts w:cs="GHEA Grapalat"/>
                <w:b/>
                <w:bCs/>
                <w:lang w:val="hy-AM"/>
              </w:rPr>
              <w:t xml:space="preserve">հանրություն» </w:t>
            </w:r>
            <w:r>
              <w:rPr>
                <w:rFonts w:cs="GHEA Grapalat"/>
                <w:lang w:val="hy-AM"/>
              </w:rPr>
              <w:t>հասկացություն՝ այն է «</w:t>
            </w:r>
            <w:r>
              <w:rPr>
                <w:rFonts w:cs="GHEA Grapalat"/>
                <w:shd w:val="clear" w:color="auto" w:fill="FFFFFF"/>
                <w:lang w:val="hy-AM"/>
              </w:rPr>
              <w:t>մեկ</w:t>
            </w:r>
            <w:r>
              <w:rPr>
                <w:rFonts w:cs="GHEA Grapalat"/>
                <w:shd w:val="clear" w:color="auto" w:fill="FFFFFF"/>
                <w:lang w:val="nb-NO"/>
              </w:rPr>
              <w:t xml:space="preserve"> </w:t>
            </w:r>
            <w:r>
              <w:rPr>
                <w:rFonts w:cs="GHEA Grapalat"/>
                <w:shd w:val="clear" w:color="auto" w:fill="FFFFFF"/>
                <w:lang w:val="hy-AM"/>
              </w:rPr>
              <w:t>կամ</w:t>
            </w:r>
            <w:r>
              <w:rPr>
                <w:rFonts w:cs="GHEA Grapalat"/>
                <w:shd w:val="clear" w:color="auto" w:fill="FFFFFF"/>
                <w:lang w:val="nb-NO"/>
              </w:rPr>
              <w:t xml:space="preserve"> </w:t>
            </w:r>
            <w:r>
              <w:rPr>
                <w:rFonts w:cs="GHEA Grapalat"/>
                <w:shd w:val="clear" w:color="auto" w:fill="FFFFFF"/>
                <w:lang w:val="hy-AM"/>
              </w:rPr>
              <w:t>մեկից</w:t>
            </w:r>
            <w:r>
              <w:rPr>
                <w:rFonts w:cs="GHEA Grapalat"/>
                <w:shd w:val="clear" w:color="auto" w:fill="FFFFFF"/>
                <w:lang w:val="nb-NO"/>
              </w:rPr>
              <w:t xml:space="preserve"> </w:t>
            </w:r>
            <w:r>
              <w:rPr>
                <w:rFonts w:cs="GHEA Grapalat"/>
                <w:shd w:val="clear" w:color="auto" w:fill="FFFFFF"/>
                <w:lang w:val="hy-AM"/>
              </w:rPr>
              <w:t>ավելի</w:t>
            </w:r>
            <w:r>
              <w:rPr>
                <w:rFonts w:cs="GHEA Grapalat"/>
                <w:shd w:val="clear" w:color="auto" w:fill="FFFFFF"/>
                <w:lang w:val="nb-NO"/>
              </w:rPr>
              <w:t xml:space="preserve"> </w:t>
            </w:r>
            <w:r>
              <w:rPr>
                <w:rFonts w:cs="GHEA Grapalat"/>
                <w:b/>
                <w:bCs/>
                <w:shd w:val="clear" w:color="auto" w:fill="FFFFFF"/>
                <w:lang w:val="hy-AM"/>
              </w:rPr>
              <w:t>ֆիզիկական</w:t>
            </w:r>
            <w:r>
              <w:rPr>
                <w:rFonts w:cs="GHEA Grapalat"/>
                <w:b/>
                <w:bCs/>
                <w:shd w:val="clear" w:color="auto" w:fill="FFFFFF"/>
                <w:lang w:val="nb-NO"/>
              </w:rPr>
              <w:t xml:space="preserve"> </w:t>
            </w:r>
            <w:r>
              <w:rPr>
                <w:rFonts w:cs="GHEA Grapalat"/>
                <w:b/>
                <w:bCs/>
                <w:shd w:val="clear" w:color="auto" w:fill="FFFFFF"/>
                <w:lang w:val="hy-AM"/>
              </w:rPr>
              <w:t>կամ</w:t>
            </w:r>
            <w:r>
              <w:rPr>
                <w:rFonts w:cs="GHEA Grapalat"/>
                <w:b/>
                <w:bCs/>
                <w:shd w:val="clear" w:color="auto" w:fill="FFFFFF"/>
                <w:lang w:val="nb-NO"/>
              </w:rPr>
              <w:t xml:space="preserve"> </w:t>
            </w:r>
            <w:r>
              <w:rPr>
                <w:rFonts w:cs="GHEA Grapalat"/>
                <w:b/>
                <w:bCs/>
                <w:shd w:val="clear" w:color="auto" w:fill="FFFFFF"/>
                <w:lang w:val="hy-AM"/>
              </w:rPr>
              <w:t>իրավաբանական</w:t>
            </w:r>
            <w:r>
              <w:rPr>
                <w:rFonts w:cs="GHEA Grapalat"/>
                <w:shd w:val="clear" w:color="auto" w:fill="FFFFFF"/>
                <w:lang w:val="nb-NO"/>
              </w:rPr>
              <w:t xml:space="preserve"> </w:t>
            </w:r>
            <w:r>
              <w:rPr>
                <w:rFonts w:cs="GHEA Grapalat"/>
                <w:b/>
                <w:bCs/>
                <w:shd w:val="clear" w:color="auto" w:fill="FFFFFF"/>
                <w:lang w:val="hy-AM"/>
              </w:rPr>
              <w:t>անձ</w:t>
            </w:r>
            <w:r>
              <w:rPr>
                <w:rFonts w:cs="GHEA Grapalat"/>
                <w:shd w:val="clear" w:color="auto" w:fill="FFFFFF"/>
                <w:lang w:val="nb-NO"/>
              </w:rPr>
              <w:t xml:space="preserve"> </w:t>
            </w:r>
            <w:r>
              <w:rPr>
                <w:rFonts w:cs="GHEA Grapalat"/>
                <w:shd w:val="clear" w:color="auto" w:fill="FFFFFF"/>
                <w:lang w:val="hy-AM"/>
              </w:rPr>
              <w:t>կամ</w:t>
            </w:r>
            <w:r>
              <w:rPr>
                <w:rFonts w:cs="GHEA Grapalat"/>
                <w:shd w:val="clear" w:color="auto" w:fill="FFFFFF"/>
                <w:lang w:val="nb-NO"/>
              </w:rPr>
              <w:t xml:space="preserve"> </w:t>
            </w:r>
            <w:r>
              <w:rPr>
                <w:rFonts w:cs="GHEA Grapalat"/>
                <w:shd w:val="clear" w:color="auto" w:fill="FFFFFF"/>
                <w:lang w:val="hy-AM"/>
              </w:rPr>
              <w:t>ՀՀ</w:t>
            </w:r>
            <w:r>
              <w:rPr>
                <w:rFonts w:cs="GHEA Grapalat"/>
                <w:shd w:val="clear" w:color="auto" w:fill="FFFFFF"/>
                <w:lang w:val="nb-NO"/>
              </w:rPr>
              <w:t xml:space="preserve"> </w:t>
            </w:r>
            <w:r>
              <w:rPr>
                <w:rFonts w:cs="GHEA Grapalat"/>
                <w:shd w:val="clear" w:color="auto" w:fill="FFFFFF"/>
                <w:lang w:val="hy-AM"/>
              </w:rPr>
              <w:t>օրենսդրությանը</w:t>
            </w:r>
            <w:r>
              <w:rPr>
                <w:rFonts w:cs="GHEA Grapalat"/>
                <w:shd w:val="clear" w:color="auto" w:fill="FFFFFF"/>
                <w:lang w:val="nb-NO"/>
              </w:rPr>
              <w:t xml:space="preserve"> </w:t>
            </w:r>
            <w:r>
              <w:rPr>
                <w:rFonts w:cs="GHEA Grapalat"/>
                <w:shd w:val="clear" w:color="auto" w:fill="FFFFFF"/>
                <w:lang w:val="hy-AM"/>
              </w:rPr>
              <w:t>կամ</w:t>
            </w:r>
            <w:r>
              <w:rPr>
                <w:rFonts w:cs="GHEA Grapalat"/>
                <w:shd w:val="clear" w:color="auto" w:fill="FFFFFF"/>
                <w:lang w:val="nb-NO"/>
              </w:rPr>
              <w:t xml:space="preserve"> </w:t>
            </w:r>
            <w:r>
              <w:rPr>
                <w:rFonts w:cs="GHEA Grapalat"/>
                <w:shd w:val="clear" w:color="auto" w:fill="FFFFFF"/>
                <w:lang w:val="hy-AM"/>
              </w:rPr>
              <w:t>պրակտիկային</w:t>
            </w:r>
            <w:r>
              <w:rPr>
                <w:rFonts w:cs="GHEA Grapalat"/>
                <w:shd w:val="clear" w:color="auto" w:fill="FFFFFF"/>
                <w:lang w:val="nb-NO"/>
              </w:rPr>
              <w:t xml:space="preserve"> </w:t>
            </w:r>
            <w:r>
              <w:rPr>
                <w:rFonts w:cs="GHEA Grapalat"/>
                <w:shd w:val="clear" w:color="auto" w:fill="FFFFFF"/>
                <w:lang w:val="hy-AM"/>
              </w:rPr>
              <w:t>համապատասխան՝</w:t>
            </w:r>
            <w:r>
              <w:rPr>
                <w:rFonts w:cs="GHEA Grapalat"/>
                <w:shd w:val="clear" w:color="auto" w:fill="FFFFFF"/>
                <w:lang w:val="nb-NO"/>
              </w:rPr>
              <w:t xml:space="preserve"> </w:t>
            </w:r>
            <w:r>
              <w:rPr>
                <w:rFonts w:cs="GHEA Grapalat"/>
                <w:shd w:val="clear" w:color="auto" w:fill="FFFFFF"/>
                <w:lang w:val="hy-AM"/>
              </w:rPr>
              <w:t>դրանց</w:t>
            </w:r>
            <w:r>
              <w:rPr>
                <w:rFonts w:cs="GHEA Grapalat"/>
                <w:shd w:val="clear" w:color="auto" w:fill="FFFFFF"/>
                <w:lang w:val="nb-NO"/>
              </w:rPr>
              <w:t xml:space="preserve"> </w:t>
            </w:r>
            <w:r>
              <w:rPr>
                <w:rFonts w:cs="GHEA Grapalat"/>
                <w:shd w:val="clear" w:color="auto" w:fill="FFFFFF"/>
                <w:lang w:val="hy-AM"/>
              </w:rPr>
              <w:t>ընկերությունները</w:t>
            </w:r>
            <w:r>
              <w:rPr>
                <w:rFonts w:cs="GHEA Grapalat"/>
                <w:shd w:val="clear" w:color="auto" w:fill="FFFFFF"/>
                <w:lang w:val="nb-NO"/>
              </w:rPr>
              <w:t xml:space="preserve">, </w:t>
            </w:r>
            <w:r>
              <w:rPr>
                <w:rFonts w:cs="GHEA Grapalat"/>
                <w:shd w:val="clear" w:color="auto" w:fill="FFFFFF"/>
                <w:lang w:val="hy-AM"/>
              </w:rPr>
              <w:t>կազմակերպությունները</w:t>
            </w:r>
            <w:r>
              <w:rPr>
                <w:rFonts w:cs="GHEA Grapalat"/>
                <w:shd w:val="clear" w:color="auto" w:fill="FFFFFF"/>
                <w:lang w:val="nb-NO"/>
              </w:rPr>
              <w:t xml:space="preserve"> </w:t>
            </w:r>
            <w:r>
              <w:rPr>
                <w:rFonts w:cs="GHEA Grapalat"/>
                <w:shd w:val="clear" w:color="auto" w:fill="FFFFFF"/>
                <w:lang w:val="hy-AM"/>
              </w:rPr>
              <w:t>կամ</w:t>
            </w:r>
            <w:r>
              <w:rPr>
                <w:rFonts w:cs="GHEA Grapalat"/>
                <w:shd w:val="clear" w:color="auto" w:fill="FFFFFF"/>
                <w:lang w:val="nb-NO"/>
              </w:rPr>
              <w:t xml:space="preserve"> </w:t>
            </w:r>
            <w:r>
              <w:rPr>
                <w:rFonts w:cs="GHEA Grapalat"/>
                <w:shd w:val="clear" w:color="auto" w:fill="FFFFFF"/>
                <w:lang w:val="hy-AM"/>
              </w:rPr>
              <w:t>խմբերը</w:t>
            </w:r>
            <w:r>
              <w:rPr>
                <w:rFonts w:cs="GHEA Grapalat"/>
                <w:shd w:val="clear" w:color="auto" w:fill="FFFFFF"/>
                <w:lang w:val="nb-NO"/>
              </w:rPr>
              <w:t>.</w:t>
            </w:r>
            <w:r>
              <w:rPr>
                <w:rFonts w:cs="GHEA Grapalat"/>
                <w:lang w:val="nb-NO"/>
              </w:rPr>
              <w:t>»</w:t>
            </w:r>
            <w:r>
              <w:rPr>
                <w:rFonts w:cs="GHEA Grapalat"/>
                <w:lang w:val="hy-AM"/>
              </w:rPr>
              <w:t>, իսկ վերանայված «</w:t>
            </w:r>
            <w:r>
              <w:rPr>
                <w:rFonts w:cs="GHEA Grapalat"/>
                <w:b/>
                <w:bCs/>
                <w:lang w:val="hy-AM"/>
              </w:rPr>
              <w:t xml:space="preserve">շահագրգիռ </w:t>
            </w:r>
            <w:r>
              <w:rPr>
                <w:rFonts w:cs="GHEA Grapalat"/>
                <w:b/>
                <w:bCs/>
                <w:lang w:val="nb-NO"/>
              </w:rPr>
              <w:t>հանրու</w:t>
            </w:r>
            <w:r>
              <w:rPr>
                <w:rFonts w:cs="GHEA Grapalat"/>
                <w:b/>
                <w:bCs/>
                <w:lang w:val="hy-AM"/>
              </w:rPr>
              <w:t>թյունը»</w:t>
            </w:r>
            <w:r>
              <w:rPr>
                <w:rFonts w:cs="GHEA Grapalat"/>
                <w:b/>
                <w:bCs/>
                <w:lang w:val="nb-NO"/>
              </w:rPr>
              <w:t>`</w:t>
            </w:r>
            <w:r>
              <w:rPr>
                <w:rFonts w:cs="GHEA Grapalat"/>
                <w:b/>
                <w:bCs/>
                <w:lang w:val="hy-AM"/>
              </w:rPr>
              <w:t xml:space="preserve"> </w:t>
            </w:r>
            <w:r>
              <w:rPr>
                <w:rFonts w:cs="GHEA Grapalat"/>
                <w:lang w:val="hy-AM"/>
              </w:rPr>
              <w:t>հիմնադրույթային</w:t>
            </w:r>
            <w:r>
              <w:rPr>
                <w:rFonts w:cs="GHEA Grapalat"/>
                <w:lang w:val="nb-NO"/>
              </w:rPr>
              <w:t xml:space="preserve"> </w:t>
            </w:r>
            <w:r>
              <w:rPr>
                <w:rFonts w:cs="GHEA Grapalat"/>
                <w:lang w:val="hy-AM"/>
              </w:rPr>
              <w:t>փաստաթղթի</w:t>
            </w:r>
            <w:r>
              <w:rPr>
                <w:rFonts w:cs="GHEA Grapalat"/>
                <w:lang w:val="nb-NO"/>
              </w:rPr>
              <w:t xml:space="preserve"> </w:t>
            </w:r>
            <w:r>
              <w:rPr>
                <w:rFonts w:cs="GHEA Grapalat"/>
                <w:lang w:val="hy-AM"/>
              </w:rPr>
              <w:t>գործողության</w:t>
            </w:r>
            <w:r>
              <w:rPr>
                <w:rFonts w:cs="GHEA Grapalat"/>
                <w:lang w:val="nb-NO"/>
              </w:rPr>
              <w:t xml:space="preserve"> </w:t>
            </w:r>
            <w:r>
              <w:rPr>
                <w:rFonts w:cs="GHEA Grapalat"/>
                <w:lang w:val="hy-AM"/>
              </w:rPr>
              <w:t>կամ</w:t>
            </w:r>
            <w:r>
              <w:rPr>
                <w:rFonts w:cs="GHEA Grapalat"/>
                <w:lang w:val="nb-NO"/>
              </w:rPr>
              <w:t xml:space="preserve"> </w:t>
            </w:r>
            <w:r>
              <w:rPr>
                <w:rFonts w:cs="GHEA Grapalat"/>
                <w:lang w:val="hy-AM"/>
              </w:rPr>
              <w:t>նախատեսվող</w:t>
            </w:r>
            <w:r>
              <w:rPr>
                <w:rFonts w:cs="GHEA Grapalat"/>
                <w:lang w:val="nb-NO"/>
              </w:rPr>
              <w:t xml:space="preserve"> </w:t>
            </w:r>
            <w:r>
              <w:rPr>
                <w:rFonts w:cs="GHEA Grapalat"/>
                <w:lang w:val="hy-AM"/>
              </w:rPr>
              <w:t>գործունեության</w:t>
            </w:r>
            <w:r>
              <w:rPr>
                <w:rFonts w:cs="GHEA Grapalat"/>
                <w:lang w:val="nb-NO"/>
              </w:rPr>
              <w:t xml:space="preserve"> </w:t>
            </w:r>
            <w:r>
              <w:rPr>
                <w:rFonts w:cs="GHEA Grapalat"/>
                <w:lang w:val="hy-AM"/>
              </w:rPr>
              <w:t>իրականացման</w:t>
            </w:r>
            <w:r>
              <w:rPr>
                <w:rFonts w:cs="GHEA Grapalat"/>
                <w:lang w:val="nb-NO"/>
              </w:rPr>
              <w:t xml:space="preserve"> </w:t>
            </w:r>
            <w:r>
              <w:rPr>
                <w:rFonts w:cs="GHEA Grapalat"/>
                <w:lang w:val="hy-AM"/>
              </w:rPr>
              <w:t>հետևանքով</w:t>
            </w:r>
            <w:r>
              <w:rPr>
                <w:rFonts w:cs="GHEA Grapalat"/>
                <w:lang w:val="nb-NO"/>
              </w:rPr>
              <w:t xml:space="preserve"> </w:t>
            </w:r>
            <w:r>
              <w:rPr>
                <w:rFonts w:cs="GHEA Grapalat"/>
                <w:lang w:val="hy-AM"/>
              </w:rPr>
              <w:t>անմիջական</w:t>
            </w:r>
            <w:r>
              <w:rPr>
                <w:rFonts w:cs="GHEA Grapalat"/>
                <w:lang w:val="nb-NO"/>
              </w:rPr>
              <w:t xml:space="preserve"> </w:t>
            </w:r>
            <w:r>
              <w:rPr>
                <w:rFonts w:cs="GHEA Grapalat"/>
                <w:lang w:val="hy-AM"/>
              </w:rPr>
              <w:t>կամ</w:t>
            </w:r>
            <w:r>
              <w:rPr>
                <w:rFonts w:cs="GHEA Grapalat"/>
                <w:lang w:val="nb-NO"/>
              </w:rPr>
              <w:t xml:space="preserve"> </w:t>
            </w:r>
            <w:r>
              <w:rPr>
                <w:rFonts w:cs="GHEA Grapalat"/>
                <w:lang w:val="hy-AM"/>
              </w:rPr>
              <w:t>հավանական</w:t>
            </w:r>
            <w:r>
              <w:rPr>
                <w:rFonts w:cs="GHEA Grapalat"/>
                <w:lang w:val="nb-NO"/>
              </w:rPr>
              <w:t xml:space="preserve"> </w:t>
            </w:r>
            <w:r>
              <w:rPr>
                <w:rFonts w:cs="GHEA Grapalat"/>
                <w:lang w:val="hy-AM"/>
              </w:rPr>
              <w:lastRenderedPageBreak/>
              <w:t>ազդեցություն</w:t>
            </w:r>
            <w:r>
              <w:rPr>
                <w:rFonts w:cs="GHEA Grapalat"/>
                <w:lang w:val="nb-NO"/>
              </w:rPr>
              <w:t xml:space="preserve"> </w:t>
            </w:r>
            <w:r>
              <w:rPr>
                <w:rFonts w:cs="GHEA Grapalat"/>
                <w:lang w:val="hy-AM"/>
              </w:rPr>
              <w:t>կրող</w:t>
            </w:r>
            <w:r>
              <w:rPr>
                <w:rFonts w:cs="GHEA Grapalat"/>
                <w:lang w:val="nb-NO"/>
              </w:rPr>
              <w:t xml:space="preserve"> </w:t>
            </w:r>
            <w:r>
              <w:rPr>
                <w:rFonts w:cs="GHEA Grapalat"/>
                <w:lang w:val="hy-AM"/>
              </w:rPr>
              <w:t>կամ</w:t>
            </w:r>
            <w:r>
              <w:rPr>
                <w:rFonts w:cs="GHEA Grapalat"/>
                <w:lang w:val="nb-NO"/>
              </w:rPr>
              <w:t xml:space="preserve"> </w:t>
            </w:r>
            <w:r>
              <w:rPr>
                <w:rFonts w:cs="GHEA Grapalat"/>
                <w:lang w:val="hy-AM"/>
              </w:rPr>
              <w:t>դրանց</w:t>
            </w:r>
            <w:r>
              <w:rPr>
                <w:rFonts w:cs="GHEA Grapalat"/>
                <w:lang w:val="nb-NO"/>
              </w:rPr>
              <w:t xml:space="preserve"> </w:t>
            </w:r>
            <w:r>
              <w:rPr>
                <w:rFonts w:cs="GHEA Grapalat"/>
                <w:lang w:val="hy-AM"/>
              </w:rPr>
              <w:t>վերաբերյալ</w:t>
            </w:r>
            <w:r>
              <w:rPr>
                <w:rFonts w:cs="GHEA Grapalat"/>
                <w:lang w:val="nb-NO"/>
              </w:rPr>
              <w:t xml:space="preserve"> </w:t>
            </w:r>
            <w:r>
              <w:rPr>
                <w:rFonts w:cs="GHEA Grapalat"/>
                <w:lang w:val="hy-AM"/>
              </w:rPr>
              <w:t>ընդունվող</w:t>
            </w:r>
            <w:r>
              <w:rPr>
                <w:rFonts w:cs="GHEA Grapalat"/>
                <w:lang w:val="nb-NO"/>
              </w:rPr>
              <w:t xml:space="preserve"> </w:t>
            </w:r>
            <w:r>
              <w:rPr>
                <w:rFonts w:cs="GHEA Grapalat"/>
                <w:lang w:val="hy-AM"/>
              </w:rPr>
              <w:t>որոշումների</w:t>
            </w:r>
            <w:r>
              <w:rPr>
                <w:rFonts w:cs="GHEA Grapalat"/>
                <w:lang w:val="nb-NO"/>
              </w:rPr>
              <w:t xml:space="preserve"> </w:t>
            </w:r>
            <w:r>
              <w:rPr>
                <w:rFonts w:cs="GHEA Grapalat"/>
                <w:lang w:val="hy-AM"/>
              </w:rPr>
              <w:t>նկատմամբ</w:t>
            </w:r>
            <w:r>
              <w:rPr>
                <w:rFonts w:cs="GHEA Grapalat"/>
                <w:lang w:val="nb-NO"/>
              </w:rPr>
              <w:t xml:space="preserve"> </w:t>
            </w:r>
            <w:r>
              <w:rPr>
                <w:rFonts w:cs="GHEA Grapalat"/>
                <w:lang w:val="hy-AM"/>
              </w:rPr>
              <w:t>հետաքրքրություն</w:t>
            </w:r>
            <w:r>
              <w:rPr>
                <w:rFonts w:cs="GHEA Grapalat"/>
                <w:lang w:val="nb-NO"/>
              </w:rPr>
              <w:t xml:space="preserve"> </w:t>
            </w:r>
            <w:r>
              <w:rPr>
                <w:rFonts w:cs="GHEA Grapalat"/>
                <w:lang w:val="hy-AM"/>
              </w:rPr>
              <w:t>ցուցաբերող</w:t>
            </w:r>
            <w:r>
              <w:rPr>
                <w:rFonts w:cs="GHEA Grapalat"/>
                <w:lang w:val="nb-NO"/>
              </w:rPr>
              <w:t xml:space="preserve"> </w:t>
            </w:r>
            <w:r>
              <w:rPr>
                <w:rFonts w:cs="GHEA Grapalat"/>
                <w:b/>
                <w:bCs/>
                <w:lang w:val="nb-NO"/>
              </w:rPr>
              <w:t>հանրություն</w:t>
            </w:r>
            <w:r>
              <w:rPr>
                <w:rFonts w:cs="GHEA Grapalat"/>
                <w:b/>
                <w:bCs/>
                <w:lang w:val="hy-AM"/>
              </w:rPr>
              <w:t xml:space="preserve">ն է, ուստի «շահագրգիռ հանրություն» </w:t>
            </w:r>
            <w:r>
              <w:rPr>
                <w:rFonts w:cs="GHEA Grapalat"/>
                <w:lang w:val="hy-AM"/>
              </w:rPr>
              <w:t xml:space="preserve">հասկացությունն իր մեջ ներառում է նաև «շահագրգիռ անձ» հասկացությունը </w:t>
            </w:r>
          </w:p>
        </w:tc>
      </w:tr>
      <w:tr w:rsidR="00AF35DB" w:rsidRPr="00C40B4E">
        <w:trPr>
          <w:trHeight w:val="341"/>
        </w:trPr>
        <w:tc>
          <w:tcPr>
            <w:tcW w:w="8886" w:type="dxa"/>
          </w:tcPr>
          <w:p w:rsidR="00AF35DB" w:rsidRDefault="00823B88">
            <w:pPr>
              <w:pStyle w:val="ListParagraph"/>
              <w:tabs>
                <w:tab w:val="center" w:pos="4844"/>
                <w:tab w:val="left" w:pos="10080"/>
              </w:tabs>
              <w:spacing w:after="0" w:line="360" w:lineRule="auto"/>
              <w:ind w:left="0" w:firstLine="720"/>
              <w:jc w:val="both"/>
              <w:rPr>
                <w:rFonts w:cs="GHEA Grapalat"/>
                <w:lang w:val="hy-AM"/>
              </w:rPr>
            </w:pPr>
            <w:r>
              <w:rPr>
                <w:rFonts w:cs="GHEA Grapalat"/>
                <w:lang w:val="hy-AM"/>
              </w:rPr>
              <w:lastRenderedPageBreak/>
              <w:t>Ըստ «Շրջակա միջավայրի վրա ազդեցության գնահատման և փորձաքննության մասին» օրենքի 21-րդ հոդվածի (ՌԷԳ-ի և փորձաքննության ենթակա հիմնադրույթային փաստաթղթերի տեսակները) ՌԷԳ-ի և փորձաքննության են ենթական նաև սոցիալ-տնտեսական զարգացման, քաղաքաշինության, գյուղատնտեսության, զբոսաշրջության, տարածքային զարգացման բնագավառներին վերաբերող հիմնադրույթային փաստաթղթերի նախագծերը, եթե դրանք  սահմանում են «Անդրսահմանային ենթատեքստում շրջակա միջավայրի վրա ազդեցության գնահատման մասին» կոնվենցիայի ռազմավարական էկոլոգիական գնահատման արձանագրության 1-ին և 2-րդ հավելվածներով թվարկված նախագծերի հետագա իրագործման հիմքեր։</w:t>
            </w:r>
          </w:p>
          <w:p w:rsidR="00AF35DB" w:rsidRDefault="00823B88">
            <w:pPr>
              <w:pStyle w:val="ListParagraph"/>
              <w:tabs>
                <w:tab w:val="center" w:pos="4844"/>
                <w:tab w:val="left" w:pos="10080"/>
              </w:tabs>
              <w:spacing w:after="0" w:line="360" w:lineRule="auto"/>
              <w:ind w:left="0" w:firstLine="720"/>
              <w:jc w:val="both"/>
              <w:rPr>
                <w:rFonts w:cs="GHEA Grapalat"/>
                <w:lang w:val="hy-AM"/>
              </w:rPr>
            </w:pPr>
            <w:r>
              <w:rPr>
                <w:rFonts w:cs="GHEA Grapalat"/>
                <w:lang w:val="hy-AM"/>
              </w:rPr>
              <w:t>Մասնավորապես, արձանագրության 2-րդ հավելվածում ներառված նախագծերից հետևյալները․</w:t>
            </w:r>
          </w:p>
          <w:p w:rsidR="00AF35DB" w:rsidRDefault="00823B88">
            <w:pPr>
              <w:pStyle w:val="ListParagraph"/>
              <w:tabs>
                <w:tab w:val="center" w:pos="4844"/>
                <w:tab w:val="left" w:pos="10080"/>
              </w:tabs>
              <w:spacing w:after="0" w:line="360" w:lineRule="auto"/>
              <w:ind w:left="0" w:firstLine="720"/>
              <w:jc w:val="both"/>
              <w:rPr>
                <w:rFonts w:cs="GHEA Grapalat"/>
                <w:lang w:val="hy-AM"/>
              </w:rPr>
            </w:pPr>
            <w:r>
              <w:rPr>
                <w:rFonts w:cs="GHEA Grapalat"/>
                <w:lang w:val="hy-AM"/>
              </w:rPr>
              <w:t>1. Գյուղական տարածքներում հողատարածքների վերականգնման նախագծեր:</w:t>
            </w:r>
          </w:p>
          <w:p w:rsidR="00AF35DB" w:rsidRDefault="00823B88">
            <w:pPr>
              <w:pStyle w:val="ListParagraph"/>
              <w:tabs>
                <w:tab w:val="center" w:pos="4844"/>
                <w:tab w:val="left" w:pos="10080"/>
              </w:tabs>
              <w:spacing w:after="0" w:line="360" w:lineRule="auto"/>
              <w:ind w:left="0" w:firstLine="720"/>
              <w:jc w:val="both"/>
              <w:rPr>
                <w:rFonts w:cs="GHEA Grapalat"/>
                <w:lang w:val="hy-AM"/>
              </w:rPr>
            </w:pPr>
            <w:r>
              <w:rPr>
                <w:rFonts w:cs="GHEA Grapalat"/>
                <w:lang w:val="hy-AM"/>
              </w:rPr>
              <w:lastRenderedPageBreak/>
              <w:t>2.Նախագծեր` անմշակ հողերը կամ կիսաբնական տարածքներն ինտենսիվ գյուղատնտեսական նպատակներով օգտագործելու համար:</w:t>
            </w:r>
          </w:p>
          <w:p w:rsidR="00AF35DB" w:rsidRDefault="00823B88">
            <w:pPr>
              <w:pStyle w:val="ListParagraph"/>
              <w:tabs>
                <w:tab w:val="center" w:pos="4844"/>
                <w:tab w:val="left" w:pos="10080"/>
              </w:tabs>
              <w:spacing w:after="0" w:line="360" w:lineRule="auto"/>
              <w:ind w:left="0" w:firstLine="720"/>
              <w:jc w:val="both"/>
              <w:rPr>
                <w:rFonts w:cs="GHEA Grapalat"/>
                <w:lang w:val="hy-AM"/>
              </w:rPr>
            </w:pPr>
            <w:r>
              <w:rPr>
                <w:rFonts w:cs="GHEA Grapalat"/>
                <w:lang w:val="hy-AM"/>
              </w:rPr>
              <w:t>3. Գյուղատնտեսության համար ջրի կառավարման` ներառյալ ոռոգման և հողի չորացման նախագծեր:</w:t>
            </w:r>
          </w:p>
          <w:p w:rsidR="00AF35DB" w:rsidRDefault="00823B88">
            <w:pPr>
              <w:pStyle w:val="ListParagraph"/>
              <w:tabs>
                <w:tab w:val="center" w:pos="4844"/>
                <w:tab w:val="left" w:pos="10080"/>
              </w:tabs>
              <w:spacing w:after="0" w:line="360" w:lineRule="auto"/>
              <w:ind w:left="0" w:firstLine="720"/>
              <w:jc w:val="both"/>
              <w:rPr>
                <w:rFonts w:cs="GHEA Grapalat"/>
                <w:lang w:val="hy-AM"/>
              </w:rPr>
            </w:pPr>
            <w:r>
              <w:rPr>
                <w:rFonts w:cs="GHEA Grapalat"/>
                <w:lang w:val="hy-AM"/>
              </w:rPr>
              <w:t>4.Ինտենսիվ անասնապահության համար նախատեսված կառույցներ (ներառյալ թռչնաբուծությունը):</w:t>
            </w:r>
          </w:p>
          <w:p w:rsidR="00AF35DB" w:rsidRDefault="00823B88">
            <w:pPr>
              <w:pStyle w:val="ListParagraph"/>
              <w:tabs>
                <w:tab w:val="center" w:pos="4844"/>
                <w:tab w:val="left" w:pos="10080"/>
              </w:tabs>
              <w:spacing w:after="0" w:line="360" w:lineRule="auto"/>
              <w:ind w:left="0" w:firstLine="720"/>
              <w:jc w:val="both"/>
              <w:rPr>
                <w:rFonts w:cs="GHEA Grapalat"/>
                <w:lang w:val="hy-AM"/>
              </w:rPr>
            </w:pPr>
            <w:r>
              <w:rPr>
                <w:rFonts w:cs="GHEA Grapalat"/>
                <w:lang w:val="hy-AM"/>
              </w:rPr>
              <w:t>6. Ինտենսիվ ձկնաբուծություն:</w:t>
            </w:r>
          </w:p>
          <w:p w:rsidR="00AF35DB" w:rsidRDefault="00823B88">
            <w:pPr>
              <w:pStyle w:val="ListParagraph"/>
              <w:tabs>
                <w:tab w:val="center" w:pos="4844"/>
                <w:tab w:val="left" w:pos="10080"/>
              </w:tabs>
              <w:spacing w:after="0" w:line="360" w:lineRule="auto"/>
              <w:ind w:left="0" w:firstLine="720"/>
              <w:jc w:val="both"/>
              <w:rPr>
                <w:rFonts w:cs="GHEA Grapalat"/>
                <w:lang w:val="hy-AM"/>
              </w:rPr>
            </w:pPr>
            <w:r>
              <w:rPr>
                <w:rFonts w:cs="GHEA Grapalat"/>
                <w:lang w:val="hy-AM"/>
              </w:rPr>
              <w:t>45. Կաթնամթերքի արտադրություն:</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46. Գարեջրագործություն և ածիկացում:</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47. Հրուշակեղենի և մրգահյութերի արտադրություն:</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48. Անասունների մորթման համար կառույցներ:</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60. Սպանդանոցներ:</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71. Կոյուղու և հեղեղաջրերի հեռացման աշխատանքներ:</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79. Կեղտաջրերի մաքրման կայաններ:</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80. I Հավելվածում չընդգրկված ամբարտակներ և այլ կառույցներ ջրի հավաքման, երկարաժամկետ կամ մշտական պահեստավորման համար:</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85. Քաղաքային տարածքներից դուրս գտնվող` արձակուրդային հանգստի բնակավայրեր և հյուրանոցային համալիրներ և դրանց հետ կապված աշխատանքներ:</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86. Մշտական ճամբարների և շարժական տնակների համար նախատեսված վայրեր:</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lastRenderedPageBreak/>
              <w:t>87. Թեմատիկ զբոսայգիներ:</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89.Քաղաքաշինական նախագծեր` ներառյալ առևտրային կենտրոնների և ավտոկանգառների շինարարությունը և այլն</w:t>
            </w:r>
            <w:r>
              <w:rPr>
                <w:rFonts w:cs="GHEA Grapalat"/>
                <w:i/>
                <w:iCs/>
                <w:lang w:val="hy-AM"/>
              </w:rPr>
              <w:t xml:space="preserve"> </w:t>
            </w:r>
            <w:r>
              <w:rPr>
                <w:rFonts w:cs="GHEA Grapalat"/>
                <w:lang w:val="hy-AM"/>
              </w:rPr>
              <w:t>առավելապես կարող են վերաբերելի լինել համայնքներին (տեղական ինքնակառավարման մարմիններին), ինչպես նաև համայնքներում տնտեսավարողների կողմից իրականացվող նախաձեռնություններին և կարող են խոչընդոտել սոցիալ-տնտեսական զարգացման ծրագրերի իրագործմանը։ Օրինակ, եթե ՏԻՄ-ի կողմից նախաձեռնվում է կեղտաջրերի մաքրման կայանների կամ զբոսայգիների կառուցում, կամ տնտեսավարողի կողմից՝ կաթի արտադրամասի, սպանդանոցի և այլ նմանատիպ օբյեկտների հիմնադրում, ապա տվյալ կարգավորման արդյունքում ի հայտ են գալիս լրացուցիչ ծախսեր և իրականացման ավելի երկար ժամկետներ (ՌԷԳ-ի և փորձաքննության համար նախատեսված), որոնք կարող են նվազեցնել ներդրումային հետաքրքրությունը։</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 xml:space="preserve">Չնայած այն հանգամանքի, որ Նախագծի 12-րդ հոդվածի («Օրենքի 21-րդ հոդվածը շարադրել հետևյալ խմբագրությամբ») 4-րդ կետով սահմանվում է, որ </w:t>
            </w:r>
            <w:r>
              <w:rPr>
                <w:rFonts w:cs="GHEA Grapalat"/>
                <w:i/>
                <w:iCs/>
                <w:lang w:val="hy-AM"/>
              </w:rPr>
              <w:t xml:space="preserve">Լիազոր մարմինը, հիմնվելով նախաձեռնողի  և առողջապահության բնագավառի կառավարման լիազոր մարմնի հետ համատեղ խորհրդակցությունների արդյունքների վրա, որոշում է նաև, թե արդյոք տեղական մակարդակով փոքր տարածքների օգտագործումը և հիմնադրույթային  փաստաթղթերի աննշան փոփոխությունները ենթակա են </w:t>
            </w:r>
            <w:r>
              <w:rPr>
                <w:rFonts w:cs="GHEA Grapalat"/>
                <w:i/>
                <w:iCs/>
                <w:lang w:val="hy-AM"/>
              </w:rPr>
              <w:lastRenderedPageBreak/>
              <w:t xml:space="preserve">ՌԷԳ-ի և փորձաքննության, </w:t>
            </w:r>
            <w:r>
              <w:rPr>
                <w:rFonts w:cs="GHEA Grapalat"/>
                <w:lang w:val="hy-AM"/>
              </w:rPr>
              <w:t>այնուամենայնիվ կարծում ենք այս մոտեցումն ինքնին չի ապահովում բավարար կանխատեսելիություն և իրավական հստակություն։</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Հետևաբար ելնելով վերոգրյալից՝ առաջարկում ենք ինչպես «Շրջակա միջավայրի վրա ազդեցության գնահատման և փորձաքննության մասին» օրենքի 12-րդ հոդվածում (</w:t>
            </w:r>
            <w:r>
              <w:rPr>
                <w:rFonts w:cs="GHEA Grapalat"/>
                <w:i/>
                <w:iCs/>
                <w:lang w:val="hy-AM"/>
              </w:rPr>
              <w:t>ՇՄԱԳ-ի և փորձաքննության ենթակա նախատեսվող գործունեությունը</w:t>
            </w:r>
            <w:r>
              <w:rPr>
                <w:rFonts w:cs="GHEA Grapalat"/>
                <w:lang w:val="hy-AM"/>
              </w:rPr>
              <w:t>) գնահատման և փորձաքննության ենթակա գործունեության տեսակների համար սահմանված են հստակ և չափելի շեմեր (հզորության, արտադրողականության կամ այլ չափորոշիչների հիման վրա), որոնց գերազանցման դեպքում ՇՄԱԳ փորձաքննությունը դառնում է պարտադիր, նույնանման շեմային չափորոշիչներ սահմանել նաև ՌԷԳ-ի և փորձաքննության ենթակա նախագծերի համար, և սահմանվող չափորոշիչների շեմերը լինեն այնպիսին, որպեսզի ՌԷԳ-ը և փորձաքննությունը պարտադիր չլինի փոքր մասշտաբի նախաձեռնությունների համար։</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Նման կարգավորումը կապահովի իրավական որոշակիություն, կբարձրացնի գործընթացի թափանցիկությունն ու կանխատեսելիությունը, ինչպես նաև կկանխի հնարավոր տարընթերցումները, տարբերակված կիրառությունը և սուբյեկտիվ մոտեցումները՝ միաժամանակ չխոչընդոտելով սոցիալ-տնտեսական զարգացման նախաձեռնությունների իրագործմանը։</w:t>
            </w:r>
          </w:p>
        </w:tc>
        <w:tc>
          <w:tcPr>
            <w:tcW w:w="5953" w:type="dxa"/>
          </w:tcPr>
          <w:p w:rsidR="00AF35DB" w:rsidRDefault="00823B88">
            <w:pPr>
              <w:spacing w:after="0" w:line="360" w:lineRule="auto"/>
              <w:jc w:val="center"/>
              <w:rPr>
                <w:rFonts w:cs="GHEA Grapalat"/>
                <w:b/>
                <w:bCs/>
                <w:lang w:val="hy-AM"/>
              </w:rPr>
            </w:pPr>
            <w:r>
              <w:rPr>
                <w:rFonts w:cs="GHEA Grapalat"/>
                <w:b/>
                <w:bCs/>
                <w:lang w:val="hy-AM"/>
              </w:rPr>
              <w:lastRenderedPageBreak/>
              <w:t>Չի ընդունվել</w:t>
            </w:r>
          </w:p>
          <w:p w:rsidR="00AF35DB" w:rsidRDefault="00823B88">
            <w:pPr>
              <w:spacing w:after="0" w:line="360" w:lineRule="auto"/>
              <w:ind w:firstLineChars="100" w:firstLine="240"/>
              <w:jc w:val="both"/>
              <w:rPr>
                <w:rFonts w:cs="GHEA Grapalat"/>
                <w:lang w:val="hy-AM"/>
              </w:rPr>
            </w:pPr>
            <w:r>
              <w:rPr>
                <w:rFonts w:cs="GHEA Grapalat"/>
                <w:lang w:val="hy-AM"/>
              </w:rPr>
              <w:t>Առաջարկվող մոտեցումը բխում է Էսպո կոնվենցիայի «Ռազմավարական էկոլոգիական գնահատման արձանագրությամբ» ամրագրաված պահանջներին համապատասխան ներպետական օրենսդրության մոտարկամն պարտավորությունից։</w:t>
            </w:r>
          </w:p>
          <w:p w:rsidR="00AF35DB" w:rsidRDefault="00823B88">
            <w:pPr>
              <w:spacing w:after="0" w:line="360" w:lineRule="auto"/>
              <w:ind w:firstLineChars="100" w:firstLine="240"/>
              <w:jc w:val="both"/>
              <w:rPr>
                <w:rFonts w:cs="GHEA Grapalat"/>
                <w:lang w:val="hy-AM"/>
              </w:rPr>
            </w:pPr>
            <w:r>
              <w:rPr>
                <w:rFonts w:cs="GHEA Grapalat"/>
                <w:lang w:val="hy-AM"/>
              </w:rPr>
              <w:t xml:space="preserve">Միաժամանակ, առաողջապահության ոլորտի լիազոր մարմնի հետ համաձայնեցման կարգը կսահմանվի Կառավարության 21.12.2023թ․ «Ռազմավարական էկոլոգիական գնահատման կարգի և ռազմավարական էկոլոգիական գնահատման հաշվետվությանը ներկայացվող պահանջները հաստատելու մասին» N2294-Ն որոշման մեջ համապատասխան կարգավորումների </w:t>
            </w:r>
            <w:r>
              <w:rPr>
                <w:rFonts w:cs="GHEA Grapalat"/>
                <w:lang w:val="hy-AM"/>
              </w:rPr>
              <w:lastRenderedPageBreak/>
              <w:t>ամրագրմամբ, որով կսահմանվեն հստակ կարգավորումներ։</w:t>
            </w:r>
          </w:p>
        </w:tc>
      </w:tr>
      <w:tr w:rsidR="00AF35DB" w:rsidRPr="00C40B4E">
        <w:trPr>
          <w:trHeight w:val="341"/>
        </w:trPr>
        <w:tc>
          <w:tcPr>
            <w:tcW w:w="8886" w:type="dxa"/>
          </w:tcPr>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lastRenderedPageBreak/>
              <w:t xml:space="preserve">«Շրջակա միջավայրի վրա ազդեցության գնահատման և փորձաքննության մասին» օրենքի համաձայն առաջին հանրային լսման </w:t>
            </w:r>
            <w:r>
              <w:rPr>
                <w:rFonts w:cs="GHEA Grapalat"/>
                <w:lang w:val="hy-AM"/>
              </w:rPr>
              <w:lastRenderedPageBreak/>
              <w:t xml:space="preserve">ընթացքում 11-րդ հոդվածի 1-ին մասի 1-ին կետի համաձայն՝ ՇՄԱԳ-ի և փորձաքննության գործընթացում տեղական ինքնակառավարման մարմինների իրավասություններից է` համայնքին առնչվող հիմնադրույթային փաստաթղթի նախագծի կամ նախատեսվող գործունեության վերաբերյալ համայնքի ավագանու կողմից նախնական համաձայնության կամ </w:t>
            </w:r>
            <w:r>
              <w:rPr>
                <w:rFonts w:cs="GHEA Grapalat"/>
                <w:b/>
                <w:bCs/>
                <w:lang w:val="hy-AM"/>
              </w:rPr>
              <w:t>անհամաձայնության</w:t>
            </w:r>
            <w:r>
              <w:rPr>
                <w:rFonts w:cs="GHEA Grapalat"/>
                <w:lang w:val="hy-AM"/>
              </w:rPr>
              <w:t xml:space="preserve"> տրամադրումը։ Սակայն </w:t>
            </w:r>
            <w:r>
              <w:rPr>
                <w:rFonts w:cs="GHEA Grapalat"/>
                <w:b/>
                <w:bCs/>
                <w:lang w:val="hy-AM"/>
              </w:rPr>
              <w:t>համայնքի ավագանու կողմից անհամաձայնության տրամադրման դեպքում գործող կարգավորումը թերի է</w:t>
            </w:r>
            <w:r>
              <w:rPr>
                <w:rFonts w:cs="GHEA Grapalat"/>
                <w:lang w:val="hy-AM"/>
              </w:rPr>
              <w:t>, քանի որ հստակ սահմանված չեն Լիազոր մարմնի հետագա լիազորությունները, ընթացակարգային քայլերը և նման իրավիճակներում որոշումների ընդունման մեխանիզմները։</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 xml:space="preserve">Մասնավորապես, օրենքը չի նախատեսում, թե ինչ գործողություններ պետք է իրականացնի Լիազոր մարմինը համայնքի անհամաձայնության պայմաններում, ինչպես պետք է գնահատվի անհամաձայնության հիմնավորվածությունը։ </w:t>
            </w:r>
          </w:p>
          <w:p w:rsidR="00AF35DB" w:rsidRDefault="00823B88">
            <w:pPr>
              <w:tabs>
                <w:tab w:val="center" w:pos="4844"/>
                <w:tab w:val="left" w:pos="10080"/>
              </w:tabs>
              <w:spacing w:after="0" w:line="360" w:lineRule="auto"/>
              <w:ind w:firstLine="720"/>
              <w:jc w:val="both"/>
              <w:rPr>
                <w:rFonts w:cs="GHEA Grapalat"/>
                <w:lang w:val="hy-AM"/>
              </w:rPr>
            </w:pPr>
            <w:r>
              <w:rPr>
                <w:rFonts w:cs="GHEA Grapalat"/>
                <w:lang w:val="hy-AM"/>
              </w:rPr>
              <w:t>Հաշվի առնելով միջազգային լավ փորձը՝ նպատակահարմար է նախատեսել համապատասխան փոփոխություններ, որոնցով.</w:t>
            </w:r>
          </w:p>
          <w:p w:rsidR="00AF35DB" w:rsidRDefault="00823B88">
            <w:pPr>
              <w:pStyle w:val="ListParagraph"/>
              <w:numPr>
                <w:ilvl w:val="0"/>
                <w:numId w:val="3"/>
              </w:numPr>
              <w:tabs>
                <w:tab w:val="left" w:pos="1530"/>
              </w:tabs>
              <w:suppressAutoHyphens/>
              <w:spacing w:after="0" w:line="360" w:lineRule="auto"/>
              <w:ind w:left="0" w:firstLine="720"/>
              <w:jc w:val="both"/>
              <w:rPr>
                <w:rFonts w:cs="GHEA Grapalat"/>
                <w:lang w:val="hy-AM"/>
              </w:rPr>
            </w:pPr>
            <w:r>
              <w:rPr>
                <w:rFonts w:cs="GHEA Grapalat"/>
                <w:lang w:val="hy-AM"/>
              </w:rPr>
              <w:t>կսահմանվեն Լիազոր մարմնի հստակ լիազորությունները համայնքի ավագանու կողմից անհամաձայնություն տրամադրելու դեպքում, ներառյալ անհամաձայնության պատճառների վերլուծության և իրավաչափության գնահատման իրավասությունը,</w:t>
            </w:r>
          </w:p>
          <w:p w:rsidR="00AF35DB" w:rsidRDefault="00823B88">
            <w:pPr>
              <w:pStyle w:val="ListParagraph"/>
              <w:numPr>
                <w:ilvl w:val="0"/>
                <w:numId w:val="3"/>
              </w:numPr>
              <w:tabs>
                <w:tab w:val="left" w:pos="1530"/>
              </w:tabs>
              <w:suppressAutoHyphens/>
              <w:spacing w:after="0" w:line="360" w:lineRule="auto"/>
              <w:ind w:left="0" w:firstLine="720"/>
              <w:jc w:val="both"/>
              <w:rPr>
                <w:rFonts w:cs="GHEA Grapalat"/>
                <w:lang w:val="hy-AM"/>
              </w:rPr>
            </w:pPr>
            <w:r>
              <w:rPr>
                <w:rFonts w:cs="GHEA Grapalat"/>
                <w:lang w:val="hy-AM"/>
              </w:rPr>
              <w:lastRenderedPageBreak/>
              <w:t>կապահովվի համայնքի անհամաձայնության հիմնավորվածության պարտադիր գրավոր ձևակերպումը և դրա դիտարկումը պետական փորձաքննության շրջանակում,</w:t>
            </w:r>
          </w:p>
          <w:p w:rsidR="00AF35DB" w:rsidRDefault="00823B88">
            <w:pPr>
              <w:pStyle w:val="ListParagraph"/>
              <w:numPr>
                <w:ilvl w:val="0"/>
                <w:numId w:val="3"/>
              </w:numPr>
              <w:tabs>
                <w:tab w:val="left" w:pos="1530"/>
              </w:tabs>
              <w:suppressAutoHyphens/>
              <w:spacing w:after="0" w:line="360" w:lineRule="auto"/>
              <w:ind w:left="0" w:firstLine="720"/>
              <w:jc w:val="both"/>
              <w:rPr>
                <w:rFonts w:cs="GHEA Grapalat"/>
                <w:lang w:val="hy-AM"/>
              </w:rPr>
            </w:pPr>
            <w:r>
              <w:rPr>
                <w:rFonts w:cs="GHEA Grapalat"/>
                <w:lang w:val="hy-AM"/>
              </w:rPr>
              <w:t>կսահմանվի անհամաձայնության պայմաններում վերջնական որոշման ընդունման հստակ ընթացակարգ և ժամկետներ՝ ապահովելով իրավական կանխատեսելիություն և գործընթացի արդյունավետություն։</w:t>
            </w:r>
          </w:p>
          <w:p w:rsidR="00AF35DB" w:rsidRDefault="00823B88">
            <w:pPr>
              <w:tabs>
                <w:tab w:val="left" w:pos="10080"/>
              </w:tabs>
              <w:spacing w:after="0" w:line="360" w:lineRule="auto"/>
              <w:ind w:firstLine="720"/>
              <w:jc w:val="both"/>
              <w:rPr>
                <w:rFonts w:cs="GHEA Grapalat"/>
                <w:lang w:val="hy-AM"/>
              </w:rPr>
            </w:pPr>
            <w:r>
              <w:rPr>
                <w:rFonts w:cs="GHEA Grapalat"/>
                <w:lang w:val="hy-AM"/>
              </w:rPr>
              <w:t>Նման կարգավորումները կհամապատասխանեն հանրության մասնակցության և լավ կառավարման միջազգային չափանիշներին, ինչպես նաև կնպաստեն ՇՄԱԳ գործընթացների թափանցիկության, իրավական որոշակիության և վստահության բարձրացմանը։</w:t>
            </w:r>
          </w:p>
        </w:tc>
        <w:tc>
          <w:tcPr>
            <w:tcW w:w="5953" w:type="dxa"/>
          </w:tcPr>
          <w:p w:rsidR="00AF35DB" w:rsidRDefault="00823B88">
            <w:pPr>
              <w:spacing w:after="0" w:line="360" w:lineRule="auto"/>
              <w:jc w:val="center"/>
              <w:rPr>
                <w:rFonts w:cs="GHEA Grapalat"/>
                <w:b/>
                <w:bCs/>
                <w:lang w:val="hy-AM"/>
              </w:rPr>
            </w:pPr>
            <w:r>
              <w:rPr>
                <w:rFonts w:cs="GHEA Grapalat"/>
                <w:b/>
                <w:bCs/>
                <w:lang w:val="hy-AM"/>
              </w:rPr>
              <w:lastRenderedPageBreak/>
              <w:t>Ընդունվել է մասամբ</w:t>
            </w:r>
          </w:p>
          <w:p w:rsidR="00AF35DB" w:rsidRDefault="00823B88">
            <w:pPr>
              <w:spacing w:after="0" w:line="360" w:lineRule="auto"/>
              <w:ind w:firstLineChars="100" w:firstLine="240"/>
              <w:jc w:val="both"/>
              <w:rPr>
                <w:rFonts w:cs="GHEA Grapalat"/>
                <w:lang w:val="hy-AM"/>
              </w:rPr>
            </w:pPr>
            <w:r>
              <w:rPr>
                <w:rFonts w:cs="GHEA Grapalat"/>
                <w:lang w:val="hy-AM"/>
              </w:rPr>
              <w:lastRenderedPageBreak/>
              <w:t xml:space="preserve">Սկզբունքորեն ընդունելի է համայնքի ավագանու կողմից նախնական համաձայնության կամ </w:t>
            </w:r>
            <w:r>
              <w:rPr>
                <w:rFonts w:cs="GHEA Grapalat"/>
                <w:b/>
                <w:bCs/>
                <w:lang w:val="hy-AM"/>
              </w:rPr>
              <w:t>անհամաձայնության</w:t>
            </w:r>
            <w:r>
              <w:rPr>
                <w:rFonts w:cs="GHEA Grapalat"/>
                <w:lang w:val="hy-AM"/>
              </w:rPr>
              <w:t xml:space="preserve"> տրամադրման գործընթացի լրացուցիչ քննարկման անհրաժեշտությունը։</w:t>
            </w:r>
          </w:p>
          <w:p w:rsidR="00AF35DB" w:rsidRDefault="00823B88">
            <w:pPr>
              <w:spacing w:after="0" w:line="360" w:lineRule="auto"/>
              <w:ind w:firstLineChars="100" w:firstLine="240"/>
              <w:jc w:val="both"/>
              <w:rPr>
                <w:rFonts w:cs="GHEA Grapalat"/>
                <w:lang w:val="hy-AM"/>
              </w:rPr>
            </w:pPr>
            <w:r>
              <w:rPr>
                <w:rFonts w:cs="GHEA Grapalat"/>
                <w:lang w:val="hy-AM"/>
              </w:rPr>
              <w:t>Մինչդեռ, ելնելով միջազգային պարտավորություններով ստանձնած պարտավորությունների կատարման ժամկետի հրատապությունից՝ առաջնահերթ սույն նախագծով նախատեսվում է ամրագրել կոնվենցիաների պահանջներից բխող  և փորձաքննության ընթացքում ի հայտ եկած տեխնիկական բնույթի կարգավորումները։ Եվ հաշվի առնելով, որ առաջարկվող հարցի քննարկումը ենթադրում է նաև շահագրգիռ լայն շերտերի ներգրավում, առաջարկվում է այն դիտարկել հաջորդիվ նախատեսվող փոփոխությունների համատեքստում։</w:t>
            </w:r>
          </w:p>
        </w:tc>
      </w:tr>
      <w:tr w:rsidR="00AF35DB">
        <w:tc>
          <w:tcPr>
            <w:tcW w:w="8886" w:type="dxa"/>
            <w:vMerge w:val="restart"/>
            <w:shd w:val="clear" w:color="auto" w:fill="D9D9D9" w:themeFill="background1" w:themeFillShade="D9"/>
            <w:vAlign w:val="center"/>
          </w:tcPr>
          <w:p w:rsidR="00AF35DB" w:rsidRDefault="00823B88">
            <w:pPr>
              <w:spacing w:after="0" w:line="360" w:lineRule="auto"/>
              <w:rPr>
                <w:rFonts w:cs="GHEA Grapalat"/>
                <w:lang w:val="hy-AM"/>
              </w:rPr>
            </w:pPr>
            <w:r>
              <w:rPr>
                <w:rFonts w:cs="GHEA Grapalat"/>
                <w:b/>
                <w:bCs/>
                <w:lang w:val="hy-AM"/>
              </w:rPr>
              <w:lastRenderedPageBreak/>
              <w:t>5. Աշխատանքի և սոցիալական հարցերի նախարարություն</w:t>
            </w:r>
          </w:p>
        </w:tc>
        <w:tc>
          <w:tcPr>
            <w:tcW w:w="5953" w:type="dxa"/>
            <w:shd w:val="clear" w:color="auto" w:fill="D9D9D9" w:themeFill="background1" w:themeFillShade="D9"/>
            <w:vAlign w:val="center"/>
          </w:tcPr>
          <w:p w:rsidR="00AF35DB" w:rsidRDefault="00823B88">
            <w:pPr>
              <w:spacing w:after="0" w:line="360" w:lineRule="auto"/>
              <w:jc w:val="center"/>
              <w:rPr>
                <w:rFonts w:cs="GHEA Grapalat"/>
                <w:lang w:val="hy-AM"/>
              </w:rPr>
            </w:pPr>
            <w:r>
              <w:rPr>
                <w:rFonts w:cs="GHEA Grapalat"/>
                <w:lang w:val="hy-AM"/>
              </w:rPr>
              <w:t>09.01.2026թ.</w:t>
            </w:r>
          </w:p>
        </w:tc>
      </w:tr>
      <w:tr w:rsidR="00AF35DB">
        <w:tc>
          <w:tcPr>
            <w:tcW w:w="8886" w:type="dxa"/>
            <w:vMerge/>
            <w:shd w:val="clear" w:color="auto" w:fill="D9D9D9" w:themeFill="background1" w:themeFillShade="D9"/>
            <w:vAlign w:val="center"/>
          </w:tcPr>
          <w:p w:rsidR="00AF35DB" w:rsidRDefault="00AF35DB">
            <w:pPr>
              <w:spacing w:after="0" w:line="360" w:lineRule="auto"/>
              <w:jc w:val="center"/>
              <w:rPr>
                <w:rFonts w:cs="GHEA Grapalat"/>
                <w:lang w:val="hy-AM"/>
              </w:rPr>
            </w:pPr>
          </w:p>
        </w:tc>
        <w:tc>
          <w:tcPr>
            <w:tcW w:w="5953" w:type="dxa"/>
            <w:shd w:val="clear" w:color="auto" w:fill="D9D9D9" w:themeFill="background1" w:themeFillShade="D9"/>
            <w:vAlign w:val="center"/>
          </w:tcPr>
          <w:p w:rsidR="00AF35DB" w:rsidRDefault="00823B88">
            <w:pPr>
              <w:spacing w:after="0" w:line="360" w:lineRule="auto"/>
              <w:jc w:val="center"/>
              <w:rPr>
                <w:rFonts w:cs="GHEA Grapalat"/>
              </w:rPr>
            </w:pPr>
            <w:r>
              <w:rPr>
                <w:rFonts w:cs="GHEA Grapalat"/>
              </w:rPr>
              <w:t>N ԱԹ//551</w:t>
            </w:r>
          </w:p>
        </w:tc>
      </w:tr>
      <w:tr w:rsidR="00AF35DB">
        <w:tc>
          <w:tcPr>
            <w:tcW w:w="8886" w:type="dxa"/>
            <w:shd w:val="clear" w:color="auto" w:fill="auto"/>
          </w:tcPr>
          <w:p w:rsidR="00AF35DB" w:rsidRDefault="00823B88">
            <w:pPr>
              <w:spacing w:after="0" w:line="360" w:lineRule="auto"/>
              <w:jc w:val="both"/>
              <w:rPr>
                <w:rFonts w:cs="GHEA Grapalat"/>
                <w:lang w:val="hy-AM"/>
              </w:rPr>
            </w:pPr>
            <w:r>
              <w:rPr>
                <w:rFonts w:cs="GHEA Grapalat"/>
                <w:lang w:val="hy-AM"/>
              </w:rPr>
              <w:t>Դիտողություններ և առաջարկություններ չկան</w:t>
            </w:r>
          </w:p>
        </w:tc>
        <w:tc>
          <w:tcPr>
            <w:tcW w:w="5953" w:type="dxa"/>
            <w:shd w:val="clear" w:color="auto" w:fill="auto"/>
          </w:tcPr>
          <w:p w:rsidR="00AF35DB" w:rsidRDefault="00823B88">
            <w:pPr>
              <w:spacing w:after="0" w:line="360" w:lineRule="auto"/>
              <w:jc w:val="center"/>
              <w:rPr>
                <w:rFonts w:cs="GHEA Grapalat"/>
                <w:lang w:val="hy-AM"/>
              </w:rPr>
            </w:pPr>
            <w:r>
              <w:rPr>
                <w:rFonts w:cs="GHEA Grapalat"/>
                <w:lang w:val="hy-AM"/>
              </w:rPr>
              <w:t>Ընդունվել է</w:t>
            </w:r>
          </w:p>
        </w:tc>
      </w:tr>
      <w:tr w:rsidR="00AF35DB">
        <w:tc>
          <w:tcPr>
            <w:tcW w:w="8886" w:type="dxa"/>
            <w:vMerge w:val="restart"/>
            <w:shd w:val="clear" w:color="auto" w:fill="D9D9D9" w:themeFill="background1" w:themeFillShade="D9"/>
            <w:vAlign w:val="center"/>
          </w:tcPr>
          <w:p w:rsidR="00AF35DB" w:rsidRDefault="00823B88">
            <w:pPr>
              <w:spacing w:after="0" w:line="360" w:lineRule="auto"/>
              <w:rPr>
                <w:rFonts w:cs="GHEA Grapalat"/>
                <w:lang w:val="hy-AM"/>
              </w:rPr>
            </w:pPr>
            <w:r>
              <w:rPr>
                <w:rFonts w:cs="GHEA Grapalat"/>
                <w:b/>
                <w:bCs/>
              </w:rPr>
              <w:t>6</w:t>
            </w:r>
            <w:r>
              <w:rPr>
                <w:rFonts w:cs="GHEA Grapalat"/>
                <w:b/>
                <w:bCs/>
                <w:lang w:val="hy-AM"/>
              </w:rPr>
              <w:t>․ Առողջապահության նախարարություն</w:t>
            </w:r>
          </w:p>
        </w:tc>
        <w:tc>
          <w:tcPr>
            <w:tcW w:w="5953" w:type="dxa"/>
            <w:shd w:val="clear" w:color="auto" w:fill="D9D9D9" w:themeFill="background1" w:themeFillShade="D9"/>
            <w:vAlign w:val="center"/>
          </w:tcPr>
          <w:p w:rsidR="00AF35DB" w:rsidRDefault="00823B88">
            <w:pPr>
              <w:spacing w:after="0" w:line="360" w:lineRule="auto"/>
              <w:jc w:val="center"/>
              <w:rPr>
                <w:rFonts w:cs="GHEA Grapalat"/>
                <w:lang w:val="hy-AM"/>
              </w:rPr>
            </w:pPr>
            <w:r>
              <w:rPr>
                <w:rFonts w:cs="GHEA Grapalat"/>
                <w:lang w:val="hy-AM"/>
              </w:rPr>
              <w:t>09.01.2026թ.</w:t>
            </w:r>
          </w:p>
        </w:tc>
      </w:tr>
      <w:tr w:rsidR="00AF35DB">
        <w:tc>
          <w:tcPr>
            <w:tcW w:w="8886" w:type="dxa"/>
            <w:vMerge/>
            <w:shd w:val="clear" w:color="auto" w:fill="D9D9D9" w:themeFill="background1" w:themeFillShade="D9"/>
            <w:vAlign w:val="center"/>
          </w:tcPr>
          <w:p w:rsidR="00AF35DB" w:rsidRDefault="00AF35DB">
            <w:pPr>
              <w:spacing w:after="0" w:line="360" w:lineRule="auto"/>
              <w:jc w:val="center"/>
              <w:rPr>
                <w:rFonts w:cs="GHEA Grapalat"/>
                <w:lang w:val="hy-AM"/>
              </w:rPr>
            </w:pPr>
          </w:p>
        </w:tc>
        <w:tc>
          <w:tcPr>
            <w:tcW w:w="5953" w:type="dxa"/>
            <w:shd w:val="clear" w:color="auto" w:fill="D9D9D9" w:themeFill="background1" w:themeFillShade="D9"/>
            <w:vAlign w:val="center"/>
          </w:tcPr>
          <w:p w:rsidR="00AF35DB" w:rsidRDefault="00823B88">
            <w:pPr>
              <w:spacing w:after="0" w:line="360" w:lineRule="auto"/>
              <w:jc w:val="center"/>
              <w:rPr>
                <w:rFonts w:cs="GHEA Grapalat"/>
              </w:rPr>
            </w:pPr>
            <w:r>
              <w:rPr>
                <w:rFonts w:cs="GHEA Grapalat"/>
              </w:rPr>
              <w:t>N ԱԱ/04/418</w:t>
            </w:r>
          </w:p>
        </w:tc>
      </w:tr>
      <w:tr w:rsidR="00AF35DB" w:rsidRPr="00C40B4E">
        <w:tc>
          <w:tcPr>
            <w:tcW w:w="8886" w:type="dxa"/>
          </w:tcPr>
          <w:p w:rsidR="00AF35DB" w:rsidRDefault="00823B88">
            <w:pPr>
              <w:spacing w:after="0" w:line="360" w:lineRule="auto"/>
              <w:jc w:val="both"/>
              <w:rPr>
                <w:rFonts w:cs="GHEA Grapalat"/>
                <w:lang w:val="hy-AM"/>
              </w:rPr>
            </w:pPr>
            <w:r>
              <w:rPr>
                <w:rFonts w:cs="GHEA Grapalat"/>
                <w:lang w:val="hy-AM"/>
              </w:rPr>
              <w:t xml:space="preserve">Նախագծի 12-րդ հոդվածով շարադրվող «Շրջակա միջավայրի վրա ազդեցության գնահատման և փորձաքննության մասին» օրենքի 21-րդ հոդվածի 2-րդ մասից հանել «առողջապահության բնագավառի կառավարման լիազոր մարմնի հետ համատեղ խորհրդակցությունների արդյունքով» բառերը, իսկ 4-րդ մասից՝ «և առողջապահության բնագավառի կառավարման լիազոր մարմնի» բառերը, հաշվի առնելով, որ ռազմավարական էկոլոգիական </w:t>
            </w:r>
            <w:r>
              <w:rPr>
                <w:rFonts w:cs="GHEA Grapalat"/>
                <w:lang w:val="hy-AM"/>
              </w:rPr>
              <w:lastRenderedPageBreak/>
              <w:t>գնահատման ու անդրսահմանային ազդեցության գնահատման համատեքստում ՀՀ առողջապահության նախարարության լիազորությունները սահմանված են «Հանրային առողջապահության մասին» օրենքով։</w:t>
            </w:r>
          </w:p>
          <w:p w:rsidR="00AF35DB" w:rsidRDefault="00823B88">
            <w:pPr>
              <w:spacing w:after="0" w:line="360" w:lineRule="auto"/>
              <w:ind w:firstLine="709"/>
              <w:jc w:val="both"/>
              <w:rPr>
                <w:rFonts w:cs="GHEA Grapalat"/>
                <w:lang w:val="hy-AM"/>
              </w:rPr>
            </w:pPr>
            <w:r>
              <w:rPr>
                <w:rFonts w:cs="GHEA Grapalat"/>
                <w:lang w:val="hy-AM"/>
              </w:rPr>
              <w:t>Միաժամանակ, ՀՀ առողջապահության նախարարությանը հիմնադրույթային փաստաթղթերի նախագծերի, տեղական մակարդակով փոքր տարածքների օգտագործումը և հիմնադրութային  փաստաթղթերի աննշան փոփոխությունները ՌԷԳ-ի և փորձաքննության ենթակա լինելու վերաբերյալ որոշումներ կայացնելու կամ որոշումների կայացման գործընթացում խորհրդակցություններին մասնակցելու լիազորություններ վերապահված չեն։ Հարկ է նշել նաև, որ վերը նշված գործընթացներն իրականացնելու համար գործիքակազմ, մեթոդաբանություն սահմանված չէ օրենսդրությամբ։</w:t>
            </w:r>
          </w:p>
          <w:p w:rsidR="00AF35DB" w:rsidRDefault="00823B88">
            <w:pPr>
              <w:spacing w:after="0" w:line="360" w:lineRule="auto"/>
              <w:ind w:firstLine="709"/>
              <w:jc w:val="both"/>
              <w:rPr>
                <w:rFonts w:cs="GHEA Grapalat"/>
                <w:lang w:val="hy-AM"/>
              </w:rPr>
            </w:pPr>
            <w:r>
              <w:rPr>
                <w:rFonts w:cs="GHEA Grapalat"/>
                <w:lang w:val="hy-AM"/>
              </w:rPr>
              <w:t>Առաջարկում եմ նաև քննարկել ասբեստի վերաբերյալ դրույթները, հաշվի առնելով Առողջապահության համաշխարհային կազմակերպության մոտեցումները։</w:t>
            </w:r>
          </w:p>
        </w:tc>
        <w:tc>
          <w:tcPr>
            <w:tcW w:w="5953" w:type="dxa"/>
          </w:tcPr>
          <w:p w:rsidR="00AF35DB" w:rsidRDefault="00823B88">
            <w:pPr>
              <w:spacing w:after="0" w:line="360" w:lineRule="auto"/>
              <w:jc w:val="center"/>
              <w:rPr>
                <w:rFonts w:cs="GHEA Grapalat"/>
                <w:b/>
                <w:bCs/>
                <w:lang w:val="hy-AM"/>
              </w:rPr>
            </w:pPr>
            <w:r>
              <w:rPr>
                <w:rFonts w:cs="GHEA Grapalat"/>
                <w:b/>
                <w:bCs/>
                <w:lang w:val="hy-AM"/>
              </w:rPr>
              <w:lastRenderedPageBreak/>
              <w:t>Չի ընդունվել</w:t>
            </w:r>
          </w:p>
          <w:p w:rsidR="00AF35DB" w:rsidRDefault="00823B88">
            <w:pPr>
              <w:spacing w:after="0" w:line="360" w:lineRule="auto"/>
              <w:jc w:val="both"/>
              <w:rPr>
                <w:rFonts w:cs="GHEA Grapalat"/>
                <w:lang w:val="hy-AM"/>
              </w:rPr>
            </w:pPr>
            <w:r>
              <w:rPr>
                <w:rFonts w:cs="GHEA Grapalat"/>
                <w:lang w:val="hy-AM"/>
              </w:rPr>
              <w:t>Փոփոխությունները կատարվել են հիմք ընդունելով Էսպոյի և Օրհուսի կոնվենցի կոնվենցիայով սահմանված դրույթները, որոնց ամրագրումը ՀՀ օրենսդրությամբ հանդիսանում է միջազգային պարտավորություն։</w:t>
            </w:r>
          </w:p>
          <w:p w:rsidR="00AF35DB" w:rsidRDefault="00823B88">
            <w:pPr>
              <w:pStyle w:val="NormalWeb"/>
              <w:spacing w:after="0" w:line="360" w:lineRule="auto"/>
              <w:ind w:firstLine="375"/>
              <w:jc w:val="both"/>
              <w:rPr>
                <w:rFonts w:ascii="GHEA Grapalat" w:eastAsiaTheme="minorHAnsi" w:hAnsi="GHEA Grapalat" w:cs="GHEA Grapalat"/>
                <w:lang w:val="hy-AM" w:eastAsia="en-US"/>
              </w:rPr>
            </w:pPr>
            <w:r>
              <w:rPr>
                <w:rFonts w:ascii="GHEA Grapalat" w:eastAsiaTheme="minorHAnsi" w:hAnsi="GHEA Grapalat" w:cs="GHEA Grapalat"/>
                <w:lang w:val="hy-AM" w:eastAsia="en-US"/>
              </w:rPr>
              <w:lastRenderedPageBreak/>
              <w:t>Միաժամանակ, «Հանրային առողջապահության մասին» օրենքի 7-րդ հոդվածի 1-ին մասի 1-րդ կետով որպես Լիազոր մարնի լիազորություն ամրագրված է, որ օրենքով սահմանված դեպքերում իրականացնում է այլ գործառույթներ և լիազորություններ, ինչպես նաև 52-րդ հոդվածի 2-րդ մասի համաձայն «Հանրային առողջապահական փորձաքննությունն իրականացվում է`</w:t>
            </w:r>
          </w:p>
          <w:p w:rsidR="00AF35DB" w:rsidRDefault="00823B88">
            <w:pPr>
              <w:pStyle w:val="NormalWeb"/>
              <w:spacing w:after="0" w:line="360" w:lineRule="auto"/>
              <w:ind w:firstLine="375"/>
              <w:jc w:val="both"/>
              <w:rPr>
                <w:rFonts w:ascii="GHEA Grapalat" w:eastAsiaTheme="minorHAnsi" w:hAnsi="GHEA Grapalat" w:cs="GHEA Grapalat"/>
                <w:lang w:val="hy-AM" w:eastAsia="en-US"/>
              </w:rPr>
            </w:pPr>
            <w:r>
              <w:rPr>
                <w:rFonts w:ascii="GHEA Grapalat" w:eastAsiaTheme="minorHAnsi" w:hAnsi="GHEA Grapalat" w:cs="GHEA Grapalat"/>
                <w:lang w:val="hy-AM" w:eastAsia="en-US"/>
              </w:rPr>
              <w:t xml:space="preserve">- ատոմային էներգետիկայի, շրջակա միջավայրում քիմիական և կենսաբանական արտանետումներ և հոսքեր, ֆիզիկական գործոնների աղբյուրներ ունեցող օբյեկտների, ինչպես նաև էկոլոգիական աղետի կարգավիճակ ունեցող գոտիներում օբյեկտների տեղաբաշխման, վերակառուցման և ընդունման, նախադեպ չունեցող նոր տեխնոլոգիաների ներդրման, </w:t>
            </w:r>
            <w:r>
              <w:rPr>
                <w:rFonts w:ascii="GHEA Grapalat" w:eastAsiaTheme="minorHAnsi" w:hAnsi="GHEA Grapalat" w:cs="GHEA Grapalat"/>
                <w:b/>
                <w:bCs/>
                <w:lang w:val="hy-AM" w:eastAsia="en-US"/>
              </w:rPr>
              <w:t>նախատեսվող գործունեության, հիմնադրույթային փաստաթղթերի</w:t>
            </w:r>
            <w:r>
              <w:rPr>
                <w:rFonts w:ascii="GHEA Grapalat" w:eastAsiaTheme="minorHAnsi" w:hAnsi="GHEA Grapalat" w:cs="GHEA Grapalat"/>
                <w:lang w:val="hy-AM" w:eastAsia="en-US"/>
              </w:rPr>
              <w:t xml:space="preserve"> ու կառույցների նախագծերի փորձաքննության՝ «</w:t>
            </w:r>
            <w:r>
              <w:rPr>
                <w:rFonts w:ascii="GHEA Grapalat" w:eastAsiaTheme="minorHAnsi" w:hAnsi="GHEA Grapalat" w:cs="GHEA Grapalat"/>
                <w:b/>
                <w:bCs/>
                <w:lang w:val="hy-AM" w:eastAsia="en-US"/>
              </w:rPr>
              <w:t xml:space="preserve">Անդրսահմանային ենթատեքստում շրջակա միջավայրի վրա ազդեցության գնահատման մասին կոնվենցիայի </w:t>
            </w:r>
            <w:r>
              <w:rPr>
                <w:rFonts w:ascii="GHEA Grapalat" w:eastAsiaTheme="minorHAnsi" w:hAnsi="GHEA Grapalat" w:cs="GHEA Grapalat"/>
                <w:b/>
                <w:bCs/>
                <w:lang w:val="hy-AM" w:eastAsia="en-US"/>
              </w:rPr>
              <w:lastRenderedPageBreak/>
              <w:t>ռազմավարական էկոլոգիական գնահատման մասին» արձանագրությամբ և «Շրջակա միջավայրի վրա ազդեցության գնահատման և փորձաքննության մասին» օրենքով նախատեսված դեպքերում և օրենսդրությամբ սահմանված կարգով</w:t>
            </w:r>
            <w:r>
              <w:rPr>
                <w:rFonts w:ascii="GHEA Grapalat" w:eastAsiaTheme="minorHAnsi" w:hAnsi="GHEA Grapalat" w:cs="GHEA Grapalat"/>
                <w:lang w:val="hy-AM" w:eastAsia="en-US"/>
              </w:rPr>
              <w:t>՝ Լիազոր մարմնի, այդ թվում՝ բնակչության սանիտարահամաճարակային անվտանգության ապահովման կամ հանրային առողջապահության բնագավառում գործունեություն իրականացնող իր ենթակայության պետական կազմակերպությունների միջոցով.»։</w:t>
            </w:r>
          </w:p>
          <w:p w:rsidR="00AF35DB" w:rsidRDefault="00AF35DB">
            <w:pPr>
              <w:spacing w:after="0" w:line="360" w:lineRule="auto"/>
              <w:jc w:val="both"/>
              <w:rPr>
                <w:rFonts w:cs="GHEA Grapalat"/>
                <w:lang w:val="hy-AM"/>
              </w:rPr>
            </w:pPr>
          </w:p>
        </w:tc>
      </w:tr>
      <w:tr w:rsidR="00AF35DB">
        <w:tc>
          <w:tcPr>
            <w:tcW w:w="8886" w:type="dxa"/>
            <w:vMerge w:val="restart"/>
            <w:shd w:val="clear" w:color="auto" w:fill="D9D9D9" w:themeFill="background1" w:themeFillShade="D9"/>
            <w:vAlign w:val="center"/>
          </w:tcPr>
          <w:p w:rsidR="00AF35DB" w:rsidRDefault="00823B88">
            <w:pPr>
              <w:spacing w:after="0" w:line="360" w:lineRule="auto"/>
              <w:rPr>
                <w:rFonts w:cs="GHEA Grapalat"/>
                <w:b/>
                <w:bCs/>
                <w:lang w:val="hy-AM"/>
              </w:rPr>
            </w:pPr>
            <w:r>
              <w:rPr>
                <w:rFonts w:cs="GHEA Grapalat"/>
                <w:b/>
                <w:bCs/>
              </w:rPr>
              <w:lastRenderedPageBreak/>
              <w:t>7</w:t>
            </w:r>
            <w:r>
              <w:rPr>
                <w:rFonts w:cs="GHEA Grapalat"/>
                <w:b/>
                <w:bCs/>
                <w:lang w:val="hy-AM"/>
              </w:rPr>
              <w:t>. Ներքին գործերի նախարարություն</w:t>
            </w:r>
          </w:p>
          <w:p w:rsidR="00AF35DB" w:rsidRDefault="00AF35DB">
            <w:pPr>
              <w:spacing w:after="0" w:line="360" w:lineRule="auto"/>
              <w:jc w:val="center"/>
              <w:rPr>
                <w:rFonts w:cs="GHEA Grapalat"/>
                <w:lang w:val="hy-AM"/>
              </w:rPr>
            </w:pPr>
          </w:p>
        </w:tc>
        <w:tc>
          <w:tcPr>
            <w:tcW w:w="5953" w:type="dxa"/>
            <w:shd w:val="clear" w:color="auto" w:fill="D9D9D9" w:themeFill="background1" w:themeFillShade="D9"/>
            <w:vAlign w:val="center"/>
          </w:tcPr>
          <w:p w:rsidR="00AF35DB" w:rsidRDefault="00823B88">
            <w:pPr>
              <w:spacing w:after="0" w:line="360" w:lineRule="auto"/>
              <w:jc w:val="center"/>
              <w:rPr>
                <w:rFonts w:cs="GHEA Grapalat"/>
                <w:lang w:val="hy-AM"/>
              </w:rPr>
            </w:pPr>
            <w:r>
              <w:rPr>
                <w:rFonts w:cs="GHEA Grapalat"/>
                <w:lang w:val="hy-AM"/>
              </w:rPr>
              <w:t>24.12.2025թ.</w:t>
            </w:r>
          </w:p>
        </w:tc>
      </w:tr>
      <w:tr w:rsidR="00AF35DB">
        <w:tc>
          <w:tcPr>
            <w:tcW w:w="8886" w:type="dxa"/>
            <w:vMerge/>
            <w:shd w:val="clear" w:color="auto" w:fill="D9D9D9" w:themeFill="background1" w:themeFillShade="D9"/>
            <w:vAlign w:val="center"/>
          </w:tcPr>
          <w:p w:rsidR="00AF35DB" w:rsidRDefault="00AF35DB">
            <w:pPr>
              <w:spacing w:after="0" w:line="360" w:lineRule="auto"/>
              <w:jc w:val="center"/>
              <w:rPr>
                <w:rFonts w:cs="GHEA Grapalat"/>
                <w:lang w:val="hy-AM"/>
              </w:rPr>
            </w:pPr>
          </w:p>
        </w:tc>
        <w:tc>
          <w:tcPr>
            <w:tcW w:w="5953" w:type="dxa"/>
            <w:shd w:val="clear" w:color="auto" w:fill="D9D9D9" w:themeFill="background1" w:themeFillShade="D9"/>
            <w:vAlign w:val="center"/>
          </w:tcPr>
          <w:p w:rsidR="00AF35DB" w:rsidRDefault="00823B88">
            <w:pPr>
              <w:spacing w:after="0" w:line="360" w:lineRule="auto"/>
              <w:jc w:val="center"/>
              <w:rPr>
                <w:rFonts w:cs="GHEA Grapalat"/>
              </w:rPr>
            </w:pPr>
            <w:r>
              <w:rPr>
                <w:rFonts w:cs="GHEA Grapalat"/>
              </w:rPr>
              <w:t>N 43/6/360737</w:t>
            </w:r>
          </w:p>
        </w:tc>
      </w:tr>
      <w:tr w:rsidR="00AF35DB">
        <w:tc>
          <w:tcPr>
            <w:tcW w:w="8886" w:type="dxa"/>
          </w:tcPr>
          <w:p w:rsidR="00AF35DB" w:rsidRDefault="00823B88">
            <w:pPr>
              <w:pStyle w:val="NormalWeb"/>
              <w:numPr>
                <w:ilvl w:val="0"/>
                <w:numId w:val="4"/>
              </w:numPr>
              <w:shd w:val="clear" w:color="auto" w:fill="FFFFFF"/>
              <w:spacing w:after="0" w:line="360" w:lineRule="auto"/>
              <w:ind w:left="60" w:right="225" w:firstLine="450"/>
              <w:jc w:val="both"/>
              <w:rPr>
                <w:rFonts w:ascii="GHEA Grapalat" w:hAnsi="GHEA Grapalat" w:cs="GHEA Grapalat"/>
                <w:lang w:val="hy-AM"/>
              </w:rPr>
            </w:pPr>
            <w:r>
              <w:rPr>
                <w:rFonts w:ascii="GHEA Grapalat" w:hAnsi="GHEA Grapalat" w:cs="GHEA Grapalat"/>
                <w:spacing w:val="-6"/>
                <w:lang w:val="hy-AM"/>
              </w:rPr>
              <w:t xml:space="preserve">Նախագծի 2-րդ հոդվածի 2-րդ ենթակետում 17․1 կետով բառերը փոխարինել 17․1-ին կետով բառերով՝ դասական թվականների ճիշտ գրելաձևն ապահովելու համար, </w:t>
            </w:r>
          </w:p>
          <w:p w:rsidR="00AF35DB" w:rsidRDefault="00AF35DB">
            <w:pPr>
              <w:pStyle w:val="NormalWeb"/>
              <w:shd w:val="clear" w:color="auto" w:fill="FFFFFF"/>
              <w:spacing w:after="0" w:line="360" w:lineRule="auto"/>
              <w:ind w:left="510" w:right="225"/>
              <w:jc w:val="both"/>
              <w:rPr>
                <w:rFonts w:ascii="GHEA Grapalat" w:hAnsi="GHEA Grapalat" w:cs="GHEA Grapalat"/>
                <w:spacing w:val="-6"/>
                <w:lang w:val="hy-AM"/>
              </w:rPr>
            </w:pPr>
          </w:p>
        </w:tc>
        <w:tc>
          <w:tcPr>
            <w:tcW w:w="5953" w:type="dxa"/>
          </w:tcPr>
          <w:p w:rsidR="00AF35DB" w:rsidRDefault="00823B88">
            <w:pPr>
              <w:spacing w:after="0" w:line="360" w:lineRule="auto"/>
              <w:jc w:val="center"/>
              <w:rPr>
                <w:rFonts w:cs="GHEA Grapalat"/>
                <w:lang w:val="hy-AM"/>
              </w:rPr>
            </w:pPr>
            <w:r>
              <w:rPr>
                <w:rFonts w:cs="GHEA Grapalat"/>
                <w:b/>
                <w:bCs/>
                <w:lang w:val="hy-AM"/>
              </w:rPr>
              <w:t>Ընդունվել է</w:t>
            </w:r>
          </w:p>
        </w:tc>
      </w:tr>
      <w:tr w:rsidR="00AF35DB">
        <w:tc>
          <w:tcPr>
            <w:tcW w:w="8886" w:type="dxa"/>
          </w:tcPr>
          <w:p w:rsidR="00AF35DB" w:rsidRDefault="00823B88">
            <w:pPr>
              <w:pStyle w:val="ListParagraph"/>
              <w:numPr>
                <w:ilvl w:val="0"/>
                <w:numId w:val="4"/>
              </w:numPr>
              <w:spacing w:after="0" w:line="360" w:lineRule="auto"/>
              <w:ind w:left="60" w:right="225" w:firstLine="450"/>
              <w:jc w:val="both"/>
              <w:rPr>
                <w:rFonts w:cs="GHEA Grapalat"/>
                <w:spacing w:val="-6"/>
                <w:lang w:val="hy-AM"/>
              </w:rPr>
            </w:pPr>
            <w:r>
              <w:rPr>
                <w:rFonts w:cs="GHEA Grapalat"/>
                <w:spacing w:val="-6"/>
                <w:lang w:val="hy-AM"/>
              </w:rPr>
              <w:t>Նախագծի 7-րդ հոդվածի 1-ին ենթակետի «գ» պարբերությունում «փոխել» բառը փոխարինել «փոխարինել» բառով, իսկ «է» պարբերության «նոր ենթակետով» բառերը փոխարինել «նոր «զ.» ենթակետով» բառերով,</w:t>
            </w:r>
          </w:p>
          <w:p w:rsidR="00AF35DB" w:rsidRDefault="00AF35DB">
            <w:pPr>
              <w:pStyle w:val="NormalWeb"/>
              <w:shd w:val="clear" w:color="auto" w:fill="FFFFFF"/>
              <w:spacing w:after="0" w:line="360" w:lineRule="auto"/>
              <w:ind w:left="510" w:right="225"/>
              <w:jc w:val="both"/>
              <w:rPr>
                <w:rFonts w:ascii="GHEA Grapalat" w:hAnsi="GHEA Grapalat" w:cs="GHEA Grapalat"/>
                <w:spacing w:val="-6"/>
                <w:lang w:val="hy-AM"/>
              </w:rPr>
            </w:pPr>
          </w:p>
        </w:tc>
        <w:tc>
          <w:tcPr>
            <w:tcW w:w="5953" w:type="dxa"/>
          </w:tcPr>
          <w:p w:rsidR="00AF35DB" w:rsidRDefault="00823B88">
            <w:pPr>
              <w:spacing w:after="0" w:line="360" w:lineRule="auto"/>
              <w:jc w:val="center"/>
              <w:rPr>
                <w:rFonts w:cs="GHEA Grapalat"/>
                <w:lang w:val="hy-AM"/>
              </w:rPr>
            </w:pPr>
            <w:r>
              <w:rPr>
                <w:rFonts w:cs="GHEA Grapalat"/>
                <w:b/>
                <w:bCs/>
                <w:lang w:val="hy-AM"/>
              </w:rPr>
              <w:lastRenderedPageBreak/>
              <w:t>Ընդունվել է</w:t>
            </w:r>
          </w:p>
        </w:tc>
      </w:tr>
      <w:tr w:rsidR="00AF35DB" w:rsidRPr="00C40B4E">
        <w:tc>
          <w:tcPr>
            <w:tcW w:w="8886" w:type="dxa"/>
          </w:tcPr>
          <w:p w:rsidR="00AF35DB" w:rsidRDefault="00823B88">
            <w:pPr>
              <w:pStyle w:val="ListParagraph"/>
              <w:numPr>
                <w:ilvl w:val="0"/>
                <w:numId w:val="4"/>
              </w:numPr>
              <w:spacing w:after="0" w:line="360" w:lineRule="auto"/>
              <w:ind w:left="60" w:right="225" w:firstLine="450"/>
              <w:jc w:val="both"/>
              <w:rPr>
                <w:rFonts w:cs="GHEA Grapalat"/>
                <w:spacing w:val="-6"/>
                <w:lang w:val="hy-AM"/>
              </w:rPr>
            </w:pPr>
            <w:r>
              <w:rPr>
                <w:rFonts w:cs="GHEA Grapalat"/>
                <w:spacing w:val="-6"/>
                <w:lang w:val="hy-AM"/>
              </w:rPr>
              <w:t>Նախագծի 12-րդ հոդվածով շարադրվող 21-րդ հոդվածի՝</w:t>
            </w:r>
          </w:p>
          <w:p w:rsidR="00AF35DB" w:rsidRDefault="00823B88">
            <w:pPr>
              <w:pStyle w:val="ListParagraph"/>
              <w:spacing w:after="0" w:line="360" w:lineRule="auto"/>
              <w:ind w:left="60" w:right="225" w:firstLine="450"/>
              <w:jc w:val="both"/>
              <w:rPr>
                <w:rFonts w:cs="GHEA Grapalat"/>
                <w:spacing w:val="-6"/>
                <w:lang w:val="hy-AM"/>
              </w:rPr>
            </w:pPr>
            <w:r>
              <w:rPr>
                <w:rFonts w:cs="GHEA Grapalat"/>
                <w:spacing w:val="-6"/>
                <w:lang w:val="hy-AM"/>
              </w:rPr>
              <w:t>ա</w:t>
            </w:r>
            <w:r>
              <w:rPr>
                <w:rFonts w:eastAsia="MS Mincho" w:cs="GHEA Grapalat"/>
                <w:spacing w:val="-6"/>
                <w:lang w:val="hy-AM"/>
              </w:rPr>
              <w:t>․</w:t>
            </w:r>
            <w:r>
              <w:rPr>
                <w:rFonts w:cs="GHEA Grapalat"/>
                <w:spacing w:val="-6"/>
                <w:lang w:val="hy-AM"/>
              </w:rPr>
              <w:t xml:space="preserve"> 2-րդ և 3-րդ մասերում «1-ին կետում» բառերը փոխարինել «1-ին մասում» բառերով, </w:t>
            </w:r>
          </w:p>
          <w:p w:rsidR="00AF35DB" w:rsidRDefault="00823B88">
            <w:pPr>
              <w:pStyle w:val="ListParagraph"/>
              <w:spacing w:after="0" w:line="360" w:lineRule="auto"/>
              <w:ind w:left="60" w:right="225" w:firstLine="450"/>
              <w:jc w:val="both"/>
              <w:rPr>
                <w:rFonts w:eastAsia="MS Mincho" w:cs="GHEA Grapalat"/>
                <w:spacing w:val="-6"/>
                <w:lang w:val="hy-AM"/>
              </w:rPr>
            </w:pPr>
            <w:r>
              <w:rPr>
                <w:rFonts w:cs="GHEA Grapalat"/>
                <w:spacing w:val="-6"/>
                <w:lang w:val="hy-AM"/>
              </w:rPr>
              <w:t>բ</w:t>
            </w:r>
            <w:r>
              <w:rPr>
                <w:rFonts w:eastAsia="MS Mincho" w:cs="GHEA Grapalat"/>
                <w:spacing w:val="-6"/>
                <w:lang w:val="hy-AM"/>
              </w:rPr>
              <w:t>․ 5-րդ մասում «քաղաքացիական արտակարգ իրավիճակներին ծառայելն է» բառերը փոխարինել «արտակարգ իրավիճակների կանխարգելմանը և դրանց հետևանքների վերացմանը ծառայելն է» բառերով՝ հիմք ընդունելով «Աղետների ռիսկի կառավարման և բնակչության պաշտպանության մասին» օրենքը,</w:t>
            </w:r>
          </w:p>
          <w:p w:rsidR="00AF35DB" w:rsidRDefault="00AF35DB">
            <w:pPr>
              <w:pStyle w:val="NormalWeb"/>
              <w:shd w:val="clear" w:color="auto" w:fill="FFFFFF"/>
              <w:spacing w:after="0" w:line="360" w:lineRule="auto"/>
              <w:ind w:left="510" w:right="225"/>
              <w:jc w:val="both"/>
              <w:rPr>
                <w:rFonts w:ascii="GHEA Grapalat" w:hAnsi="GHEA Grapalat" w:cs="GHEA Grapalat"/>
                <w:spacing w:val="-6"/>
                <w:lang w:val="hy-AM"/>
              </w:rPr>
            </w:pPr>
          </w:p>
        </w:tc>
        <w:tc>
          <w:tcPr>
            <w:tcW w:w="5953" w:type="dxa"/>
          </w:tcPr>
          <w:p w:rsidR="00AF35DB" w:rsidRDefault="00823B88">
            <w:pPr>
              <w:spacing w:after="0" w:line="360" w:lineRule="auto"/>
              <w:jc w:val="center"/>
              <w:rPr>
                <w:rFonts w:cs="GHEA Grapalat"/>
                <w:b/>
                <w:bCs/>
                <w:lang w:val="hy-AM"/>
              </w:rPr>
            </w:pPr>
            <w:r>
              <w:rPr>
                <w:rFonts w:cs="GHEA Grapalat"/>
                <w:b/>
                <w:bCs/>
                <w:lang w:val="hy-AM"/>
              </w:rPr>
              <w:t>Ընդունվել է մասամբ</w:t>
            </w:r>
          </w:p>
          <w:p w:rsidR="00AF35DB" w:rsidRDefault="00823B88">
            <w:pPr>
              <w:spacing w:after="0" w:line="360" w:lineRule="auto"/>
              <w:jc w:val="center"/>
              <w:rPr>
                <w:rFonts w:cs="GHEA Grapalat"/>
                <w:b/>
                <w:bCs/>
                <w:lang w:val="hy-AM"/>
              </w:rPr>
            </w:pPr>
            <w:r>
              <w:rPr>
                <w:rFonts w:eastAsia="MS Mincho" w:cs="GHEA Grapalat"/>
                <w:spacing w:val="-6"/>
                <w:lang w:val="hy-AM"/>
              </w:rPr>
              <w:t xml:space="preserve">«քաղաքացիական արտակարգ իրավիճակներին ծառայելն է» բառերը փոխարինեվել են «արտակարգ իրավիճակների կանխարգելման և դրանց հետևանքների վերացման հետ կապված քաղաքացիական կարիքներին ծառայելն է» բառերով, </w:t>
            </w:r>
          </w:p>
        </w:tc>
      </w:tr>
      <w:tr w:rsidR="00AF35DB">
        <w:tc>
          <w:tcPr>
            <w:tcW w:w="8886" w:type="dxa"/>
          </w:tcPr>
          <w:p w:rsidR="00AF35DB" w:rsidRDefault="00823B88">
            <w:pPr>
              <w:pStyle w:val="ListParagraph"/>
              <w:numPr>
                <w:ilvl w:val="0"/>
                <w:numId w:val="4"/>
              </w:numPr>
              <w:spacing w:after="0" w:line="360" w:lineRule="auto"/>
              <w:ind w:left="60" w:right="225" w:firstLine="450"/>
              <w:jc w:val="both"/>
              <w:rPr>
                <w:rFonts w:cs="GHEA Grapalat"/>
                <w:spacing w:val="-6"/>
                <w:lang w:val="hy-AM"/>
              </w:rPr>
            </w:pPr>
            <w:r>
              <w:rPr>
                <w:rFonts w:cs="GHEA Grapalat"/>
                <w:spacing w:val="-6"/>
                <w:lang w:val="hy-AM"/>
              </w:rPr>
              <w:t>Նախագծի 13-րդ հոդվածը համապատասխանեցնել Նորմատիվ իրավական ակտերի մասին օրենքի 14-րդ հոդվածի 11-րդ մասին,</w:t>
            </w:r>
          </w:p>
          <w:p w:rsidR="00AF35DB" w:rsidRDefault="00AF35DB">
            <w:pPr>
              <w:pStyle w:val="NormalWeb"/>
              <w:shd w:val="clear" w:color="auto" w:fill="FFFFFF"/>
              <w:spacing w:after="0" w:line="360" w:lineRule="auto"/>
              <w:ind w:left="510" w:right="225"/>
              <w:jc w:val="both"/>
              <w:rPr>
                <w:rFonts w:ascii="GHEA Grapalat" w:hAnsi="GHEA Grapalat" w:cs="GHEA Grapalat"/>
                <w:spacing w:val="-6"/>
                <w:lang w:val="hy-AM"/>
              </w:rPr>
            </w:pPr>
          </w:p>
        </w:tc>
        <w:tc>
          <w:tcPr>
            <w:tcW w:w="5953" w:type="dxa"/>
          </w:tcPr>
          <w:p w:rsidR="00AF35DB" w:rsidRDefault="00823B88">
            <w:pPr>
              <w:spacing w:after="0" w:line="360" w:lineRule="auto"/>
              <w:jc w:val="center"/>
              <w:rPr>
                <w:rFonts w:cs="GHEA Grapalat"/>
                <w:lang w:val="hy-AM"/>
              </w:rPr>
            </w:pPr>
            <w:r>
              <w:rPr>
                <w:rFonts w:cs="GHEA Grapalat"/>
                <w:b/>
                <w:bCs/>
                <w:lang w:val="hy-AM"/>
              </w:rPr>
              <w:t>Ընդունվել է</w:t>
            </w:r>
          </w:p>
        </w:tc>
      </w:tr>
      <w:tr w:rsidR="00AF35DB">
        <w:tc>
          <w:tcPr>
            <w:tcW w:w="8886" w:type="dxa"/>
          </w:tcPr>
          <w:p w:rsidR="00AF35DB" w:rsidRDefault="00823B88">
            <w:pPr>
              <w:pStyle w:val="ListParagraph"/>
              <w:numPr>
                <w:ilvl w:val="0"/>
                <w:numId w:val="4"/>
              </w:numPr>
              <w:spacing w:after="0" w:line="360" w:lineRule="auto"/>
              <w:ind w:left="60" w:right="225" w:firstLine="450"/>
              <w:jc w:val="both"/>
              <w:rPr>
                <w:rFonts w:cs="GHEA Grapalat"/>
                <w:spacing w:val="-6"/>
                <w:lang w:val="hy-AM"/>
              </w:rPr>
            </w:pPr>
            <w:r>
              <w:rPr>
                <w:rFonts w:cs="GHEA Grapalat"/>
                <w:spacing w:val="-6"/>
                <w:lang w:val="hy-AM"/>
              </w:rPr>
              <w:t>Նախագծի 14-րդ հոդվածի «նոր մասով» բառերը փոխարինել «նոր 4-րդ մասով» բառերով։</w:t>
            </w:r>
          </w:p>
        </w:tc>
        <w:tc>
          <w:tcPr>
            <w:tcW w:w="5953" w:type="dxa"/>
          </w:tcPr>
          <w:p w:rsidR="00AF35DB" w:rsidRDefault="00823B88">
            <w:pPr>
              <w:spacing w:after="0" w:line="360" w:lineRule="auto"/>
              <w:jc w:val="center"/>
              <w:rPr>
                <w:rFonts w:cs="GHEA Grapalat"/>
                <w:lang w:val="hy-AM"/>
              </w:rPr>
            </w:pPr>
            <w:r>
              <w:rPr>
                <w:rFonts w:cs="GHEA Grapalat"/>
                <w:b/>
                <w:bCs/>
                <w:lang w:val="hy-AM"/>
              </w:rPr>
              <w:t>Ընդունվել է</w:t>
            </w:r>
          </w:p>
        </w:tc>
      </w:tr>
      <w:tr w:rsidR="00AF35DB">
        <w:tc>
          <w:tcPr>
            <w:tcW w:w="8886" w:type="dxa"/>
            <w:vMerge w:val="restart"/>
            <w:shd w:val="clear" w:color="auto" w:fill="BFBFBF" w:themeFill="background1" w:themeFillShade="BF"/>
          </w:tcPr>
          <w:p w:rsidR="00AF35DB" w:rsidRDefault="00823B88">
            <w:pPr>
              <w:spacing w:after="0" w:line="360" w:lineRule="auto"/>
              <w:rPr>
                <w:rFonts w:cs="GHEA Grapalat"/>
                <w:lang w:val="hy-AM"/>
              </w:rPr>
            </w:pPr>
            <w:r>
              <w:rPr>
                <w:rFonts w:cs="GHEA Grapalat"/>
                <w:b/>
                <w:bCs/>
              </w:rPr>
              <w:t>8</w:t>
            </w:r>
            <w:r>
              <w:rPr>
                <w:rFonts w:cs="GHEA Grapalat"/>
                <w:b/>
                <w:bCs/>
                <w:lang w:val="hy-AM"/>
              </w:rPr>
              <w:t>․  Կրթության, գիտության, մշակույթի  սպորտի նախարարություն</w:t>
            </w:r>
          </w:p>
        </w:tc>
        <w:tc>
          <w:tcPr>
            <w:tcW w:w="5953" w:type="dxa"/>
            <w:shd w:val="clear" w:color="auto" w:fill="BFBFBF" w:themeFill="background1" w:themeFillShade="BF"/>
          </w:tcPr>
          <w:p w:rsidR="00AF35DB" w:rsidRDefault="00823B88">
            <w:pPr>
              <w:spacing w:after="0" w:line="360" w:lineRule="auto"/>
              <w:jc w:val="center"/>
              <w:rPr>
                <w:rFonts w:cs="GHEA Grapalat"/>
              </w:rPr>
            </w:pPr>
            <w:r>
              <w:rPr>
                <w:rFonts w:cs="GHEA Grapalat"/>
              </w:rPr>
              <w:t>26․12․202</w:t>
            </w:r>
            <w:r>
              <w:rPr>
                <w:rFonts w:cs="GHEA Grapalat"/>
                <w:lang w:val="hy-AM"/>
              </w:rPr>
              <w:t>5</w:t>
            </w:r>
            <w:r>
              <w:rPr>
                <w:rFonts w:cs="GHEA Grapalat"/>
              </w:rPr>
              <w:t>թ</w:t>
            </w:r>
          </w:p>
        </w:tc>
      </w:tr>
      <w:tr w:rsidR="00AF35DB">
        <w:tc>
          <w:tcPr>
            <w:tcW w:w="8886" w:type="dxa"/>
            <w:vMerge/>
            <w:shd w:val="clear" w:color="auto" w:fill="BFBFBF" w:themeFill="background1" w:themeFillShade="BF"/>
          </w:tcPr>
          <w:p w:rsidR="00AF35DB" w:rsidRDefault="00AF35DB">
            <w:pPr>
              <w:spacing w:after="0" w:line="360" w:lineRule="auto"/>
              <w:rPr>
                <w:rFonts w:cs="GHEA Grapalat"/>
                <w:lang w:val="hy-AM"/>
              </w:rPr>
            </w:pPr>
          </w:p>
        </w:tc>
        <w:tc>
          <w:tcPr>
            <w:tcW w:w="5953" w:type="dxa"/>
            <w:shd w:val="clear" w:color="auto" w:fill="BFBFBF" w:themeFill="background1" w:themeFillShade="BF"/>
          </w:tcPr>
          <w:p w:rsidR="00AF35DB" w:rsidRDefault="00823B88">
            <w:pPr>
              <w:spacing w:after="0" w:line="360" w:lineRule="auto"/>
              <w:jc w:val="center"/>
              <w:rPr>
                <w:rFonts w:cs="GHEA Grapalat"/>
              </w:rPr>
            </w:pPr>
            <w:r>
              <w:rPr>
                <w:rFonts w:cs="GHEA Grapalat"/>
              </w:rPr>
              <w:t>01/14.2/43745</w:t>
            </w:r>
          </w:p>
        </w:tc>
      </w:tr>
      <w:tr w:rsidR="00AF35DB" w:rsidRPr="00C40B4E">
        <w:tc>
          <w:tcPr>
            <w:tcW w:w="8886" w:type="dxa"/>
          </w:tcPr>
          <w:p w:rsidR="00AF35DB" w:rsidRDefault="00823B88">
            <w:pPr>
              <w:pStyle w:val="NormalWeb"/>
              <w:shd w:val="clear" w:color="auto" w:fill="FFFFFF"/>
              <w:spacing w:after="0" w:line="360" w:lineRule="auto"/>
              <w:ind w:right="225" w:firstLineChars="100" w:firstLine="240"/>
              <w:jc w:val="both"/>
              <w:rPr>
                <w:rFonts w:ascii="GHEA Grapalat" w:hAnsi="GHEA Grapalat" w:cs="GHEA Grapalat"/>
                <w:spacing w:val="-6"/>
                <w:lang w:val="hy-AM"/>
              </w:rPr>
            </w:pPr>
            <w:r>
              <w:rPr>
                <w:rFonts w:ascii="GHEA Grapalat" w:hAnsi="GHEA Grapalat" w:cs="GHEA Grapalat"/>
                <w:lang w:val="hy-AM"/>
              </w:rPr>
              <w:t xml:space="preserve">Նախագծի 12-րդ հոդվածի 3-րդ կետի՝ «Սույն հոդվածի 1-ին կետում չնշված և բնության հատուկ պահպանվող և անտառային տարածքների, պատմամշակութային հուշարձանների վրա հնարավոր ազդեցություն ունեցող հիմնադրույթային փաստաթղերի նախագծերի ՌԷԳ-ի և </w:t>
            </w:r>
            <w:r>
              <w:rPr>
                <w:rFonts w:ascii="GHEA Grapalat" w:hAnsi="GHEA Grapalat" w:cs="GHEA Grapalat"/>
                <w:lang w:val="hy-AM"/>
              </w:rPr>
              <w:lastRenderedPageBreak/>
              <w:t>փորձաքննության ենթակա լինելը որոշում է Լիազոր մարմինը՝ նախաձեռնողի հետ համատեղ խորհրդակցությունների արդյունքով:» վերաբերյալ անհրաժեշտ է պարզաբանել ընթացակարգը և ՀՀ ԿԳՄՍ նախարարության ներգրավածությունը գործընթացում:</w:t>
            </w:r>
          </w:p>
        </w:tc>
        <w:tc>
          <w:tcPr>
            <w:tcW w:w="5953" w:type="dxa"/>
          </w:tcPr>
          <w:p w:rsidR="00AF35DB" w:rsidRDefault="00823B88">
            <w:pPr>
              <w:spacing w:after="0" w:line="360" w:lineRule="auto"/>
              <w:jc w:val="center"/>
              <w:rPr>
                <w:rFonts w:cs="GHEA Grapalat"/>
                <w:b/>
                <w:bCs/>
                <w:lang w:val="hy-AM"/>
              </w:rPr>
            </w:pPr>
            <w:r>
              <w:rPr>
                <w:rFonts w:cs="GHEA Grapalat"/>
                <w:b/>
                <w:bCs/>
                <w:lang w:val="hy-AM"/>
              </w:rPr>
              <w:lastRenderedPageBreak/>
              <w:t>Ընդունվել է մասամբ</w:t>
            </w:r>
          </w:p>
          <w:p w:rsidR="00AF35DB" w:rsidRDefault="00823B88">
            <w:pPr>
              <w:spacing w:after="0" w:line="360" w:lineRule="auto"/>
              <w:jc w:val="both"/>
              <w:rPr>
                <w:rFonts w:cs="GHEA Grapalat"/>
                <w:lang w:val="hy-AM"/>
              </w:rPr>
            </w:pPr>
            <w:r>
              <w:rPr>
                <w:rFonts w:cs="GHEA Grapalat"/>
                <w:lang w:val="hy-AM"/>
              </w:rPr>
              <w:t xml:space="preserve">Սույն նախագծի 3-րդ հոդվածով նախատեսվում է լրացում կատարել կառավարությանը վերապահել նաև </w:t>
            </w:r>
            <w:r>
              <w:rPr>
                <w:rFonts w:eastAsia="Microsoft JhengHei" w:cs="GHEA Grapalat"/>
                <w:lang w:val="hy-AM"/>
              </w:rPr>
              <w:t>ՌԷԳ-ի և փորձաքննության ենթակա լինել</w:t>
            </w:r>
            <w:r>
              <w:rPr>
                <w:rFonts w:eastAsia="MS Mincho" w:cs="GHEA Grapalat"/>
                <w:color w:val="000000" w:themeColor="text1"/>
                <w:lang w:val="hy-AM"/>
              </w:rPr>
              <w:t xml:space="preserve">ու </w:t>
            </w:r>
            <w:r>
              <w:rPr>
                <w:rFonts w:eastAsia="MS Mincho" w:cs="GHEA Grapalat"/>
                <w:color w:val="000000" w:themeColor="text1"/>
                <w:lang w:val="hy-AM"/>
              </w:rPr>
              <w:lastRenderedPageBreak/>
              <w:t>կարգի հաստատումը, որով հստակ կարգավորումներ կ</w:t>
            </w:r>
            <w:r>
              <w:rPr>
                <w:rFonts w:cs="GHEA Grapalat"/>
                <w:lang w:val="hy-AM"/>
              </w:rPr>
              <w:t>սահմանվեն  Կառավարության 21.12.2023թ․ «Ռազմավարական էկոլոգիական գնահատման կարգի և ռազմավարական էկոլոգիական գնահատման հաշվետվությանը ներկայացվող պահանջները հաստատելու մասին» N2294-Ն որոշման փոփոխությամբ։</w:t>
            </w:r>
          </w:p>
        </w:tc>
      </w:tr>
      <w:tr w:rsidR="00AF35DB" w:rsidRPr="00C40B4E">
        <w:tc>
          <w:tcPr>
            <w:tcW w:w="8886" w:type="dxa"/>
          </w:tcPr>
          <w:p w:rsidR="00AF35DB" w:rsidRDefault="00823B88">
            <w:pPr>
              <w:spacing w:after="0" w:line="360" w:lineRule="auto"/>
              <w:ind w:firstLine="567"/>
              <w:jc w:val="both"/>
              <w:rPr>
                <w:rFonts w:cs="GHEA Grapalat"/>
                <w:lang w:val="hy-AM"/>
              </w:rPr>
            </w:pPr>
            <w:r>
              <w:rPr>
                <w:rFonts w:cs="GHEA Grapalat"/>
                <w:lang w:val="hy-AM"/>
              </w:rPr>
              <w:lastRenderedPageBreak/>
              <w:t xml:space="preserve">Նշյալ օրենքի նախագծի շրջանակում առաջարկում ենք նաև «Շրջակա միջավայրի վրա ազդեցության գնահատման և փորձաքննության մասին» ՀՀ օրենքի (այսուհետ՝ Օրենք) 5-րդ հոդվածի 5-րդ կետը՝ հաշվետվությունների լիարժեքության, հավաստիության և գիտական հիմնավորվածության ապահովումը շարադրել հետևյալ խմբագրությամբ. «հաշվետվությունների լիարժեքության, հավաստիության և գիտական հիմնավորվածության ապահովումը՝ ներկայացնելով հայցվող տարածքի հնագիտական ուսումնասիրությունների եզրակացությունը»: </w:t>
            </w:r>
          </w:p>
          <w:p w:rsidR="00AF35DB" w:rsidRDefault="00823B88">
            <w:pPr>
              <w:spacing w:after="0" w:line="360" w:lineRule="auto"/>
              <w:ind w:firstLine="567"/>
              <w:jc w:val="both"/>
              <w:rPr>
                <w:rFonts w:cs="GHEA Grapalat"/>
                <w:lang w:val="hy-AM"/>
              </w:rPr>
            </w:pPr>
            <w:r>
              <w:rPr>
                <w:rFonts w:cs="GHEA Grapalat"/>
                <w:lang w:val="hy-AM"/>
              </w:rPr>
              <w:t>Օրենքի 7-րդ հոդվածի 3-րդ կետով առաջարկում ենք հողերի հետ կապված ընդգրկել հայցվող հողամասերի նպատակային նշանակության վերաբերյալ ամբողջական տվյալներ՝ գործառնական նշանակությունը, կարգը, որակը, վիճակը, կադաստրային ծածկագիրը, տարածքի մակերեսի չափը, քարտեզագրական տվյալները, աղտոտվածությունը և հողերի այլ բնութագրեր:</w:t>
            </w:r>
          </w:p>
          <w:p w:rsidR="00AF35DB" w:rsidRDefault="00823B88">
            <w:pPr>
              <w:spacing w:after="0" w:line="360" w:lineRule="auto"/>
              <w:ind w:firstLine="567"/>
              <w:jc w:val="both"/>
              <w:rPr>
                <w:rFonts w:cs="GHEA Grapalat"/>
                <w:lang w:val="hy-AM"/>
              </w:rPr>
            </w:pPr>
            <w:r>
              <w:rPr>
                <w:rFonts w:cs="GHEA Grapalat"/>
                <w:lang w:val="hy-AM"/>
              </w:rPr>
              <w:lastRenderedPageBreak/>
              <w:t>Օրենքի 15-րդ հոդվածում հնագիտական ուսումնասիրությունների եզրակացությունը սահմանել որպես ՇՄԱԳ հաշվետվության բովանդակային մաս բոլոր կատեգորիաների համար՝ նախնական գնահատման հայտ և հաշվետվություն:</w:t>
            </w:r>
          </w:p>
        </w:tc>
        <w:tc>
          <w:tcPr>
            <w:tcW w:w="5953" w:type="dxa"/>
          </w:tcPr>
          <w:p w:rsidR="00AF35DB" w:rsidRDefault="00823B88">
            <w:pPr>
              <w:spacing w:after="0" w:line="360" w:lineRule="auto"/>
              <w:jc w:val="center"/>
              <w:rPr>
                <w:rFonts w:cs="GHEA Grapalat"/>
                <w:b/>
                <w:bCs/>
                <w:lang w:val="hy-AM"/>
              </w:rPr>
            </w:pPr>
            <w:r>
              <w:rPr>
                <w:rFonts w:cs="GHEA Grapalat"/>
                <w:b/>
                <w:bCs/>
                <w:lang w:val="hy-AM"/>
              </w:rPr>
              <w:lastRenderedPageBreak/>
              <w:t>Ընդունվել է մասամբ</w:t>
            </w:r>
          </w:p>
          <w:p w:rsidR="00AF35DB" w:rsidRDefault="00823B88">
            <w:pPr>
              <w:spacing w:after="0" w:line="360" w:lineRule="auto"/>
              <w:ind w:firstLineChars="100" w:firstLine="240"/>
              <w:jc w:val="both"/>
              <w:rPr>
                <w:rFonts w:cs="GHEA Grapalat"/>
                <w:lang w:val="hy-AM"/>
              </w:rPr>
            </w:pPr>
            <w:r>
              <w:rPr>
                <w:rFonts w:cs="GHEA Grapalat"/>
                <w:lang w:val="hy-AM"/>
              </w:rPr>
              <w:t xml:space="preserve">Ելնելով միջազգային պարտավորություններով ստանձնած պարտավորությունների կատարման ժամկետի հրատապությունից՝ առաջնահերթ սույն նախագծով նախատեսվում է ամրագրել կոնվենցիաների պահանջներից բխող  և փորձաքննության ընթացքում ի հայտ եկած տեխնիկական բնույթի կարգավորումները։  </w:t>
            </w:r>
          </w:p>
          <w:p w:rsidR="00AF35DB" w:rsidRDefault="00823B88">
            <w:pPr>
              <w:spacing w:after="0" w:line="360" w:lineRule="auto"/>
              <w:ind w:firstLineChars="100" w:firstLine="240"/>
              <w:jc w:val="both"/>
              <w:rPr>
                <w:rFonts w:cs="GHEA Grapalat"/>
                <w:lang w:val="hy-AM"/>
              </w:rPr>
            </w:pPr>
            <w:r>
              <w:rPr>
                <w:rFonts w:cs="GHEA Grapalat"/>
                <w:lang w:val="hy-AM"/>
              </w:rPr>
              <w:t>Առաջարկվում է ներկայացված նոր առաջարկները դիտարկել հաջորդիվ նախատեսվող փոփոխությունների համատեքստում։</w:t>
            </w:r>
          </w:p>
        </w:tc>
      </w:tr>
      <w:tr w:rsidR="00AF35DB">
        <w:tc>
          <w:tcPr>
            <w:tcW w:w="8886" w:type="dxa"/>
            <w:vMerge w:val="restart"/>
            <w:shd w:val="clear" w:color="auto" w:fill="D9D9D9" w:themeFill="background1" w:themeFillShade="D9"/>
            <w:vAlign w:val="center"/>
          </w:tcPr>
          <w:p w:rsidR="00AF35DB" w:rsidRDefault="00823B88">
            <w:pPr>
              <w:spacing w:after="0" w:line="360" w:lineRule="auto"/>
              <w:ind w:left="360"/>
              <w:rPr>
                <w:rFonts w:cs="GHEA Grapalat"/>
                <w:b/>
                <w:bCs/>
                <w:lang w:val="hy-AM"/>
              </w:rPr>
            </w:pPr>
            <w:r>
              <w:rPr>
                <w:rFonts w:cs="GHEA Grapalat"/>
                <w:b/>
                <w:bCs/>
                <w:lang w:val="hy-AM"/>
              </w:rPr>
              <w:t>9. Բնապահպանության և ընդերքի տեսչական մարմին</w:t>
            </w:r>
          </w:p>
          <w:p w:rsidR="00AF35DB" w:rsidRDefault="00AF35DB">
            <w:pPr>
              <w:spacing w:after="0" w:line="360" w:lineRule="auto"/>
              <w:ind w:left="360"/>
              <w:jc w:val="center"/>
              <w:rPr>
                <w:rFonts w:cs="GHEA Grapalat"/>
                <w:lang w:val="hy-AM"/>
              </w:rPr>
            </w:pPr>
          </w:p>
        </w:tc>
        <w:tc>
          <w:tcPr>
            <w:tcW w:w="5953" w:type="dxa"/>
            <w:shd w:val="clear" w:color="auto" w:fill="D9D9D9" w:themeFill="background1" w:themeFillShade="D9"/>
            <w:vAlign w:val="center"/>
          </w:tcPr>
          <w:p w:rsidR="00AF35DB" w:rsidRDefault="00823B88">
            <w:pPr>
              <w:spacing w:after="0" w:line="360" w:lineRule="auto"/>
              <w:jc w:val="center"/>
              <w:rPr>
                <w:rFonts w:cs="GHEA Grapalat"/>
                <w:lang w:val="hy-AM"/>
              </w:rPr>
            </w:pPr>
            <w:r>
              <w:rPr>
                <w:rFonts w:cs="GHEA Grapalat"/>
              </w:rPr>
              <w:t>2</w:t>
            </w:r>
            <w:r>
              <w:rPr>
                <w:rFonts w:cs="GHEA Grapalat"/>
                <w:lang w:val="hy-AM"/>
              </w:rPr>
              <w:t>9</w:t>
            </w:r>
            <w:r>
              <w:rPr>
                <w:rFonts w:cs="GHEA Grapalat"/>
              </w:rPr>
              <w:t>․12․202</w:t>
            </w:r>
            <w:r>
              <w:rPr>
                <w:rFonts w:cs="GHEA Grapalat"/>
                <w:lang w:val="hy-AM"/>
              </w:rPr>
              <w:t>5</w:t>
            </w:r>
            <w:r>
              <w:rPr>
                <w:rFonts w:cs="GHEA Grapalat"/>
              </w:rPr>
              <w:t>թ</w:t>
            </w:r>
            <w:r>
              <w:rPr>
                <w:rFonts w:cs="GHEA Grapalat"/>
                <w:lang w:val="hy-AM"/>
              </w:rPr>
              <w:t>․</w:t>
            </w:r>
          </w:p>
        </w:tc>
      </w:tr>
      <w:tr w:rsidR="00AF35DB">
        <w:tc>
          <w:tcPr>
            <w:tcW w:w="8886" w:type="dxa"/>
            <w:vMerge/>
            <w:shd w:val="clear" w:color="auto" w:fill="D9D9D9" w:themeFill="background1" w:themeFillShade="D9"/>
            <w:vAlign w:val="center"/>
          </w:tcPr>
          <w:p w:rsidR="00AF35DB" w:rsidRDefault="00AF35DB">
            <w:pPr>
              <w:pStyle w:val="ListParagraph"/>
              <w:spacing w:after="0" w:line="360" w:lineRule="auto"/>
              <w:ind w:left="360"/>
              <w:jc w:val="center"/>
              <w:rPr>
                <w:rFonts w:cs="GHEA Grapalat"/>
                <w:lang w:val="hy-AM"/>
              </w:rPr>
            </w:pPr>
          </w:p>
        </w:tc>
        <w:tc>
          <w:tcPr>
            <w:tcW w:w="5953" w:type="dxa"/>
            <w:shd w:val="clear" w:color="auto" w:fill="D9D9D9" w:themeFill="background1" w:themeFillShade="D9"/>
            <w:vAlign w:val="center"/>
          </w:tcPr>
          <w:p w:rsidR="00AF35DB" w:rsidRDefault="00823B88">
            <w:pPr>
              <w:spacing w:after="0" w:line="360" w:lineRule="auto"/>
              <w:jc w:val="center"/>
              <w:rPr>
                <w:rFonts w:cs="GHEA Grapalat"/>
                <w:lang w:val="hy-AM"/>
              </w:rPr>
            </w:pPr>
            <w:r>
              <w:rPr>
                <w:rFonts w:cs="GHEA Grapalat"/>
                <w:lang w:val="hy-AM"/>
              </w:rPr>
              <w:t xml:space="preserve">N </w:t>
            </w:r>
            <w:r>
              <w:rPr>
                <w:rFonts w:cs="GHEA Grapalat"/>
              </w:rPr>
              <w:t>01/29.1/1/11380</w:t>
            </w:r>
          </w:p>
        </w:tc>
      </w:tr>
      <w:tr w:rsidR="00AF35DB">
        <w:tc>
          <w:tcPr>
            <w:tcW w:w="8886" w:type="dxa"/>
            <w:shd w:val="clear" w:color="auto" w:fill="auto"/>
          </w:tcPr>
          <w:p w:rsidR="00AF35DB" w:rsidRDefault="00823B88">
            <w:pPr>
              <w:spacing w:after="0" w:line="360" w:lineRule="auto"/>
              <w:jc w:val="both"/>
              <w:rPr>
                <w:rFonts w:cs="GHEA Grapalat"/>
                <w:lang w:val="hy-AM"/>
              </w:rPr>
            </w:pPr>
            <w:r>
              <w:rPr>
                <w:rFonts w:cs="GHEA Grapalat"/>
                <w:lang w:val="hy-AM"/>
              </w:rPr>
              <w:t>Դիտողություններ և առաջարկություններ չկան</w:t>
            </w:r>
          </w:p>
        </w:tc>
        <w:tc>
          <w:tcPr>
            <w:tcW w:w="5953" w:type="dxa"/>
            <w:shd w:val="clear" w:color="auto" w:fill="auto"/>
          </w:tcPr>
          <w:p w:rsidR="00AF35DB" w:rsidRDefault="00AF35DB">
            <w:pPr>
              <w:spacing w:after="0" w:line="360" w:lineRule="auto"/>
              <w:jc w:val="center"/>
              <w:rPr>
                <w:rFonts w:cs="GHEA Grapalat"/>
                <w:lang w:val="hy-AM"/>
              </w:rPr>
            </w:pPr>
          </w:p>
        </w:tc>
      </w:tr>
      <w:tr w:rsidR="00AF35DB">
        <w:tc>
          <w:tcPr>
            <w:tcW w:w="8886" w:type="dxa"/>
            <w:vMerge w:val="restart"/>
            <w:shd w:val="clear" w:color="auto" w:fill="BFBFBF" w:themeFill="background1" w:themeFillShade="BF"/>
          </w:tcPr>
          <w:p w:rsidR="00AF35DB" w:rsidRDefault="00823B88">
            <w:pPr>
              <w:tabs>
                <w:tab w:val="left" w:pos="735"/>
              </w:tabs>
              <w:spacing w:after="0" w:line="360" w:lineRule="auto"/>
              <w:rPr>
                <w:rFonts w:cs="GHEA Grapalat"/>
                <w:lang w:val="hy-AM"/>
              </w:rPr>
            </w:pPr>
            <w:r>
              <w:rPr>
                <w:rFonts w:cs="GHEA Grapalat"/>
                <w:b/>
                <w:bCs/>
              </w:rPr>
              <w:t>10</w:t>
            </w:r>
            <w:r>
              <w:rPr>
                <w:rFonts w:cs="GHEA Grapalat"/>
                <w:b/>
                <w:bCs/>
                <w:lang w:val="hy-AM"/>
              </w:rPr>
              <w:t>․ Քաղաքաշինության կոմիտե</w:t>
            </w:r>
          </w:p>
        </w:tc>
        <w:tc>
          <w:tcPr>
            <w:tcW w:w="5953" w:type="dxa"/>
            <w:shd w:val="clear" w:color="auto" w:fill="BFBFBF" w:themeFill="background1" w:themeFillShade="BF"/>
          </w:tcPr>
          <w:p w:rsidR="00AF35DB" w:rsidRDefault="00823B88">
            <w:pPr>
              <w:spacing w:after="0" w:line="360" w:lineRule="auto"/>
              <w:jc w:val="center"/>
              <w:rPr>
                <w:rFonts w:cs="GHEA Grapalat"/>
              </w:rPr>
            </w:pPr>
            <w:r>
              <w:rPr>
                <w:rFonts w:cs="GHEA Grapalat"/>
              </w:rPr>
              <w:t>26․12․2025թ</w:t>
            </w:r>
          </w:p>
        </w:tc>
      </w:tr>
      <w:tr w:rsidR="00AF35DB">
        <w:tc>
          <w:tcPr>
            <w:tcW w:w="8886" w:type="dxa"/>
            <w:vMerge/>
            <w:shd w:val="clear" w:color="auto" w:fill="BFBFBF" w:themeFill="background1" w:themeFillShade="BF"/>
          </w:tcPr>
          <w:p w:rsidR="00AF35DB" w:rsidRDefault="00AF35DB">
            <w:pPr>
              <w:tabs>
                <w:tab w:val="left" w:pos="735"/>
              </w:tabs>
              <w:spacing w:after="0" w:line="360" w:lineRule="auto"/>
              <w:jc w:val="both"/>
              <w:rPr>
                <w:rFonts w:cs="GHEA Grapalat"/>
                <w:lang w:val="hy-AM"/>
              </w:rPr>
            </w:pPr>
          </w:p>
        </w:tc>
        <w:tc>
          <w:tcPr>
            <w:tcW w:w="5953" w:type="dxa"/>
            <w:shd w:val="clear" w:color="auto" w:fill="BFBFBF" w:themeFill="background1" w:themeFillShade="BF"/>
          </w:tcPr>
          <w:p w:rsidR="00AF35DB" w:rsidRDefault="00823B88">
            <w:pPr>
              <w:spacing w:after="0" w:line="360" w:lineRule="auto"/>
              <w:jc w:val="center"/>
              <w:rPr>
                <w:rFonts w:cs="GHEA Grapalat"/>
              </w:rPr>
            </w:pPr>
            <w:r>
              <w:rPr>
                <w:rFonts w:cs="GHEA Grapalat"/>
              </w:rPr>
              <w:t>01/18.1/21539</w:t>
            </w:r>
          </w:p>
        </w:tc>
      </w:tr>
      <w:tr w:rsidR="00AF35DB">
        <w:tc>
          <w:tcPr>
            <w:tcW w:w="8886" w:type="dxa"/>
            <w:shd w:val="clear" w:color="auto" w:fill="auto"/>
          </w:tcPr>
          <w:p w:rsidR="00AF35DB" w:rsidRDefault="00823B88">
            <w:pPr>
              <w:spacing w:after="0" w:line="360" w:lineRule="auto"/>
              <w:jc w:val="both"/>
              <w:rPr>
                <w:rFonts w:cs="GHEA Grapalat"/>
                <w:lang w:val="hy-AM"/>
              </w:rPr>
            </w:pPr>
            <w:r>
              <w:rPr>
                <w:rFonts w:cs="GHEA Grapalat"/>
                <w:lang w:val="hy-AM"/>
              </w:rPr>
              <w:t>Դիտողություններ և առաջարկություններ չկան</w:t>
            </w:r>
          </w:p>
        </w:tc>
        <w:tc>
          <w:tcPr>
            <w:tcW w:w="5953" w:type="dxa"/>
            <w:shd w:val="clear" w:color="auto" w:fill="auto"/>
          </w:tcPr>
          <w:p w:rsidR="00AF35DB" w:rsidRDefault="00AF35DB">
            <w:pPr>
              <w:spacing w:after="0" w:line="360" w:lineRule="auto"/>
              <w:jc w:val="center"/>
              <w:rPr>
                <w:rFonts w:cs="GHEA Grapalat"/>
                <w:lang w:val="hy-AM"/>
              </w:rPr>
            </w:pPr>
          </w:p>
        </w:tc>
      </w:tr>
      <w:tr w:rsidR="00AF35DB">
        <w:tc>
          <w:tcPr>
            <w:tcW w:w="8886" w:type="dxa"/>
            <w:vMerge w:val="restart"/>
            <w:shd w:val="clear" w:color="auto" w:fill="BFBFBF" w:themeFill="background1" w:themeFillShade="BF"/>
          </w:tcPr>
          <w:p w:rsidR="00AF35DB" w:rsidRDefault="00823B88">
            <w:pPr>
              <w:tabs>
                <w:tab w:val="left" w:pos="735"/>
              </w:tabs>
              <w:spacing w:after="0" w:line="360" w:lineRule="auto"/>
              <w:rPr>
                <w:rFonts w:cs="GHEA Grapalat"/>
                <w:lang w:val="hy-AM"/>
              </w:rPr>
            </w:pPr>
            <w:r>
              <w:rPr>
                <w:rFonts w:cs="GHEA Grapalat"/>
                <w:b/>
                <w:bCs/>
                <w:lang w:val="hy-AM"/>
              </w:rPr>
              <w:t>1</w:t>
            </w:r>
            <w:r>
              <w:rPr>
                <w:rFonts w:cs="GHEA Grapalat"/>
                <w:b/>
                <w:bCs/>
              </w:rPr>
              <w:t>1</w:t>
            </w:r>
            <w:r>
              <w:rPr>
                <w:rFonts w:cs="GHEA Grapalat"/>
                <w:b/>
                <w:bCs/>
                <w:lang w:val="hy-AM"/>
              </w:rPr>
              <w:t>. Միջուկային անվտանգության կարգավորման կոմիտե</w:t>
            </w:r>
          </w:p>
        </w:tc>
        <w:tc>
          <w:tcPr>
            <w:tcW w:w="5953" w:type="dxa"/>
            <w:shd w:val="clear" w:color="auto" w:fill="BFBFBF" w:themeFill="background1" w:themeFillShade="BF"/>
          </w:tcPr>
          <w:p w:rsidR="00AF35DB" w:rsidRDefault="00823B88">
            <w:pPr>
              <w:spacing w:after="0" w:line="360" w:lineRule="auto"/>
              <w:jc w:val="center"/>
              <w:rPr>
                <w:rFonts w:cs="GHEA Grapalat"/>
                <w:lang w:val="hy-AM"/>
              </w:rPr>
            </w:pPr>
            <w:r>
              <w:rPr>
                <w:rFonts w:cs="GHEA Grapalat"/>
              </w:rPr>
              <w:t>26․12․2025թ</w:t>
            </w:r>
            <w:r>
              <w:rPr>
                <w:rFonts w:cs="GHEA Grapalat"/>
                <w:lang w:val="hy-AM"/>
              </w:rPr>
              <w:t>․</w:t>
            </w:r>
          </w:p>
        </w:tc>
      </w:tr>
      <w:tr w:rsidR="00AF35DB">
        <w:tc>
          <w:tcPr>
            <w:tcW w:w="8886" w:type="dxa"/>
            <w:vMerge/>
            <w:shd w:val="clear" w:color="auto" w:fill="BFBFBF" w:themeFill="background1" w:themeFillShade="BF"/>
          </w:tcPr>
          <w:p w:rsidR="00AF35DB" w:rsidRDefault="00AF35DB">
            <w:pPr>
              <w:tabs>
                <w:tab w:val="left" w:pos="735"/>
              </w:tabs>
              <w:spacing w:after="0" w:line="360" w:lineRule="auto"/>
              <w:jc w:val="both"/>
              <w:rPr>
                <w:rFonts w:cs="GHEA Grapalat"/>
                <w:lang w:val="hy-AM"/>
              </w:rPr>
            </w:pPr>
          </w:p>
        </w:tc>
        <w:tc>
          <w:tcPr>
            <w:tcW w:w="5953" w:type="dxa"/>
            <w:shd w:val="clear" w:color="auto" w:fill="BFBFBF" w:themeFill="background1" w:themeFillShade="BF"/>
          </w:tcPr>
          <w:p w:rsidR="00AF35DB" w:rsidRDefault="00823B88">
            <w:pPr>
              <w:spacing w:after="0" w:line="360" w:lineRule="auto"/>
              <w:jc w:val="center"/>
              <w:rPr>
                <w:rFonts w:cs="GHEA Grapalat"/>
              </w:rPr>
            </w:pPr>
            <w:r>
              <w:rPr>
                <w:rFonts w:cs="GHEA Grapalat"/>
              </w:rPr>
              <w:t>01/710/1970</w:t>
            </w:r>
          </w:p>
        </w:tc>
      </w:tr>
      <w:tr w:rsidR="00AF35DB">
        <w:tc>
          <w:tcPr>
            <w:tcW w:w="8886" w:type="dxa"/>
            <w:shd w:val="clear" w:color="auto" w:fill="auto"/>
          </w:tcPr>
          <w:p w:rsidR="00AF35DB" w:rsidRDefault="00823B88">
            <w:pPr>
              <w:spacing w:after="0" w:line="360" w:lineRule="auto"/>
              <w:jc w:val="both"/>
              <w:rPr>
                <w:rFonts w:cs="GHEA Grapalat"/>
                <w:lang w:val="hy-AM"/>
              </w:rPr>
            </w:pPr>
            <w:r>
              <w:rPr>
                <w:rFonts w:cs="GHEA Grapalat"/>
                <w:lang w:val="hy-AM"/>
              </w:rPr>
              <w:t>Դիտողություններ և առաջարկություններ չկան</w:t>
            </w:r>
          </w:p>
        </w:tc>
        <w:tc>
          <w:tcPr>
            <w:tcW w:w="5953" w:type="dxa"/>
            <w:shd w:val="clear" w:color="auto" w:fill="auto"/>
          </w:tcPr>
          <w:p w:rsidR="00AF35DB" w:rsidRDefault="00AF35DB">
            <w:pPr>
              <w:spacing w:after="0" w:line="360" w:lineRule="auto"/>
              <w:jc w:val="center"/>
              <w:rPr>
                <w:rFonts w:cs="GHEA Grapalat"/>
                <w:lang w:val="hy-AM"/>
              </w:rPr>
            </w:pPr>
          </w:p>
        </w:tc>
      </w:tr>
      <w:tr w:rsidR="004D3888" w:rsidTr="004D3888">
        <w:tc>
          <w:tcPr>
            <w:tcW w:w="8886" w:type="dxa"/>
            <w:vMerge w:val="restart"/>
            <w:shd w:val="clear" w:color="auto" w:fill="AEAAAA" w:themeFill="background2" w:themeFillShade="BF"/>
          </w:tcPr>
          <w:p w:rsidR="004D3888" w:rsidRPr="004D3888" w:rsidRDefault="004D3888">
            <w:pPr>
              <w:spacing w:after="0" w:line="360" w:lineRule="auto"/>
              <w:jc w:val="both"/>
              <w:rPr>
                <w:rFonts w:cs="GHEA Grapalat"/>
                <w:lang w:val="hy-AM"/>
              </w:rPr>
            </w:pPr>
            <w:r>
              <w:rPr>
                <w:rFonts w:cs="GHEA Grapalat"/>
                <w:lang w:val="hy-AM"/>
              </w:rPr>
              <w:t>12. Պաշտպանության նախարարություն</w:t>
            </w:r>
          </w:p>
        </w:tc>
        <w:tc>
          <w:tcPr>
            <w:tcW w:w="5953" w:type="dxa"/>
            <w:shd w:val="clear" w:color="auto" w:fill="AEAAAA" w:themeFill="background2" w:themeFillShade="BF"/>
          </w:tcPr>
          <w:p w:rsidR="004D3888" w:rsidRPr="004D3888" w:rsidRDefault="004D3888">
            <w:pPr>
              <w:spacing w:after="0" w:line="360" w:lineRule="auto"/>
              <w:jc w:val="center"/>
              <w:rPr>
                <w:rFonts w:cs="GHEA Grapalat"/>
                <w:lang w:val="hy-AM"/>
              </w:rPr>
            </w:pPr>
            <w:r w:rsidRPr="004D3888">
              <w:rPr>
                <w:rFonts w:cs="GHEA Grapalat"/>
                <w:lang w:val="hy-AM"/>
              </w:rPr>
              <w:t>25</w:t>
            </w:r>
            <w:r w:rsidRPr="004D3888">
              <w:rPr>
                <w:rFonts w:ascii="Cambria Math" w:hAnsi="Cambria Math" w:cs="Cambria Math"/>
                <w:lang w:val="hy-AM"/>
              </w:rPr>
              <w:t>․</w:t>
            </w:r>
            <w:r w:rsidRPr="004D3888">
              <w:rPr>
                <w:rFonts w:cs="GHEA Grapalat"/>
                <w:lang w:val="hy-AM"/>
              </w:rPr>
              <w:t>03</w:t>
            </w:r>
            <w:r>
              <w:rPr>
                <w:rFonts w:cs="GHEA Grapalat"/>
                <w:lang w:val="hy-AM"/>
              </w:rPr>
              <w:t>.</w:t>
            </w:r>
            <w:r w:rsidRPr="004D3888">
              <w:rPr>
                <w:rFonts w:cs="GHEA Grapalat"/>
                <w:lang w:val="hy-AM"/>
              </w:rPr>
              <w:t>2026թ</w:t>
            </w:r>
            <w:r w:rsidRPr="004D3888">
              <w:rPr>
                <w:rFonts w:ascii="Cambria Math" w:hAnsi="Cambria Math" w:cs="Cambria Math"/>
                <w:lang w:val="hy-AM"/>
              </w:rPr>
              <w:t>․</w:t>
            </w:r>
          </w:p>
        </w:tc>
      </w:tr>
      <w:tr w:rsidR="004D3888" w:rsidTr="004D3888">
        <w:tc>
          <w:tcPr>
            <w:tcW w:w="8886" w:type="dxa"/>
            <w:vMerge/>
            <w:shd w:val="clear" w:color="auto" w:fill="AEAAAA" w:themeFill="background2" w:themeFillShade="BF"/>
          </w:tcPr>
          <w:p w:rsidR="004D3888" w:rsidRPr="004D3888" w:rsidRDefault="004D3888">
            <w:pPr>
              <w:spacing w:after="0" w:line="360" w:lineRule="auto"/>
              <w:jc w:val="both"/>
              <w:rPr>
                <w:rFonts w:cs="GHEA Grapalat"/>
                <w:lang w:val="hy-AM"/>
              </w:rPr>
            </w:pPr>
          </w:p>
        </w:tc>
        <w:tc>
          <w:tcPr>
            <w:tcW w:w="5953" w:type="dxa"/>
            <w:shd w:val="clear" w:color="auto" w:fill="AEAAAA" w:themeFill="background2" w:themeFillShade="BF"/>
          </w:tcPr>
          <w:p w:rsidR="004D3888" w:rsidRPr="004D3888" w:rsidRDefault="004D3888" w:rsidP="004D3888">
            <w:pPr>
              <w:jc w:val="center"/>
            </w:pPr>
            <w:r w:rsidRPr="004D3888">
              <w:t>ՊՆ/510/3880</w:t>
            </w:r>
          </w:p>
        </w:tc>
      </w:tr>
      <w:tr w:rsidR="004D3888">
        <w:tc>
          <w:tcPr>
            <w:tcW w:w="8886" w:type="dxa"/>
            <w:shd w:val="clear" w:color="auto" w:fill="auto"/>
          </w:tcPr>
          <w:p w:rsidR="004D3888" w:rsidRDefault="004D3888" w:rsidP="004D3888">
            <w:pPr>
              <w:spacing w:after="0" w:line="360" w:lineRule="auto"/>
              <w:jc w:val="both"/>
              <w:rPr>
                <w:rFonts w:cs="GHEA Grapalat"/>
                <w:lang w:val="hy-AM"/>
              </w:rPr>
            </w:pPr>
            <w:r>
              <w:rPr>
                <w:rFonts w:cs="GHEA Grapalat"/>
                <w:lang w:val="hy-AM"/>
              </w:rPr>
              <w:t>Դիտողություններ և առաջարկություններ չկան</w:t>
            </w:r>
          </w:p>
        </w:tc>
        <w:tc>
          <w:tcPr>
            <w:tcW w:w="5953" w:type="dxa"/>
            <w:shd w:val="clear" w:color="auto" w:fill="auto"/>
          </w:tcPr>
          <w:p w:rsidR="004D3888" w:rsidRDefault="004D3888" w:rsidP="004D3888">
            <w:pPr>
              <w:spacing w:after="0" w:line="360" w:lineRule="auto"/>
              <w:jc w:val="center"/>
              <w:rPr>
                <w:rFonts w:cs="GHEA Grapalat"/>
                <w:lang w:val="hy-AM"/>
              </w:rPr>
            </w:pPr>
          </w:p>
        </w:tc>
      </w:tr>
      <w:tr w:rsidR="000C03AA" w:rsidTr="004D3888">
        <w:tc>
          <w:tcPr>
            <w:tcW w:w="8886" w:type="dxa"/>
            <w:vMerge w:val="restart"/>
            <w:shd w:val="clear" w:color="auto" w:fill="AEAAAA" w:themeFill="background2" w:themeFillShade="BF"/>
          </w:tcPr>
          <w:p w:rsidR="000C03AA" w:rsidRDefault="000C03AA" w:rsidP="000C03AA">
            <w:pPr>
              <w:spacing w:after="0" w:line="360" w:lineRule="auto"/>
              <w:jc w:val="both"/>
              <w:rPr>
                <w:rFonts w:cs="GHEA Grapalat"/>
                <w:lang w:val="hy-AM"/>
              </w:rPr>
            </w:pPr>
            <w:r>
              <w:rPr>
                <w:rFonts w:cs="GHEA Grapalat"/>
                <w:lang w:val="hy-AM"/>
              </w:rPr>
              <w:t>13. Ազգային անվտանգության ծառայություն</w:t>
            </w:r>
          </w:p>
        </w:tc>
        <w:tc>
          <w:tcPr>
            <w:tcW w:w="5953" w:type="dxa"/>
            <w:shd w:val="clear" w:color="auto" w:fill="AEAAAA" w:themeFill="background2" w:themeFillShade="BF"/>
          </w:tcPr>
          <w:p w:rsidR="000C03AA" w:rsidRPr="004D3888" w:rsidRDefault="000C03AA" w:rsidP="000C03AA">
            <w:pPr>
              <w:spacing w:after="0" w:line="360" w:lineRule="auto"/>
              <w:jc w:val="center"/>
              <w:rPr>
                <w:rFonts w:cs="GHEA Grapalat"/>
                <w:lang w:val="hy-AM"/>
              </w:rPr>
            </w:pPr>
            <w:r w:rsidRPr="004D3888">
              <w:rPr>
                <w:rFonts w:cs="GHEA Grapalat"/>
                <w:lang w:val="hy-AM"/>
              </w:rPr>
              <w:t>25</w:t>
            </w:r>
            <w:r w:rsidRPr="004D3888">
              <w:rPr>
                <w:rFonts w:ascii="Cambria Math" w:hAnsi="Cambria Math" w:cs="Cambria Math"/>
                <w:lang w:val="hy-AM"/>
              </w:rPr>
              <w:t>․</w:t>
            </w:r>
            <w:r w:rsidRPr="004D3888">
              <w:rPr>
                <w:rFonts w:cs="GHEA Grapalat"/>
                <w:lang w:val="hy-AM"/>
              </w:rPr>
              <w:t>03</w:t>
            </w:r>
            <w:r>
              <w:rPr>
                <w:rFonts w:cs="GHEA Grapalat"/>
                <w:lang w:val="hy-AM"/>
              </w:rPr>
              <w:t>.</w:t>
            </w:r>
            <w:r w:rsidRPr="004D3888">
              <w:rPr>
                <w:rFonts w:cs="GHEA Grapalat"/>
                <w:lang w:val="hy-AM"/>
              </w:rPr>
              <w:t>2026թ</w:t>
            </w:r>
            <w:r w:rsidRPr="004D3888">
              <w:rPr>
                <w:rFonts w:ascii="Cambria Math" w:hAnsi="Cambria Math" w:cs="Cambria Math"/>
                <w:lang w:val="hy-AM"/>
              </w:rPr>
              <w:t>․</w:t>
            </w:r>
          </w:p>
        </w:tc>
      </w:tr>
      <w:tr w:rsidR="000C03AA" w:rsidTr="004D3888">
        <w:tc>
          <w:tcPr>
            <w:tcW w:w="8886" w:type="dxa"/>
            <w:vMerge/>
            <w:shd w:val="clear" w:color="auto" w:fill="AEAAAA" w:themeFill="background2" w:themeFillShade="BF"/>
          </w:tcPr>
          <w:p w:rsidR="000C03AA" w:rsidRDefault="000C03AA" w:rsidP="000C03AA">
            <w:pPr>
              <w:spacing w:after="0" w:line="360" w:lineRule="auto"/>
              <w:jc w:val="both"/>
              <w:rPr>
                <w:rFonts w:cs="GHEA Grapalat"/>
                <w:lang w:val="hy-AM"/>
              </w:rPr>
            </w:pPr>
          </w:p>
        </w:tc>
        <w:tc>
          <w:tcPr>
            <w:tcW w:w="5953" w:type="dxa"/>
            <w:shd w:val="clear" w:color="auto" w:fill="AEAAAA" w:themeFill="background2" w:themeFillShade="BF"/>
          </w:tcPr>
          <w:p w:rsidR="000C03AA" w:rsidRDefault="000C03AA" w:rsidP="000C03AA">
            <w:pPr>
              <w:spacing w:after="0" w:line="360" w:lineRule="auto"/>
              <w:jc w:val="center"/>
              <w:rPr>
                <w:rFonts w:cs="GHEA Grapalat"/>
                <w:lang w:val="hy-AM"/>
              </w:rPr>
            </w:pPr>
            <w:r>
              <w:rPr>
                <w:rFonts w:cs="GHEA Grapalat"/>
                <w:lang w:val="hy-AM"/>
              </w:rPr>
              <w:t>11/455</w:t>
            </w:r>
          </w:p>
        </w:tc>
      </w:tr>
      <w:tr w:rsidR="000C03AA" w:rsidTr="00866E73">
        <w:tc>
          <w:tcPr>
            <w:tcW w:w="8886" w:type="dxa"/>
            <w:shd w:val="clear" w:color="auto" w:fill="auto"/>
          </w:tcPr>
          <w:p w:rsidR="000C03AA" w:rsidRDefault="000C03AA" w:rsidP="000C03AA">
            <w:pPr>
              <w:spacing w:after="0" w:line="360" w:lineRule="auto"/>
              <w:jc w:val="both"/>
              <w:rPr>
                <w:rFonts w:cs="GHEA Grapalat"/>
                <w:lang w:val="hy-AM"/>
              </w:rPr>
            </w:pPr>
            <w:r>
              <w:rPr>
                <w:rFonts w:cs="GHEA Grapalat"/>
                <w:lang w:val="hy-AM"/>
              </w:rPr>
              <w:t>Դիտողություններ և առաջարկություններ չկան</w:t>
            </w:r>
          </w:p>
        </w:tc>
        <w:tc>
          <w:tcPr>
            <w:tcW w:w="5953" w:type="dxa"/>
            <w:shd w:val="clear" w:color="auto" w:fill="auto"/>
          </w:tcPr>
          <w:p w:rsidR="000C03AA" w:rsidRDefault="000C03AA" w:rsidP="000C03AA">
            <w:pPr>
              <w:spacing w:after="0" w:line="360" w:lineRule="auto"/>
              <w:jc w:val="center"/>
              <w:rPr>
                <w:rFonts w:cs="GHEA Grapalat"/>
                <w:lang w:val="hy-AM"/>
              </w:rPr>
            </w:pPr>
          </w:p>
        </w:tc>
      </w:tr>
    </w:tbl>
    <w:p w:rsidR="00AF35DB" w:rsidRDefault="00AF35DB">
      <w:pPr>
        <w:spacing w:after="0" w:line="360" w:lineRule="auto"/>
        <w:jc w:val="center"/>
        <w:rPr>
          <w:lang w:val="hy-AM"/>
        </w:rPr>
      </w:pPr>
    </w:p>
    <w:sectPr w:rsidR="00AF35DB">
      <w:pgSz w:w="15840" w:h="12240" w:orient="landscape"/>
      <w:pgMar w:top="810" w:right="567"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462" w:rsidRDefault="00247462">
      <w:pPr>
        <w:spacing w:line="240" w:lineRule="auto"/>
      </w:pPr>
      <w:r>
        <w:separator/>
      </w:r>
    </w:p>
  </w:endnote>
  <w:endnote w:type="continuationSeparator" w:id="0">
    <w:p w:rsidR="00247462" w:rsidRDefault="002474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GHEAGrapalat-Bold">
    <w:panose1 w:val="02000803050000020003"/>
    <w:charset w:val="00"/>
    <w:family w:val="auto"/>
    <w:pitch w:val="default"/>
    <w:sig w:usb0="00000000" w:usb1="00000000" w:usb2="00000000" w:usb3="00000000" w:csb0="00000001" w:csb1="00000000"/>
  </w:font>
  <w:font w:name="DengXian">
    <w:altName w:val="等线"/>
    <w:panose1 w:val="02010600030101010101"/>
    <w:charset w:val="00"/>
    <w:family w:val="auto"/>
    <w:pitch w:val="default"/>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MS Mincho">
    <w:altName w:val="Yu Gothic UI"/>
    <w:panose1 w:val="02020609040205080304"/>
    <w:charset w:val="80"/>
    <w:family w:val="modern"/>
    <w:pitch w:val="default"/>
    <w:sig w:usb0="00000000" w:usb1="00000000"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DengXian Light">
    <w:altName w:val="Yu Gothic"/>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462" w:rsidRDefault="00247462">
      <w:pPr>
        <w:spacing w:after="0"/>
      </w:pPr>
      <w:r>
        <w:separator/>
      </w:r>
    </w:p>
  </w:footnote>
  <w:footnote w:type="continuationSeparator" w:id="0">
    <w:p w:rsidR="00247462" w:rsidRDefault="0024746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9823239"/>
    <w:multiLevelType w:val="singleLevel"/>
    <w:tmpl w:val="89823239"/>
    <w:lvl w:ilvl="0">
      <w:start w:val="1"/>
      <w:numFmt w:val="decimal"/>
      <w:suff w:val="space"/>
      <w:lvlText w:val="%1."/>
      <w:lvlJc w:val="left"/>
    </w:lvl>
  </w:abstractNum>
  <w:abstractNum w:abstractNumId="1" w15:restartNumberingAfterBreak="0">
    <w:nsid w:val="2C4754B4"/>
    <w:multiLevelType w:val="multilevel"/>
    <w:tmpl w:val="2C4754B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103E6C"/>
    <w:multiLevelType w:val="multilevel"/>
    <w:tmpl w:val="36103E6C"/>
    <w:lvl w:ilvl="0">
      <w:start w:val="1"/>
      <w:numFmt w:val="decimal"/>
      <w:lvlText w:val="%1)"/>
      <w:lvlJc w:val="left"/>
      <w:pPr>
        <w:ind w:left="450" w:hanging="360"/>
      </w:pPr>
    </w:lvl>
    <w:lvl w:ilvl="1">
      <w:start w:val="1"/>
      <w:numFmt w:val="lowerLetter"/>
      <w:lvlText w:val="%2."/>
      <w:lvlJc w:val="left"/>
      <w:pPr>
        <w:ind w:left="1890" w:hanging="360"/>
      </w:pPr>
    </w:lvl>
    <w:lvl w:ilvl="2">
      <w:start w:val="1"/>
      <w:numFmt w:val="lowerRoman"/>
      <w:lvlText w:val="%3."/>
      <w:lvlJc w:val="right"/>
      <w:pPr>
        <w:ind w:left="2610" w:hanging="180"/>
      </w:pPr>
    </w:lvl>
    <w:lvl w:ilvl="3">
      <w:start w:val="1"/>
      <w:numFmt w:val="decimal"/>
      <w:lvlText w:val="%4."/>
      <w:lvlJc w:val="left"/>
      <w:pPr>
        <w:ind w:left="3330" w:hanging="360"/>
      </w:pPr>
    </w:lvl>
    <w:lvl w:ilvl="4">
      <w:start w:val="1"/>
      <w:numFmt w:val="lowerLetter"/>
      <w:lvlText w:val="%5."/>
      <w:lvlJc w:val="left"/>
      <w:pPr>
        <w:ind w:left="4050" w:hanging="360"/>
      </w:pPr>
    </w:lvl>
    <w:lvl w:ilvl="5">
      <w:start w:val="1"/>
      <w:numFmt w:val="lowerRoman"/>
      <w:lvlText w:val="%6."/>
      <w:lvlJc w:val="right"/>
      <w:pPr>
        <w:ind w:left="4770" w:hanging="180"/>
      </w:pPr>
    </w:lvl>
    <w:lvl w:ilvl="6">
      <w:start w:val="1"/>
      <w:numFmt w:val="decimal"/>
      <w:lvlText w:val="%7."/>
      <w:lvlJc w:val="left"/>
      <w:pPr>
        <w:ind w:left="5490" w:hanging="360"/>
      </w:pPr>
    </w:lvl>
    <w:lvl w:ilvl="7">
      <w:start w:val="1"/>
      <w:numFmt w:val="lowerLetter"/>
      <w:lvlText w:val="%8."/>
      <w:lvlJc w:val="left"/>
      <w:pPr>
        <w:ind w:left="6210" w:hanging="360"/>
      </w:pPr>
    </w:lvl>
    <w:lvl w:ilvl="8">
      <w:start w:val="1"/>
      <w:numFmt w:val="lowerRoman"/>
      <w:lvlText w:val="%9."/>
      <w:lvlJc w:val="right"/>
      <w:pPr>
        <w:ind w:left="6930" w:hanging="180"/>
      </w:pPr>
    </w:lvl>
  </w:abstractNum>
  <w:abstractNum w:abstractNumId="3" w15:restartNumberingAfterBreak="0">
    <w:nsid w:val="4AAE3DAB"/>
    <w:multiLevelType w:val="multilevel"/>
    <w:tmpl w:val="4AAE3DA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58"/>
    <w:rsid w:val="00007F91"/>
    <w:rsid w:val="00010BE0"/>
    <w:rsid w:val="0002362A"/>
    <w:rsid w:val="000337E2"/>
    <w:rsid w:val="0004342B"/>
    <w:rsid w:val="00072CF3"/>
    <w:rsid w:val="00072DB8"/>
    <w:rsid w:val="00082871"/>
    <w:rsid w:val="00093BBD"/>
    <w:rsid w:val="000956AB"/>
    <w:rsid w:val="000974BC"/>
    <w:rsid w:val="000B4854"/>
    <w:rsid w:val="000B5689"/>
    <w:rsid w:val="000C03AA"/>
    <w:rsid w:val="000C2F3B"/>
    <w:rsid w:val="000D03F1"/>
    <w:rsid w:val="000D133C"/>
    <w:rsid w:val="000D55E8"/>
    <w:rsid w:val="00113409"/>
    <w:rsid w:val="00113C9E"/>
    <w:rsid w:val="00123F06"/>
    <w:rsid w:val="001363C8"/>
    <w:rsid w:val="00137E8C"/>
    <w:rsid w:val="00141B1E"/>
    <w:rsid w:val="00155560"/>
    <w:rsid w:val="00170252"/>
    <w:rsid w:val="00180F81"/>
    <w:rsid w:val="00181D0A"/>
    <w:rsid w:val="001908EB"/>
    <w:rsid w:val="001B37FC"/>
    <w:rsid w:val="001B7101"/>
    <w:rsid w:val="001C6EA9"/>
    <w:rsid w:val="001E3CD6"/>
    <w:rsid w:val="001E67F9"/>
    <w:rsid w:val="001F2313"/>
    <w:rsid w:val="001F2984"/>
    <w:rsid w:val="00202545"/>
    <w:rsid w:val="00215F6B"/>
    <w:rsid w:val="002174AF"/>
    <w:rsid w:val="0022030B"/>
    <w:rsid w:val="00243FE6"/>
    <w:rsid w:val="00247462"/>
    <w:rsid w:val="00250579"/>
    <w:rsid w:val="00250F38"/>
    <w:rsid w:val="00255703"/>
    <w:rsid w:val="002616B8"/>
    <w:rsid w:val="00263620"/>
    <w:rsid w:val="00282639"/>
    <w:rsid w:val="002909EA"/>
    <w:rsid w:val="002973BA"/>
    <w:rsid w:val="002A702D"/>
    <w:rsid w:val="002B1F3A"/>
    <w:rsid w:val="002B3141"/>
    <w:rsid w:val="002C4D1F"/>
    <w:rsid w:val="002C6077"/>
    <w:rsid w:val="002E0D69"/>
    <w:rsid w:val="002E2000"/>
    <w:rsid w:val="002E6D3F"/>
    <w:rsid w:val="002F2C65"/>
    <w:rsid w:val="002F2F0D"/>
    <w:rsid w:val="0030755B"/>
    <w:rsid w:val="0032155E"/>
    <w:rsid w:val="0033707D"/>
    <w:rsid w:val="00366ADF"/>
    <w:rsid w:val="0037688A"/>
    <w:rsid w:val="00377C5F"/>
    <w:rsid w:val="003A4863"/>
    <w:rsid w:val="003A55D8"/>
    <w:rsid w:val="003B1A6E"/>
    <w:rsid w:val="003B6788"/>
    <w:rsid w:val="003C048C"/>
    <w:rsid w:val="003C4D83"/>
    <w:rsid w:val="003D03EE"/>
    <w:rsid w:val="003D0BEA"/>
    <w:rsid w:val="003D1036"/>
    <w:rsid w:val="003D3434"/>
    <w:rsid w:val="003F320C"/>
    <w:rsid w:val="00413FD9"/>
    <w:rsid w:val="00447A52"/>
    <w:rsid w:val="004531DB"/>
    <w:rsid w:val="00456C99"/>
    <w:rsid w:val="00461972"/>
    <w:rsid w:val="00466005"/>
    <w:rsid w:val="00470510"/>
    <w:rsid w:val="00483F21"/>
    <w:rsid w:val="00494958"/>
    <w:rsid w:val="004A4B31"/>
    <w:rsid w:val="004D0894"/>
    <w:rsid w:val="004D3888"/>
    <w:rsid w:val="004E06C1"/>
    <w:rsid w:val="004E52F7"/>
    <w:rsid w:val="005054F7"/>
    <w:rsid w:val="00523F6B"/>
    <w:rsid w:val="00533764"/>
    <w:rsid w:val="00534275"/>
    <w:rsid w:val="005344FC"/>
    <w:rsid w:val="00536F82"/>
    <w:rsid w:val="00537F58"/>
    <w:rsid w:val="005654E8"/>
    <w:rsid w:val="005664E3"/>
    <w:rsid w:val="005D6504"/>
    <w:rsid w:val="005D6836"/>
    <w:rsid w:val="005D7723"/>
    <w:rsid w:val="005F006B"/>
    <w:rsid w:val="005F4266"/>
    <w:rsid w:val="00602EFE"/>
    <w:rsid w:val="0061594C"/>
    <w:rsid w:val="0063467E"/>
    <w:rsid w:val="00635F10"/>
    <w:rsid w:val="00636781"/>
    <w:rsid w:val="00680A61"/>
    <w:rsid w:val="006834B9"/>
    <w:rsid w:val="00693C86"/>
    <w:rsid w:val="00694E14"/>
    <w:rsid w:val="006A08D0"/>
    <w:rsid w:val="006A22B5"/>
    <w:rsid w:val="006B43BF"/>
    <w:rsid w:val="006D0FB6"/>
    <w:rsid w:val="006E6C50"/>
    <w:rsid w:val="0071183A"/>
    <w:rsid w:val="007255FD"/>
    <w:rsid w:val="00731DF2"/>
    <w:rsid w:val="007616E2"/>
    <w:rsid w:val="007662BB"/>
    <w:rsid w:val="007917DF"/>
    <w:rsid w:val="007B69DC"/>
    <w:rsid w:val="007C6D7B"/>
    <w:rsid w:val="007D6993"/>
    <w:rsid w:val="007E54E7"/>
    <w:rsid w:val="007E688E"/>
    <w:rsid w:val="007E6D14"/>
    <w:rsid w:val="007F0B6A"/>
    <w:rsid w:val="007F7BA2"/>
    <w:rsid w:val="0080419E"/>
    <w:rsid w:val="008044EE"/>
    <w:rsid w:val="0082131C"/>
    <w:rsid w:val="00823B88"/>
    <w:rsid w:val="00826434"/>
    <w:rsid w:val="00843CEA"/>
    <w:rsid w:val="00843E0B"/>
    <w:rsid w:val="00877E52"/>
    <w:rsid w:val="00881777"/>
    <w:rsid w:val="008A391F"/>
    <w:rsid w:val="008A591F"/>
    <w:rsid w:val="008C38F6"/>
    <w:rsid w:val="008E2199"/>
    <w:rsid w:val="00902296"/>
    <w:rsid w:val="00902527"/>
    <w:rsid w:val="00906D22"/>
    <w:rsid w:val="0091321C"/>
    <w:rsid w:val="009208BF"/>
    <w:rsid w:val="00934B44"/>
    <w:rsid w:val="00977AE9"/>
    <w:rsid w:val="00984D27"/>
    <w:rsid w:val="00992222"/>
    <w:rsid w:val="009944A9"/>
    <w:rsid w:val="009B7604"/>
    <w:rsid w:val="009C2A50"/>
    <w:rsid w:val="009D7721"/>
    <w:rsid w:val="00A01519"/>
    <w:rsid w:val="00A13EE3"/>
    <w:rsid w:val="00A1576A"/>
    <w:rsid w:val="00A16472"/>
    <w:rsid w:val="00A1668B"/>
    <w:rsid w:val="00A47F85"/>
    <w:rsid w:val="00A502C2"/>
    <w:rsid w:val="00A54D21"/>
    <w:rsid w:val="00A57276"/>
    <w:rsid w:val="00A631B1"/>
    <w:rsid w:val="00A67702"/>
    <w:rsid w:val="00A74FFE"/>
    <w:rsid w:val="00A76F4C"/>
    <w:rsid w:val="00AA6551"/>
    <w:rsid w:val="00AB45E4"/>
    <w:rsid w:val="00AC1171"/>
    <w:rsid w:val="00AD084A"/>
    <w:rsid w:val="00AF35DB"/>
    <w:rsid w:val="00B118EF"/>
    <w:rsid w:val="00B16993"/>
    <w:rsid w:val="00B50C56"/>
    <w:rsid w:val="00B65260"/>
    <w:rsid w:val="00B65AB5"/>
    <w:rsid w:val="00B71E25"/>
    <w:rsid w:val="00B75B0B"/>
    <w:rsid w:val="00B8464B"/>
    <w:rsid w:val="00BB72E9"/>
    <w:rsid w:val="00BC33BA"/>
    <w:rsid w:val="00BC79A3"/>
    <w:rsid w:val="00BE42D4"/>
    <w:rsid w:val="00BF1685"/>
    <w:rsid w:val="00C00B01"/>
    <w:rsid w:val="00C40B4E"/>
    <w:rsid w:val="00C416E2"/>
    <w:rsid w:val="00C430F8"/>
    <w:rsid w:val="00C44DB3"/>
    <w:rsid w:val="00C47D46"/>
    <w:rsid w:val="00C74B42"/>
    <w:rsid w:val="00C8313B"/>
    <w:rsid w:val="00C871C4"/>
    <w:rsid w:val="00C875FF"/>
    <w:rsid w:val="00C90C80"/>
    <w:rsid w:val="00CC17A8"/>
    <w:rsid w:val="00CE0A69"/>
    <w:rsid w:val="00CE1EE3"/>
    <w:rsid w:val="00CF2199"/>
    <w:rsid w:val="00D16904"/>
    <w:rsid w:val="00D2326D"/>
    <w:rsid w:val="00D37E20"/>
    <w:rsid w:val="00D46832"/>
    <w:rsid w:val="00D5034C"/>
    <w:rsid w:val="00D51697"/>
    <w:rsid w:val="00D5386F"/>
    <w:rsid w:val="00D631D0"/>
    <w:rsid w:val="00D73531"/>
    <w:rsid w:val="00D9319B"/>
    <w:rsid w:val="00D936E7"/>
    <w:rsid w:val="00D93C70"/>
    <w:rsid w:val="00DA09F2"/>
    <w:rsid w:val="00DA4A1A"/>
    <w:rsid w:val="00DB1E9C"/>
    <w:rsid w:val="00DC216E"/>
    <w:rsid w:val="00DD34C0"/>
    <w:rsid w:val="00DD40DD"/>
    <w:rsid w:val="00DD5588"/>
    <w:rsid w:val="00DD7101"/>
    <w:rsid w:val="00DE5A60"/>
    <w:rsid w:val="00DE74A6"/>
    <w:rsid w:val="00DF4B6F"/>
    <w:rsid w:val="00E05CC3"/>
    <w:rsid w:val="00E142C8"/>
    <w:rsid w:val="00E24F06"/>
    <w:rsid w:val="00E266A7"/>
    <w:rsid w:val="00E439DF"/>
    <w:rsid w:val="00E535E7"/>
    <w:rsid w:val="00E5661C"/>
    <w:rsid w:val="00E57C47"/>
    <w:rsid w:val="00E82681"/>
    <w:rsid w:val="00E85C03"/>
    <w:rsid w:val="00E91E39"/>
    <w:rsid w:val="00E93FC5"/>
    <w:rsid w:val="00EA53DF"/>
    <w:rsid w:val="00EC0A35"/>
    <w:rsid w:val="00EC344D"/>
    <w:rsid w:val="00ED42C9"/>
    <w:rsid w:val="00EF6A11"/>
    <w:rsid w:val="00EF72F8"/>
    <w:rsid w:val="00F010A7"/>
    <w:rsid w:val="00F12777"/>
    <w:rsid w:val="00F14AAE"/>
    <w:rsid w:val="00F17017"/>
    <w:rsid w:val="00F2148B"/>
    <w:rsid w:val="00F268B9"/>
    <w:rsid w:val="00F4519F"/>
    <w:rsid w:val="00F50704"/>
    <w:rsid w:val="00F633F1"/>
    <w:rsid w:val="00F814BB"/>
    <w:rsid w:val="00F8291C"/>
    <w:rsid w:val="00F831D6"/>
    <w:rsid w:val="00F97E3F"/>
    <w:rsid w:val="00FA4D22"/>
    <w:rsid w:val="00FB73D0"/>
    <w:rsid w:val="00FD3252"/>
    <w:rsid w:val="16CB0E8F"/>
    <w:rsid w:val="1A872F16"/>
    <w:rsid w:val="26EC5D68"/>
    <w:rsid w:val="4E436203"/>
    <w:rsid w:val="5F7858AF"/>
    <w:rsid w:val="611944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C56116-2B44-4F47-A3FB-D0A4E5C74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GHEA Grapalat" w:eastAsiaTheme="minorHAnsi" w:hAnsi="GHEA Grapalat" w:cstheme="min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NormalWeb">
    <w:name w:val="Normal (Web)"/>
    <w:basedOn w:val="Normal"/>
    <w:link w:val="NormalWebChar"/>
    <w:uiPriority w:val="99"/>
    <w:unhideWhenUsed/>
    <w:qFormat/>
    <w:pPr>
      <w:spacing w:after="200" w:line="276" w:lineRule="auto"/>
    </w:pPr>
    <w:rPr>
      <w:rFonts w:ascii="Times New Roman" w:eastAsia="Times New Roman" w:hAnsi="Times New Roman" w:cs="Times New Roman"/>
      <w:lang w:val="ru-RU" w:eastAsia="ru-RU"/>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character" w:customStyle="1" w:styleId="NormalWebChar">
    <w:name w:val="Normal (Web) Char"/>
    <w:link w:val="NormalWeb"/>
    <w:uiPriority w:val="99"/>
    <w:qFormat/>
    <w:locked/>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1299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87701" TargetMode="External"/><Relationship Id="rId3" Type="http://schemas.openxmlformats.org/officeDocument/2006/relationships/settings" Target="settings.xml"/><Relationship Id="rId7" Type="http://schemas.openxmlformats.org/officeDocument/2006/relationships/hyperlink" Target="https://www.arlis.am/hy/acts/1877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35</Pages>
  <Words>6357</Words>
  <Characters>36238</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dc:creator>
  <cp:keywords>https:/mul2-mnp.gov.am/tasks/180034/oneclick/04.ampopatert.docx?token=982cc88349ff4bab6695e124eb741aa4</cp:keywords>
  <cp:lastModifiedBy>Meri Harutyunyan</cp:lastModifiedBy>
  <cp:revision>15</cp:revision>
  <cp:lastPrinted>2024-06-10T12:12:00Z</cp:lastPrinted>
  <dcterms:created xsi:type="dcterms:W3CDTF">2026-03-10T10:44:00Z</dcterms:created>
  <dcterms:modified xsi:type="dcterms:W3CDTF">2026-03-26T07:11:00Z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D01279E703C84DC08534F37A8826A51A_13</vt:lpwstr>
  </property>
</Properties>
</file>