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9DB5F9" w14:textId="77777777" w:rsidR="0054309E" w:rsidRDefault="0054309E" w:rsidP="0054309E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25B0EA9" w14:textId="77777777" w:rsidR="0054309E" w:rsidRDefault="0054309E" w:rsidP="0054309E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5A4E573D" w14:textId="77777777" w:rsidR="0054309E" w:rsidRDefault="0054309E" w:rsidP="0054309E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</w:rPr>
        <w:t>««ՀԱՂԹԱՆԱԿ» ՇՈՒՐՋՕՐՅԱ ԽՆԱՄՔԻ ԿԵՆՏՐՈՆ» ՊԵՏԱԿԱՆ ՈՉ ԱՌԵՎՏՐԱՅԻՆ ԿԱԶՄԱԿԵՐՊՈՒԹՅՈՒՆԸ «ՆՈՐՔ» ՇՈՒՐՋՕՐՅԱ ԽՆԱՄՔԻ ԿԵՆՏՐՈՆ» ՊԵՏԱԿԱՆ ՈՉ ԱՌԵՎՏՐԱՅԻՆ ԿԱԶՄԱԿԵՐՊՈՒԹՅԱՆԸ ՄԻԱՑՄԱՆ ՁԵՎՈՎ ՎԵՐԱԿԱԶՄԱԿԵՐՊԵԼՈՒ, «ՆՈՐՔ» ՇՈՒՐՋՕՐՅԱ ԽՆԱՄՔԻ ԿԵՆՏՐՈՆ» ՊԵՏԱԿԱՆ ՈՉ ԱՌԵՎՏՐԱՅԻՆ ԿԱԶՄԱԿԵՐՊՈՒԹՅՈՒՆԸ ՎԵՐԱՆՎԱՆԵԼՈՒ ԵՎ ՄԱԼԱԹԻԱ-ՍԵԲԱՍՏԻԱՅԻ ՄԱՍՆԱՃՅՈՒՂ ՍՏԵՂԾԵԼՈՒ ՄԱՍԻՆ»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ՀԱՅԱՍՏԱՆԻ </w:t>
      </w:r>
      <w:r>
        <w:rPr>
          <w:rFonts w:ascii="GHEA Grapalat" w:hAnsi="GHEA Grapalat"/>
          <w:b/>
          <w:bCs/>
          <w:caps/>
          <w:sz w:val="24"/>
          <w:szCs w:val="24"/>
          <w:lang w:val="hy-AM"/>
        </w:rPr>
        <w:t>ՀԱՆՐԱՊԵՏՈՒԹՅԱՆ ԿԱՌԱՎԱՐՈՒԹՅԱՆ ՈՐՈՇՄԱՆ ԸՆԴՈՒՆՄԱՆ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ԱՆՀՐԱԺԵՇՏՈՒԹՅԱՆ</w:t>
      </w:r>
    </w:p>
    <w:p w14:paraId="0A75A3F1" w14:textId="77777777" w:rsidR="0054309E" w:rsidRDefault="0054309E" w:rsidP="0054309E">
      <w:pPr>
        <w:pStyle w:val="NoSpacing"/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1F13CA" w14:textId="77777777" w:rsidR="0054309E" w:rsidRDefault="0054309E" w:rsidP="0054309E">
      <w:pPr>
        <w:pStyle w:val="NoSpacing"/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694711E9" w14:textId="77777777" w:rsidR="0054309E" w:rsidRDefault="0054309E" w:rsidP="0054309E">
      <w:pPr>
        <w:spacing w:line="276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 Իրավական ակտի նպատակը</w:t>
      </w:r>
    </w:p>
    <w:p w14:paraId="6686F634" w14:textId="77777777" w:rsidR="0054309E" w:rsidRDefault="0054309E" w:rsidP="0054309E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նախագծի ընդունման նպատակն է ապահովել </w:t>
      </w:r>
      <w:r>
        <w:rPr>
          <w:rFonts w:ascii="GHEA Grapalat" w:hAnsi="GHEA Grapalat"/>
          <w:bCs/>
          <w:sz w:val="24"/>
          <w:szCs w:val="24"/>
          <w:lang w:val="hy-AM"/>
        </w:rPr>
        <w:t>«Հաղթանակ» շուրջօրյա խնամքի կենտրոն» պետական ոչ առևտրային կազմակերպությունը «Նորք» շուրջօրյա խնամքի կենտրոն» պետական ոչ առևտրային կազմակերպությանը միացման ձևով վերակազմակերպելու</w:t>
      </w:r>
      <w:r>
        <w:rPr>
          <w:rFonts w:ascii="GHEA Grapalat" w:hAnsi="GHEA Grapalat"/>
          <w:sz w:val="24"/>
          <w:szCs w:val="24"/>
          <w:lang w:val="hy-AM"/>
        </w:rPr>
        <w:t xml:space="preserve"> գործընթացի պատշաճ իրականացումը։</w:t>
      </w:r>
    </w:p>
    <w:p w14:paraId="62A00B92" w14:textId="77777777" w:rsidR="0054309E" w:rsidRDefault="0054309E" w:rsidP="0054309E">
      <w:pPr>
        <w:numPr>
          <w:ilvl w:val="1"/>
          <w:numId w:val="2"/>
        </w:numPr>
        <w:spacing w:line="360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30E8C259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«Հաղթանակ» շուրջօրյա խնամքի կենտրոն» և «Նորք» շուրջօրյա խնամքի կենտրոն» պետական ոչ առևտրային կազմակերպությունները (այսուհետ՝ Կազմակերպություններ) շուրջօրյա խնամքի ծառայություններ են մատուցում կյանքի դժվարին իրավիճակում հայտնված տարեց կամ հաշմանդամություն ունեցող անձանց՝ </w:t>
      </w:r>
      <w:r>
        <w:rPr>
          <w:rFonts w:ascii="GHEA Grapalat" w:hAnsi="GHEA Grapalat"/>
          <w:sz w:val="24"/>
          <w:szCs w:val="24"/>
          <w:lang w:val="hy-AM"/>
        </w:rPr>
        <w:t xml:space="preserve">իրականացնելով շահառուներին առաջնային բժշկական օգնության և սպասարկման, սոցիալ-հոգեբանական, խորհրդատվական և իրավաբանական օգնության տրամադրման, անձի ֆունկցիոնալության գնահատման և աջակցող միջոցներով ապահովման գործընթացի, հիվանդանոցային բժշկական օգնություն և սպասարկում իրականացնող կազմակերպություն ուղեգրման գործընթացի, շահառուների ազատ ժամանցի, աշխատանքային թերապիայի կազմակերպումը, ինչպես նաև սննդի, անհրաժեշտ կահույքի, հագուստի, սպիտակեղենի, կոշկեղենի` տարիքասեռային առանձնահատկություններին և եղանակային պայմաններին համապատասխան, անկողնային պարագաների և անձնական հիգիենայի պարագաների տրամադրումը։ </w:t>
      </w:r>
    </w:p>
    <w:p w14:paraId="6C748FCB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 w:cstheme="minorHAnsi"/>
          <w:sz w:val="24"/>
          <w:szCs w:val="24"/>
          <w:lang w:val="hy-AM"/>
        </w:rPr>
      </w:pPr>
      <w:r>
        <w:rPr>
          <w:rFonts w:ascii="GHEA Grapalat" w:hAnsi="GHEA Grapalat" w:cstheme="minorHAnsi"/>
          <w:sz w:val="24"/>
          <w:szCs w:val="24"/>
          <w:lang w:val="hy-AM"/>
        </w:rPr>
        <w:t>Կազմակերպությունների շահառուների ընդհանուր թվաքանակը կազմում է 475, իսկ հաստիքային միավորների թվաքանակը՝ 335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theme="minorHAnsi"/>
          <w:sz w:val="24"/>
          <w:szCs w:val="24"/>
          <w:lang w:val="hy-AM"/>
        </w:rPr>
        <w:t xml:space="preserve">1։ </w:t>
      </w:r>
    </w:p>
    <w:p w14:paraId="4EBD592E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Կազակերպություններն իրականացնում են նույնաբովանդակ գործունեություն և նույնական գործառույթներ, ունեն միանման կառուցվածք, հաստիքային միավորներ և սպասարկող ռեսուրսների համանման պահանջներ։ Երկու առանձին կառավարման համակարգերի առկայությունը, սակայն, հանգեցնում է կառավարման գործընթացների կրկնության, բարդացնում է վերջիններիս համակարգումը և մեծացնում է վարչական ծախսերը։</w:t>
      </w:r>
    </w:p>
    <w:p w14:paraId="51130C0E" w14:textId="77777777" w:rsidR="0054309E" w:rsidRDefault="0054309E" w:rsidP="0054309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Երկու իրավաբանական անձանց սպասարկումը պահանջում է առանձին հաշվետվողականության վարում և առաջացնում է լրացուցիչ ծախսեր՝ հատկապես հաշվապահական հաշվառման, վարչատնտեսական ապահովման, տեխնիկական աջակցության և կադրային համակարգման ուղղություններով։ Սա բերում է կրկնվող գործընթացների գոյացման և վարչական ռեսուրսների ոչ ռացիոնալ օգտագործման։</w:t>
      </w:r>
    </w:p>
    <w:p w14:paraId="62C266D3" w14:textId="77777777" w:rsidR="0054309E" w:rsidRPr="0054309E" w:rsidRDefault="0054309E" w:rsidP="0054309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4309E">
        <w:rPr>
          <w:rFonts w:ascii="GHEA Grapalat" w:hAnsi="GHEA Grapalat"/>
          <w:sz w:val="24"/>
          <w:szCs w:val="24"/>
          <w:lang w:val="hy-AM"/>
        </w:rPr>
        <w:t>Նախագծով առաջարկվում է ներդնել կենտրոնացված կառավարման նոր մոդել, որի շրջանակներում նախատեսվում է երկու ՊՈԱԿ-ների վերակազմավորում՝ վարչական ռեսուրսների միավորման միջոցով։ Այս մոտեցումը թույլ կտա ապահովել կառավարման արդյունավետության բարձրացում, ռեսուրսների օպտիմալ բաշխում և միասնական կառավարման քաղաքականության իրականացում։</w:t>
      </w:r>
    </w:p>
    <w:p w14:paraId="56EFA283" w14:textId="77777777" w:rsidR="0054309E" w:rsidRPr="0054309E" w:rsidRDefault="0054309E" w:rsidP="0054309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54309E">
        <w:rPr>
          <w:rFonts w:ascii="GHEA Grapalat" w:hAnsi="GHEA Grapalat"/>
          <w:sz w:val="24"/>
          <w:szCs w:val="24"/>
          <w:lang w:val="hy-AM"/>
        </w:rPr>
        <w:t>Կազմակերպությունների միացման ձևով վերակազմակերպման արդյունքում կձևավորվի կենտրոնացված կառավարման միավորված համակարգ, որը կնպաստի վարչական և սպասարկող անձնակազմի գործառույթների օպտիմալացմանը, կառավարման և վերահսկողության մեխանիզմների արդյունավետության բարձրացմանը։ Վերակազմավորման արդյունքում հնարավոր կլինի կրճատել այն հաստիքները, որոնք իրականացնում են փոխկրկնվող կամ համընկնող գործառույթներ, ինչն էլ կնվազեցնի ընդհանուր վարչական ծախսերը և կզարգացնի կառավարման արդյունավետությունը։</w:t>
      </w:r>
    </w:p>
    <w:p w14:paraId="423A7114" w14:textId="77777777" w:rsidR="0054309E" w:rsidRDefault="0054309E" w:rsidP="0054309E">
      <w:pPr>
        <w:numPr>
          <w:ilvl w:val="1"/>
          <w:numId w:val="2"/>
        </w:numPr>
        <w:spacing w:line="360" w:lineRule="auto"/>
        <w:ind w:left="0" w:firstLine="360"/>
        <w:jc w:val="both"/>
        <w:rPr>
          <w:rFonts w:ascii="GHEA Grapalat" w:hAnsi="GHEA Grapalat"/>
          <w:b/>
          <w:bCs/>
          <w:iCs/>
          <w:sz w:val="24"/>
          <w:lang w:val="hy-AM"/>
        </w:rPr>
      </w:pPr>
      <w:r>
        <w:rPr>
          <w:rFonts w:ascii="GHEA Grapalat" w:hAnsi="GHEA Grapalat"/>
          <w:b/>
          <w:bCs/>
          <w:iCs/>
          <w:sz w:val="24"/>
          <w:lang w:val="hy-AM"/>
        </w:rPr>
        <w:t xml:space="preserve">Առկա խնդրի առաջարկվող լուծումը </w:t>
      </w:r>
    </w:p>
    <w:p w14:paraId="5710DEE9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Նախագծով առաջարկվում է «Հաղթանակ» շուրջօրյա խնամքի կենտրոն» պետական ոչ առևտրային կազմակերպությունը միացման ձևով վերակազմակերպել` միացնելով «Նորք» շուրջօրյա խնամքի կենտրոն» պետական ոչ առևտրային կազմակերպությանը՝ վերջինս վերանվանելով «Երևանի տարեց և հաշմանդամություն ունեցող անձանց խնամքի կենտրոն» պետական ոչ առևտրային կազմակերպություն և ստեղծելով «Երևանի տարեց և </w:t>
      </w:r>
      <w:r>
        <w:rPr>
          <w:rFonts w:ascii="GHEA Grapalat" w:hAnsi="GHEA Grapalat"/>
          <w:sz w:val="24"/>
          <w:lang w:val="hy-AM"/>
        </w:rPr>
        <w:lastRenderedPageBreak/>
        <w:t>հաշմանդամություն ունեցող անձանց խնամքի կենտրոն» պետական ոչ առևտրային կազմակերպության Մալաթիա-Սեբաստիայի մասնաճյուղը։</w:t>
      </w:r>
    </w:p>
    <w:p w14:paraId="3D4477E5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Վերակազմակերպման եղանակը միացման ձևով իրականացնելու նպատակահարմարությունը վերակազմակերպման այլ եղանակներից. մասնավորապես՝ միաձուլման եղանակից, տարբերվում է նրանով, որ միացման դեպքում իրավաբանական անձը դադարեցնում է իր գործունեությունը՝ միանալով արդեն գոյություն ունեցող այլ իրավաբանական անձի, և նրա բոլոր իրավունքներն ու պարտականությունները փոխանցման ակտին համապատասխան անցնում են այդ իրավաբանական անձին։ Ի տարբերություն դրա, միաձուլման դեպքում մի քանի իրավաբանական անձինք դադարեցնում են իրենց գործունեությունը և դրանց հիման վրա ստեղծվում է նոր իրավաբանական անձ, որին էլ անցնում են նրանց իրավունքներն ու պարտականությունները։</w:t>
      </w:r>
    </w:p>
    <w:p w14:paraId="06B87193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Այսպիսով, միացման ձևը նպատակահարմար է, երբ անհրաժեշտ է պահպանել գործող կազմակերպությունը և ընդլայնել նրա գործունեությունը՝ առանց նոր իրավաբանական անձ ստեղծելու՝ ապահովելով իրավահաջորդության շարունակականությունը։</w:t>
      </w:r>
    </w:p>
    <w:p w14:paraId="6CE9BEA9" w14:textId="77777777" w:rsid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Երկու կազմակերպություններն իրականացնում են նույնաբովանդակ գործունեություն և նույնական գործառույթներ, ունեն միանման կառուցվածք, գրեթե նույնաքանակ հաստիքային միավորներ և շահառուներ, ինչպես նաև սպասարկող ռեսուրսների համանման պահանջներ։ Հետևաբար, միացվող կազմակերպության ընտրության հարցում որևէ նախապատվության խնդիր չի եղել, և ընտրությունը պայմանավորված չի եղել որևէ առանձնահատուկ հանգամանքով։ Վերակազմակերպման գործընթացում երկու կազմակերպություններից մեկը պետք է հանդես գար որպես միացվող և այդ կարգավիճակով հանդես է եկել «Հաղթանակ» շուրջօրյա խնամքի կենտրոն» ՊՈԱԿ-ը։</w:t>
      </w:r>
    </w:p>
    <w:p w14:paraId="5E444451" w14:textId="77777777" w:rsidR="0054309E" w:rsidRPr="0054309E" w:rsidRDefault="0054309E" w:rsidP="0054309E">
      <w:pPr>
        <w:pStyle w:val="NoSpacing"/>
        <w:spacing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 w:rsidRPr="0054309E">
        <w:rPr>
          <w:rFonts w:ascii="GHEA Grapalat" w:hAnsi="GHEA Grapalat"/>
          <w:sz w:val="24"/>
          <w:lang w:val="hy-AM"/>
        </w:rPr>
        <w:t>Կազմակերպությունների միացման ձևով վերակազմակերպման արդյունքում ներդրվելու է կենտրոնացված կառավարման նոր մոդել, և երկու կազմակերպություններն արդյունքում դիտարկվելու են որպես մեկ միասնական միավոր։ Ուստի նոր անվանումը պետք է հավասարապես վերաբերելի լինի երկուսին։ Հաշվի առնելով, որ կազմակերպությունները փաստացի գտնվում են Երևան քաղաքի տարբեր վարչական շրջաններում, նպատակահարմար է համարվել ընդհանուր անվանման մեջ կիրառել «Երևան» անվանումը՝ մասնավորեցումն իրականացնելով ըստ վարչական շրջանի (օրինակ՝ Մալաթիա-Սեբաստիայի մասնաճյուղ)։</w:t>
      </w:r>
    </w:p>
    <w:p w14:paraId="7BFDB90E" w14:textId="77777777" w:rsidR="0054309E" w:rsidRDefault="0054309E" w:rsidP="0054309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Նախագծի ընդունումն ու օպտիմալացումը շահառուների վրա կունենա չեզոք ազդեցություն, քանի որ ծառայությունների որակն ու տեսակը չեն փոխվելու, միայն վարչական և սպասարկող </w:t>
      </w:r>
      <w:r>
        <w:rPr>
          <w:rFonts w:ascii="GHEA Grapalat" w:hAnsi="GHEA Grapalat"/>
          <w:sz w:val="24"/>
          <w:szCs w:val="24"/>
        </w:rPr>
        <w:lastRenderedPageBreak/>
        <w:t>անձնակազմի գործառույթների արդյունավետությունն է բարելավվելու (մասնագիտական հաստիքների և շահառուների թվի փոփոխություն չի նախատեսվում)։</w:t>
      </w:r>
    </w:p>
    <w:p w14:paraId="4FB141ED" w14:textId="77777777" w:rsidR="0054309E" w:rsidRDefault="0054309E" w:rsidP="0054309E">
      <w:pPr>
        <w:spacing w:before="240" w:line="360" w:lineRule="auto"/>
        <w:ind w:firstLine="36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b/>
          <w:bCs/>
          <w:sz w:val="24"/>
          <w:lang w:val="hy-AM"/>
        </w:rPr>
        <w:t>2. Իրավական ակտի կիրառման դեպքում ակնկալվող արդյունքը</w:t>
      </w:r>
      <w:r>
        <w:rPr>
          <w:rFonts w:ascii="GHEA Grapalat" w:hAnsi="GHEA Grapalat"/>
          <w:sz w:val="24"/>
          <w:lang w:val="hy-AM"/>
        </w:rPr>
        <w:t xml:space="preserve"> </w:t>
      </w:r>
    </w:p>
    <w:p w14:paraId="5E3AF40B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Կենտրոնացված, համապարփակ կառավարման նոր մոդելի ներդրում</w:t>
      </w:r>
    </w:p>
    <w:p w14:paraId="16B126C3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Կառավարման որակի բարձրացում</w:t>
      </w:r>
    </w:p>
    <w:p w14:paraId="2528B55F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 xml:space="preserve">Որոշումների կայացման գործընթացի օպտիմալացում </w:t>
      </w:r>
    </w:p>
    <w:p w14:paraId="25C2CFA3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Համաձայնեցման օղակների կրճատում</w:t>
      </w:r>
    </w:p>
    <w:p w14:paraId="3DA456B0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Ներքին վերահսկողության և հաշվետվողականության մեխանիզմների ամրապնդում</w:t>
      </w:r>
    </w:p>
    <w:p w14:paraId="649E79CC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Վարչական ծախսերի օպտիմալացում</w:t>
      </w:r>
    </w:p>
    <w:p w14:paraId="2EB37B79" w14:textId="77777777" w:rsidR="0054309E" w:rsidRDefault="0054309E" w:rsidP="0054309E">
      <w:pPr>
        <w:pStyle w:val="ListParagraph"/>
        <w:numPr>
          <w:ilvl w:val="0"/>
          <w:numId w:val="9"/>
        </w:numPr>
        <w:spacing w:line="360" w:lineRule="auto"/>
        <w:ind w:left="0" w:firstLine="360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Ռեսուրսների ռացիոնալ բաշխում</w:t>
      </w:r>
    </w:p>
    <w:p w14:paraId="3694AE2B" w14:textId="77777777" w:rsidR="0054309E" w:rsidRDefault="0054309E" w:rsidP="0054309E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b/>
          <w:bCs/>
          <w:iCs/>
          <w:sz w:val="24"/>
          <w:lang w:val="hy-AM"/>
        </w:rPr>
      </w:pPr>
      <w:r>
        <w:rPr>
          <w:rFonts w:ascii="GHEA Grapalat" w:hAnsi="GHEA Grapalat"/>
          <w:b/>
          <w:bCs/>
          <w:iCs/>
          <w:sz w:val="24"/>
          <w:lang w:val="hy-AM"/>
        </w:rPr>
        <w:t>3</w:t>
      </w:r>
      <w:r>
        <w:rPr>
          <w:rFonts w:ascii="Cambria Math" w:hAnsi="Cambria Math" w:cs="Cambria Math"/>
          <w:b/>
          <w:bCs/>
          <w:iCs/>
          <w:sz w:val="24"/>
          <w:lang w:val="hy-AM"/>
        </w:rPr>
        <w:t>․</w:t>
      </w:r>
      <w:r>
        <w:rPr>
          <w:rFonts w:ascii="GHEA Grapalat" w:hAnsi="GHEA Grapalat"/>
          <w:b/>
          <w:bCs/>
          <w:iCs/>
          <w:sz w:val="24"/>
          <w:lang w:val="hy-AM"/>
        </w:rPr>
        <w:t xml:space="preserve"> Նախագծի մշակման գործընթացում ներգրավված ինստիտուտները և անձինք</w:t>
      </w:r>
    </w:p>
    <w:p w14:paraId="00EA7FF7" w14:textId="77777777" w:rsidR="0054309E" w:rsidRDefault="0054309E" w:rsidP="0054309E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bCs/>
          <w:iCs/>
          <w:sz w:val="24"/>
          <w:lang w:val="hy-AM"/>
        </w:rPr>
      </w:pPr>
      <w:r>
        <w:rPr>
          <w:rFonts w:ascii="GHEA Grapalat" w:hAnsi="GHEA Grapalat"/>
          <w:bCs/>
          <w:iCs/>
          <w:sz w:val="24"/>
          <w:lang w:val="hy-AM"/>
        </w:rPr>
        <w:t>Նախագիծը մշակվել է ՀՀ աշխատանքի և սոցիալական հարցերի նախարարության կողմից։</w:t>
      </w:r>
    </w:p>
    <w:p w14:paraId="3F3BE020" w14:textId="77777777" w:rsidR="0054309E" w:rsidRDefault="0054309E" w:rsidP="0054309E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4.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7120AB5" w14:textId="77777777" w:rsidR="0054309E" w:rsidRDefault="0054309E" w:rsidP="0054309E">
      <w:pPr>
        <w:spacing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Նախագծի ընդունման և ««Հաղթանակ» շուրջօրյա խնամքի կենտրոն» և Նորք» շուրջօրյա խնամքի կենտրոն» ՊՈԱԿ-ների միավորման արդյունքում կտնտեսվի մոտ 32,894.8 հազար դրամ:</w:t>
      </w:r>
    </w:p>
    <w:p w14:paraId="0A31BA51" w14:textId="77777777" w:rsidR="0054309E" w:rsidRDefault="0054309E" w:rsidP="0054309E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Կապը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ռազմավարական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փաստաթղթերի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վերափոխման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2050,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2021-2026</w:t>
      </w:r>
      <w:r>
        <w:rPr>
          <w:rFonts w:ascii="GHEA Grapalat" w:hAnsi="GHEA Grapalat"/>
          <w:b/>
          <w:bCs/>
          <w:sz w:val="24"/>
          <w:szCs w:val="24"/>
          <w:lang w:val="hy-AM"/>
        </w:rPr>
        <w:t>թթ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ծրագիր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ոլորտային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/>
          <w:bCs/>
          <w:sz w:val="24"/>
          <w:szCs w:val="24"/>
          <w:lang w:val="pt-BR"/>
        </w:rPr>
        <w:t>/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</w:p>
    <w:p w14:paraId="30C572F1" w14:textId="77777777" w:rsidR="0054309E" w:rsidRDefault="0054309E" w:rsidP="0054309E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ընդունումը բխում է Կառավարության 2021-2026 թթ. ծրագրի Աշխատանքի և սոցիալական պաշտպանության 4.6-րդ գլխով սահմանված պահանջներից. մասնավորապես՝ «Իրականացվելու է տարեցներին մատուցվող խնամքի ծառայությունների բարելավման և համայնքահենք ծառայությունների ներդրման ու զարգացման ծրագիրը՝ վերանայելով ողջ օրենսդրական դաշտը, ապահովվելու է տարեց մարդկանց համար արժանապատիվ, առողջ և ակտիվ կենսակերպ, բարելավվելու է խնամքի որակը»:</w:t>
      </w:r>
    </w:p>
    <w:p w14:paraId="4136F4CB" w14:textId="7D23429F" w:rsidR="00F0395B" w:rsidRPr="008472E3" w:rsidRDefault="00F0395B" w:rsidP="008472E3">
      <w:pPr>
        <w:spacing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GoBack"/>
      <w:bookmarkEnd w:id="0"/>
    </w:p>
    <w:sectPr w:rsidR="00F0395B" w:rsidRPr="008472E3" w:rsidSect="00985C69">
      <w:pgSz w:w="12240" w:h="15840"/>
      <w:pgMar w:top="540" w:right="540" w:bottom="63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E549C"/>
    <w:multiLevelType w:val="hybridMultilevel"/>
    <w:tmpl w:val="14D2FA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290678"/>
    <w:multiLevelType w:val="hybridMultilevel"/>
    <w:tmpl w:val="BED6C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9A1E80"/>
    <w:multiLevelType w:val="hybridMultilevel"/>
    <w:tmpl w:val="BB58CE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AD538AF"/>
    <w:multiLevelType w:val="hybridMultilevel"/>
    <w:tmpl w:val="C7CA0FF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5FD688D"/>
    <w:multiLevelType w:val="hybridMultilevel"/>
    <w:tmpl w:val="53A684F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422368"/>
    <w:multiLevelType w:val="multilevel"/>
    <w:tmpl w:val="1D409758"/>
    <w:lvl w:ilvl="0">
      <w:start w:val="1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Sylfaen"/>
      </w:rPr>
    </w:lvl>
  </w:abstractNum>
  <w:abstractNum w:abstractNumId="6" w15:restartNumberingAfterBreak="0">
    <w:nsid w:val="7BFB14F7"/>
    <w:multiLevelType w:val="hybridMultilevel"/>
    <w:tmpl w:val="108876D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6F"/>
    <w:rsid w:val="00052460"/>
    <w:rsid w:val="000C4617"/>
    <w:rsid w:val="000F3FFA"/>
    <w:rsid w:val="001123DB"/>
    <w:rsid w:val="0014545C"/>
    <w:rsid w:val="00155CE3"/>
    <w:rsid w:val="0017581F"/>
    <w:rsid w:val="001A2064"/>
    <w:rsid w:val="001F189E"/>
    <w:rsid w:val="002151D5"/>
    <w:rsid w:val="0026366F"/>
    <w:rsid w:val="004304C8"/>
    <w:rsid w:val="00490A20"/>
    <w:rsid w:val="00493658"/>
    <w:rsid w:val="004B12C6"/>
    <w:rsid w:val="004E7B4D"/>
    <w:rsid w:val="00501E68"/>
    <w:rsid w:val="00534AFF"/>
    <w:rsid w:val="0054309E"/>
    <w:rsid w:val="00572621"/>
    <w:rsid w:val="0057726B"/>
    <w:rsid w:val="005D1D2A"/>
    <w:rsid w:val="00602B04"/>
    <w:rsid w:val="006125B3"/>
    <w:rsid w:val="00613DF7"/>
    <w:rsid w:val="006232BD"/>
    <w:rsid w:val="0063253C"/>
    <w:rsid w:val="00637E52"/>
    <w:rsid w:val="00692378"/>
    <w:rsid w:val="006A4B4B"/>
    <w:rsid w:val="006A6866"/>
    <w:rsid w:val="007227F0"/>
    <w:rsid w:val="007B2B6C"/>
    <w:rsid w:val="00804340"/>
    <w:rsid w:val="00820ED7"/>
    <w:rsid w:val="008472E3"/>
    <w:rsid w:val="008953C0"/>
    <w:rsid w:val="008D15B6"/>
    <w:rsid w:val="009062AE"/>
    <w:rsid w:val="009434A1"/>
    <w:rsid w:val="00985C69"/>
    <w:rsid w:val="00993665"/>
    <w:rsid w:val="00994CA3"/>
    <w:rsid w:val="009A6E97"/>
    <w:rsid w:val="00A10509"/>
    <w:rsid w:val="00A10930"/>
    <w:rsid w:val="00A2140F"/>
    <w:rsid w:val="00A40CE5"/>
    <w:rsid w:val="00A64965"/>
    <w:rsid w:val="00A85877"/>
    <w:rsid w:val="00AB0DA9"/>
    <w:rsid w:val="00B2471E"/>
    <w:rsid w:val="00B83A49"/>
    <w:rsid w:val="00B94495"/>
    <w:rsid w:val="00C07DF9"/>
    <w:rsid w:val="00C1706F"/>
    <w:rsid w:val="00C95F74"/>
    <w:rsid w:val="00CB2233"/>
    <w:rsid w:val="00CB63D8"/>
    <w:rsid w:val="00CE6380"/>
    <w:rsid w:val="00CF2144"/>
    <w:rsid w:val="00D17CB3"/>
    <w:rsid w:val="00D7007F"/>
    <w:rsid w:val="00DA5653"/>
    <w:rsid w:val="00DC3BD5"/>
    <w:rsid w:val="00EC40E9"/>
    <w:rsid w:val="00F0395B"/>
    <w:rsid w:val="00F07E70"/>
    <w:rsid w:val="00F53EA2"/>
    <w:rsid w:val="00F66FEC"/>
    <w:rsid w:val="00FC0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75245"/>
  <w15:chartTrackingRefBased/>
  <w15:docId w15:val="{456D3746-1BB7-47D9-8A8B-3D9F97CEB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09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6380"/>
    <w:pPr>
      <w:ind w:left="720"/>
      <w:contextualSpacing/>
    </w:pPr>
  </w:style>
  <w:style w:type="paragraph" w:styleId="NoSpacing">
    <w:name w:val="No Spacing"/>
    <w:uiPriority w:val="1"/>
    <w:qFormat/>
    <w:rsid w:val="0057726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936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936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936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936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9365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6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65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B63D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9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806</Words>
  <Characters>6515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Barseghyan</dc:creator>
  <cp:keywords>https://mul2.gov.am/tasks/1292275/oneclick?token=764dba195fcdeed3ebf3b916cbc3a5c5</cp:keywords>
  <dc:description/>
  <cp:lastModifiedBy>Tatevik Stepanyan</cp:lastModifiedBy>
  <cp:revision>50</cp:revision>
  <dcterms:created xsi:type="dcterms:W3CDTF">2025-11-14T08:23:00Z</dcterms:created>
  <dcterms:modified xsi:type="dcterms:W3CDTF">2026-03-26T06:20:00Z</dcterms:modified>
</cp:coreProperties>
</file>