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83BE6" w14:textId="77777777" w:rsidR="002A5196" w:rsidRPr="00373056" w:rsidRDefault="002A5196" w:rsidP="008309D7">
      <w:pPr>
        <w:spacing w:line="276" w:lineRule="auto"/>
        <w:ind w:left="5664"/>
        <w:rPr>
          <w:rFonts w:ascii="GHEA Grapalat" w:eastAsia="GHEA Grapalat" w:hAnsi="GHEA Grapalat" w:cs="GHEA Grapalat"/>
          <w:b/>
        </w:rPr>
      </w:pPr>
      <w:r w:rsidRPr="00373056">
        <w:rPr>
          <w:rFonts w:ascii="GHEA Grapalat" w:eastAsia="GHEA Grapalat" w:hAnsi="GHEA Grapalat" w:cs="GHEA Grapalat"/>
          <w:b/>
        </w:rPr>
        <w:t xml:space="preserve">   ԱՄՓՈՓԱԹԵՐԹ</w:t>
      </w:r>
    </w:p>
    <w:p w14:paraId="158EB0E3" w14:textId="77777777" w:rsidR="002A5196" w:rsidRPr="00373056" w:rsidRDefault="002A5196" w:rsidP="008309D7">
      <w:pPr>
        <w:tabs>
          <w:tab w:val="left" w:pos="-180"/>
          <w:tab w:val="left" w:pos="7065"/>
        </w:tabs>
        <w:spacing w:line="276" w:lineRule="auto"/>
        <w:jc w:val="center"/>
        <w:rPr>
          <w:rFonts w:ascii="GHEA Grapalat" w:eastAsia="GHEA Grapalat" w:hAnsi="GHEA Grapalat" w:cs="GHEA Grapalat"/>
          <w:b/>
        </w:rPr>
      </w:pPr>
      <w:r w:rsidRPr="00373056">
        <w:rPr>
          <w:rFonts w:ascii="GHEA Grapalat" w:eastAsia="GHEA Grapalat" w:hAnsi="GHEA Grapalat" w:cs="GHEA Grapalat"/>
          <w:b/>
        </w:rPr>
        <w:t>«ՀԱՅԱՍՏԱՆԻ ՀԱՆՐԱՊԵՏՈՒԹՅԱՆ ՔՐԵԱԿԱՆ ԴԱՏԱՎԱՐՈՒԹՅԱՆ ՕՐԵՆՍԳՐՔՈՒՄ ՓՈՓՈԽՈՒԹՅՈՒՆՆԵՐ ԵՎ ԼՐԱՑՈՒՄՆԵՐ ԿԱՏԱՐԵԼՈՒ ՄԱՍԻՆ» ՀԱՅԱՍՏԱՆԻ ՀԱՆՐԱՊԵՏՈՒԹՅԱՆ ՕՐԵՆՔԻ ՆԱԽԱԳԻԾԻ</w:t>
      </w:r>
    </w:p>
    <w:p w14:paraId="1E24AF23" w14:textId="77777777" w:rsidR="002A5196" w:rsidRPr="00373056" w:rsidRDefault="002A5196" w:rsidP="008309D7">
      <w:pPr>
        <w:tabs>
          <w:tab w:val="left" w:pos="-180"/>
          <w:tab w:val="left" w:pos="7065"/>
        </w:tabs>
        <w:spacing w:line="276" w:lineRule="auto"/>
        <w:jc w:val="center"/>
        <w:rPr>
          <w:rFonts w:ascii="GHEA Grapalat" w:eastAsia="GHEA Grapalat" w:hAnsi="GHEA Grapalat" w:cs="GHEA Grapalat"/>
          <w:b/>
          <w:color w:val="000000"/>
        </w:rPr>
      </w:pPr>
    </w:p>
    <w:tbl>
      <w:tblPr>
        <w:tblW w:w="14955"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85"/>
        <w:gridCol w:w="6270"/>
      </w:tblGrid>
      <w:tr w:rsidR="002A5196" w:rsidRPr="00373056" w14:paraId="0459DEC7" w14:textId="77777777" w:rsidTr="006F2035">
        <w:trPr>
          <w:trHeight w:val="282"/>
        </w:trPr>
        <w:tc>
          <w:tcPr>
            <w:tcW w:w="8685" w:type="dxa"/>
            <w:vMerge w:val="restart"/>
            <w:shd w:val="clear" w:color="auto" w:fill="D0D0D0"/>
          </w:tcPr>
          <w:p w14:paraId="005F8DD0" w14:textId="77777777" w:rsidR="002A5196" w:rsidRPr="00373056" w:rsidRDefault="002A5196" w:rsidP="008309D7">
            <w:pPr>
              <w:numPr>
                <w:ilvl w:val="0"/>
                <w:numId w:val="1"/>
              </w:numPr>
              <w:pBdr>
                <w:top w:val="nil"/>
                <w:left w:val="nil"/>
                <w:bottom w:val="nil"/>
                <w:right w:val="nil"/>
                <w:between w:val="nil"/>
              </w:pBdr>
              <w:tabs>
                <w:tab w:val="left" w:pos="851"/>
                <w:tab w:val="left" w:pos="1418"/>
              </w:tabs>
              <w:spacing w:line="276" w:lineRule="auto"/>
              <w:jc w:val="center"/>
              <w:rPr>
                <w:rFonts w:ascii="GHEA Grapalat" w:eastAsia="GHEA Grapalat" w:hAnsi="GHEA Grapalat" w:cs="GHEA Grapalat"/>
                <w:color w:val="000000"/>
              </w:rPr>
            </w:pPr>
            <w:r w:rsidRPr="00373056">
              <w:rPr>
                <w:rFonts w:ascii="GHEA Grapalat" w:eastAsia="GHEA Grapalat" w:hAnsi="GHEA Grapalat" w:cs="GHEA Grapalat"/>
                <w:b/>
                <w:color w:val="000000"/>
              </w:rPr>
              <w:t>ՀՀ գլխավոր դատախազություն</w:t>
            </w:r>
          </w:p>
        </w:tc>
        <w:tc>
          <w:tcPr>
            <w:tcW w:w="6270" w:type="dxa"/>
            <w:shd w:val="clear" w:color="auto" w:fill="D0D0D0"/>
          </w:tcPr>
          <w:p w14:paraId="6CD00B99" w14:textId="77777777" w:rsidR="002A5196" w:rsidRPr="00373056" w:rsidRDefault="00D500AF" w:rsidP="008309D7">
            <w:pPr>
              <w:spacing w:line="276" w:lineRule="auto"/>
              <w:jc w:val="center"/>
              <w:rPr>
                <w:rFonts w:ascii="GHEA Grapalat" w:eastAsia="GHEA Grapalat" w:hAnsi="GHEA Grapalat" w:cs="GHEA Grapalat"/>
                <w:b/>
              </w:rPr>
            </w:pPr>
            <w:r w:rsidRPr="00373056">
              <w:rPr>
                <w:rFonts w:ascii="GHEA Grapalat" w:eastAsia="GHEA Grapalat" w:hAnsi="GHEA Grapalat" w:cs="GHEA Grapalat"/>
                <w:b/>
                <w:lang w:val="en-US"/>
              </w:rPr>
              <w:t>0</w:t>
            </w:r>
            <w:r w:rsidR="002A5196" w:rsidRPr="00373056">
              <w:rPr>
                <w:rFonts w:ascii="GHEA Grapalat" w:eastAsia="GHEA Grapalat" w:hAnsi="GHEA Grapalat" w:cs="GHEA Grapalat"/>
                <w:b/>
                <w:lang w:val="en-US"/>
              </w:rPr>
              <w:t>5</w:t>
            </w:r>
            <w:r w:rsidR="002A5196" w:rsidRPr="00373056">
              <w:rPr>
                <w:rFonts w:ascii="GHEA Grapalat" w:eastAsia="GHEA Grapalat" w:hAnsi="GHEA Grapalat" w:cs="GHEA Grapalat"/>
                <w:b/>
              </w:rPr>
              <w:t>.</w:t>
            </w:r>
            <w:r w:rsidRPr="00373056">
              <w:rPr>
                <w:rFonts w:ascii="GHEA Grapalat" w:eastAsia="GHEA Grapalat" w:hAnsi="GHEA Grapalat" w:cs="GHEA Grapalat"/>
                <w:b/>
                <w:lang w:val="en-US"/>
              </w:rPr>
              <w:t>12</w:t>
            </w:r>
            <w:r w:rsidR="002A5196" w:rsidRPr="00373056">
              <w:rPr>
                <w:rFonts w:ascii="GHEA Grapalat" w:eastAsia="GHEA Grapalat" w:hAnsi="GHEA Grapalat" w:cs="GHEA Grapalat"/>
                <w:b/>
              </w:rPr>
              <w:t>.202</w:t>
            </w:r>
            <w:r w:rsidRPr="00373056">
              <w:rPr>
                <w:rFonts w:ascii="GHEA Grapalat" w:eastAsia="GHEA Grapalat" w:hAnsi="GHEA Grapalat" w:cs="GHEA Grapalat"/>
                <w:b/>
                <w:lang w:val="en-US"/>
              </w:rPr>
              <w:t>5</w:t>
            </w:r>
            <w:r w:rsidR="002A5196" w:rsidRPr="00373056">
              <w:rPr>
                <w:rFonts w:ascii="GHEA Grapalat" w:eastAsia="GHEA Grapalat" w:hAnsi="GHEA Grapalat" w:cs="GHEA Grapalat"/>
                <w:b/>
              </w:rPr>
              <w:t>թ.</w:t>
            </w:r>
          </w:p>
        </w:tc>
      </w:tr>
      <w:tr w:rsidR="002A5196" w:rsidRPr="00373056" w14:paraId="0EA7B89F" w14:textId="77777777" w:rsidTr="006F2035">
        <w:trPr>
          <w:trHeight w:val="159"/>
        </w:trPr>
        <w:tc>
          <w:tcPr>
            <w:tcW w:w="8685" w:type="dxa"/>
            <w:vMerge/>
            <w:shd w:val="clear" w:color="auto" w:fill="D0D0D0"/>
          </w:tcPr>
          <w:p w14:paraId="06C43344" w14:textId="77777777" w:rsidR="002A5196" w:rsidRPr="00373056" w:rsidRDefault="002A5196" w:rsidP="008309D7">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70" w:type="dxa"/>
            <w:shd w:val="clear" w:color="auto" w:fill="D0D0D0"/>
          </w:tcPr>
          <w:p w14:paraId="2FEF694F" w14:textId="77777777" w:rsidR="002A5196" w:rsidRPr="00373056" w:rsidRDefault="00D500AF" w:rsidP="008309D7">
            <w:pPr>
              <w:spacing w:line="276" w:lineRule="auto"/>
              <w:jc w:val="center"/>
              <w:rPr>
                <w:rFonts w:ascii="GHEA Grapalat" w:eastAsia="GHEA Grapalat" w:hAnsi="GHEA Grapalat" w:cs="GHEA Grapalat"/>
                <w:b/>
                <w:color w:val="000000"/>
              </w:rPr>
            </w:pPr>
            <w:r w:rsidRPr="00373056">
              <w:rPr>
                <w:rFonts w:ascii="GHEA Grapalat" w:eastAsia="GHEA Grapalat" w:hAnsi="GHEA Grapalat" w:cs="GHEA Grapalat"/>
                <w:b/>
              </w:rPr>
              <w:t>02//27580-2025</w:t>
            </w:r>
          </w:p>
        </w:tc>
      </w:tr>
      <w:tr w:rsidR="002A5196" w:rsidRPr="00373056" w14:paraId="1B3B8BAE" w14:textId="77777777" w:rsidTr="006F2035">
        <w:trPr>
          <w:trHeight w:val="548"/>
        </w:trPr>
        <w:tc>
          <w:tcPr>
            <w:tcW w:w="8685" w:type="dxa"/>
            <w:shd w:val="clear" w:color="auto" w:fill="FFFFFF"/>
          </w:tcPr>
          <w:p w14:paraId="536252B9"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b/>
                <w:bCs/>
              </w:rPr>
              <w:t>1.</w:t>
            </w:r>
            <w:r w:rsidRPr="00373056">
              <w:rPr>
                <w:rFonts w:ascii="GHEA Grapalat" w:hAnsi="GHEA Grapalat"/>
              </w:rPr>
              <w:t xml:space="preserve"> </w:t>
            </w:r>
            <w:r w:rsidRPr="00373056">
              <w:rPr>
                <w:rFonts w:ascii="GHEA Grapalat" w:hAnsi="GHEA Grapalat"/>
                <w:b/>
                <w:bCs/>
              </w:rPr>
              <w:t xml:space="preserve">«Հայաստանի Հանրապետության քրեական դատավարության օրենսգրքում փոփոխություններ և լրացումներ կատարելու մասին» օրենքի նախագծով (այսուհետ՝ Նախագիծ) </w:t>
            </w:r>
            <w:r w:rsidRPr="00373056">
              <w:rPr>
                <w:rFonts w:ascii="GHEA Grapalat" w:hAnsi="GHEA Grapalat"/>
              </w:rPr>
              <w:t>առաջարկվում է ՀՀ քրեական դատավարության օրենսգրքի 268-րդ և 311-րդ հոդվածների համապատասխան մասերում նախատեսել կարգավորում առ այն, որ եթե դատավորի փոխարինումից հետո դատարանը որոշում է կայացրել դատական վարույթը շարունակելու մասին, ապա նախքան դատական կազմի փոփոխությունը հետազոտված ապացույցները համարվում են հետազոտված՝ բացառությամբ այն ապացույցների, որոնք կրկին հետազոտելը դատարանը համարում է անհրաժեշտ: Բացի այդ, ապացույց հետազոտելու վերաբերյալ կողմի միջնորդությունը դատարանի համար պարտադիր է:</w:t>
            </w:r>
          </w:p>
          <w:p w14:paraId="7E0C6E6D"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rPr>
              <w:t>Նախագծի հիմնավորման համաձայն՝ օրենսդրական այս առաջարկի նպատակն է գործերի քննության ողջամիտ ժամկետի սկզբունքի ապահովումը և այդպիսով՝ արդար դատաքննության իրավունքի խախտման իրական վտանգի կանխումը:</w:t>
            </w:r>
          </w:p>
          <w:p w14:paraId="3DF54907"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rPr>
              <w:t xml:space="preserve">Գտնում ենք, որ թեև դատական վարույթն ընդհատված պահից շարունակելու հնարավորության նախատեսումն անհրաժեշտություն է, այնուամենայնիվ ապացույց հետազոտելու վերաբերյալ կողմի ցանկացած միջնորդությունը դատարանի համար պարտադիր դարձնելը գործնականում կարող է պարունակել մի շարք ռիսկեր: Մասնավորապես, այս </w:t>
            </w:r>
            <w:r w:rsidRPr="00373056">
              <w:rPr>
                <w:rFonts w:ascii="GHEA Grapalat" w:hAnsi="GHEA Grapalat"/>
              </w:rPr>
              <w:lastRenderedPageBreak/>
              <w:t xml:space="preserve">կարգավորումը կարող է առաջացնել վարույթի մասնավոր մասնակիցների կողմից իրենց իրավունքների չարաշահման ողջամիտ հնարավորություն, ինչպես նաև հանգեցնել դատարանում քրեական գործի ողջամիտ ժամկետում քննության սկզբունքի խախտման: </w:t>
            </w:r>
          </w:p>
          <w:p w14:paraId="05FF6E15"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rPr>
              <w:t xml:space="preserve">Պետք է հաշվի առնել, որ օրենսդրական այս կարգավորման պայմաններում վարույթի մասնավոր մասնակիցները կարող են ներկայացնել արդեն իսկ հետազոտված բոլոր ապացույցները կրկին հետազոտելու վերաբերյալ միջնորդություններ, որոնց բավարարման պարտադիրության սահմանումն ըստ էության կարող է հանգեցնել նախատեսվող կարգավորման իմաստազրկման: </w:t>
            </w:r>
          </w:p>
          <w:p w14:paraId="332EDB9E" w14:textId="77777777" w:rsidR="002A5196" w:rsidRPr="00373056" w:rsidRDefault="00D500AF" w:rsidP="008309D7">
            <w:pPr>
              <w:spacing w:line="276" w:lineRule="auto"/>
              <w:ind w:firstLine="567"/>
              <w:jc w:val="both"/>
              <w:rPr>
                <w:rFonts w:ascii="GHEA Grapalat" w:eastAsia="GHEA Grapalat" w:hAnsi="GHEA Grapalat" w:cs="GHEA Grapalat"/>
                <w:color w:val="FF0000"/>
              </w:rPr>
            </w:pPr>
            <w:r w:rsidRPr="00373056">
              <w:rPr>
                <w:rFonts w:ascii="GHEA Grapalat" w:hAnsi="GHEA Grapalat"/>
              </w:rPr>
              <w:t>Բացի այդ, Նախագծի 3-րդ հոդվածով Օրենսգրքի 268-րդ հոդվածում կատարվող փոփոխությունների համատեքստում առաջարկում ենք կարգավորումներ նախատեսել նաև այն իրավիճակի համար, երբ դատավորի փոխարինումից հետո վարույթն ընդհատված պահից շարունակելու վերաբերյալ որոշում չի կայացվել, սակայն արդեն իսկ նախորդ դատարանում հետազոտված ապացույցի կրկին հետազոտման անհնարինություն է առաջացել: Մասնավորապես՝ առաջարկում ենք նախատեսել այդ դեպքում ապացույցը հետազոտված համարելու մասին դրույթ:</w:t>
            </w:r>
          </w:p>
        </w:tc>
        <w:tc>
          <w:tcPr>
            <w:tcW w:w="6270" w:type="dxa"/>
            <w:shd w:val="clear" w:color="auto" w:fill="FFFFFF"/>
          </w:tcPr>
          <w:p w14:paraId="27AC1AE3" w14:textId="77777777" w:rsidR="002A5196" w:rsidRPr="00373056" w:rsidRDefault="00DF61A2" w:rsidP="008309D7">
            <w:pPr>
              <w:keepNext/>
              <w:shd w:val="clear" w:color="auto" w:fill="FFFFFF"/>
              <w:spacing w:line="276" w:lineRule="auto"/>
              <w:jc w:val="center"/>
              <w:rPr>
                <w:rFonts w:ascii="GHEA Grapalat" w:eastAsia="GHEA Grapalat" w:hAnsi="GHEA Grapalat" w:cs="GHEA Grapalat"/>
                <w:b/>
                <w:color w:val="000000" w:themeColor="text1"/>
              </w:rPr>
            </w:pPr>
            <w:r w:rsidRPr="00373056">
              <w:rPr>
                <w:rFonts w:ascii="GHEA Grapalat" w:eastAsia="GHEA Grapalat" w:hAnsi="GHEA Grapalat" w:cs="GHEA Grapalat"/>
                <w:b/>
                <w:color w:val="000000" w:themeColor="text1"/>
              </w:rPr>
              <w:lastRenderedPageBreak/>
              <w:t>Չի ընդունվել:</w:t>
            </w:r>
          </w:p>
          <w:p w14:paraId="10902BD1" w14:textId="77777777" w:rsidR="00C713B2" w:rsidRPr="00373056" w:rsidRDefault="00C713B2" w:rsidP="008309D7">
            <w:pPr>
              <w:keepNext/>
              <w:shd w:val="clear" w:color="auto" w:fill="FFFFFF"/>
              <w:spacing w:line="276" w:lineRule="auto"/>
              <w:jc w:val="center"/>
              <w:rPr>
                <w:rFonts w:ascii="GHEA Grapalat" w:eastAsia="GHEA Grapalat" w:hAnsi="GHEA Grapalat" w:cs="GHEA Grapalat"/>
                <w:b/>
                <w:color w:val="000000" w:themeColor="text1"/>
              </w:rPr>
            </w:pPr>
          </w:p>
          <w:p w14:paraId="05EDB0FE" w14:textId="476D8283" w:rsidR="00C713B2" w:rsidRPr="00373056" w:rsidRDefault="00C713B2"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Հարկ է նկատել, որ Նախագծով առաջարկվող կարգավորումը կիրառվում է բացառիկ իրավիճակում՝ դատավորի փոխարինման հետևանքով դատական վարույթի շարունակման դեպքում, երբ օբյեկտիվորեն սահմանափակվում է ապացույցների հետազոտման անմիջականության սկզբունքը։ Այդ պայմաններում կողմին որևէ ապացույց կրկին հետազոտելու իրավունքից զրկելը կարող է հանգեցնել զենքերի հավասարության և արդար դատաքննության իրավունքի խախտման։ Հետևաբար, ապացույցի հետազոտման վերաբերյալ կողմի միջնորդության պարտադիր բնույթը, ին</w:t>
            </w:r>
            <w:r w:rsidR="0025535D" w:rsidRPr="00373056">
              <w:rPr>
                <w:rFonts w:ascii="GHEA Grapalat" w:eastAsia="GHEA Grapalat" w:hAnsi="GHEA Grapalat" w:cs="GHEA Grapalat"/>
                <w:color w:val="000000" w:themeColor="text1"/>
              </w:rPr>
              <w:t>չ</w:t>
            </w:r>
            <w:r w:rsidRPr="00373056">
              <w:rPr>
                <w:rFonts w:ascii="GHEA Grapalat" w:eastAsia="GHEA Grapalat" w:hAnsi="GHEA Grapalat" w:cs="GHEA Grapalat"/>
                <w:color w:val="000000" w:themeColor="text1"/>
              </w:rPr>
              <w:t>պես նշվել է Նախագծին կից ներկայացված հիմնավորման մեջ հանդես է գալիս որպես անհրաժեշտ երաշխիք, այլ ոչ՝ վարույթը ձգձգող գործիք։</w:t>
            </w:r>
          </w:p>
          <w:p w14:paraId="6D2CA938" w14:textId="491E51EF" w:rsidR="0025535D" w:rsidRPr="00373056" w:rsidRDefault="00C713B2"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 xml:space="preserve">Միևնույն ժամանակ, պնդումը, թե կողմերը կարող են ներկայացնել բոլոր ապացույցները կրկին հետազոտելու վերաբերյալ միջնորդություններ՝ իմաստազրկելով կարգավորումը, հիմնավոր չէ, քանի </w:t>
            </w:r>
            <w:r w:rsidRPr="00373056">
              <w:rPr>
                <w:rFonts w:ascii="GHEA Grapalat" w:eastAsia="GHEA Grapalat" w:hAnsi="GHEA Grapalat" w:cs="GHEA Grapalat"/>
                <w:color w:val="000000" w:themeColor="text1"/>
              </w:rPr>
              <w:lastRenderedPageBreak/>
              <w:t xml:space="preserve">որ դատավարության կողմերը շահագրգռված են </w:t>
            </w:r>
            <w:r w:rsidR="0025535D" w:rsidRPr="00373056">
              <w:rPr>
                <w:rFonts w:ascii="GHEA Grapalat" w:eastAsia="GHEA Grapalat" w:hAnsi="GHEA Grapalat" w:cs="GHEA Grapalat"/>
                <w:color w:val="000000" w:themeColor="text1"/>
              </w:rPr>
              <w:t>ողջամիտ ժամկետում</w:t>
            </w:r>
            <w:r w:rsidRPr="00373056">
              <w:rPr>
                <w:rFonts w:ascii="GHEA Grapalat" w:eastAsia="GHEA Grapalat" w:hAnsi="GHEA Grapalat" w:cs="GHEA Grapalat"/>
                <w:color w:val="000000" w:themeColor="text1"/>
              </w:rPr>
              <w:t xml:space="preserve"> </w:t>
            </w:r>
            <w:r w:rsidR="0025535D" w:rsidRPr="00373056">
              <w:rPr>
                <w:rFonts w:ascii="GHEA Grapalat" w:eastAsia="GHEA Grapalat" w:hAnsi="GHEA Grapalat" w:cs="GHEA Grapalat"/>
                <w:color w:val="000000" w:themeColor="text1"/>
              </w:rPr>
              <w:t xml:space="preserve">գործի </w:t>
            </w:r>
            <w:r w:rsidRPr="00373056">
              <w:rPr>
                <w:rFonts w:ascii="GHEA Grapalat" w:eastAsia="GHEA Grapalat" w:hAnsi="GHEA Grapalat" w:cs="GHEA Grapalat"/>
                <w:color w:val="000000" w:themeColor="text1"/>
              </w:rPr>
              <w:t>քննությամբ</w:t>
            </w:r>
            <w:r w:rsidR="0025535D" w:rsidRPr="00373056">
              <w:rPr>
                <w:rFonts w:ascii="GHEA Grapalat" w:eastAsia="GHEA Grapalat" w:hAnsi="GHEA Grapalat" w:cs="GHEA Grapalat"/>
                <w:color w:val="000000" w:themeColor="text1"/>
              </w:rPr>
              <w:t>, ավելին՝ անհրաժեշտ է առաջնորդվել կողմերի բարեխղճության կանխավարկածով:</w:t>
            </w:r>
          </w:p>
          <w:p w14:paraId="79D92A60" w14:textId="7905A112" w:rsidR="00C713B2" w:rsidRPr="00373056" w:rsidRDefault="00C713B2"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Ինչ վերաբերում է այն առաջարկին, որ անհրաժեշտ է նախատեսել արդեն իսկ հետազոտված, սակայն կրկին հետազոտման ենթակա չդարձած ապացույցը հետազոտված համարելու կարգավորում նաև այն դեպքերում, երբ վարույթը շարունակվում է սկզբից, ապա նման մոտեցումը չի բխում ապացույցների ազատ գնահատման</w:t>
            </w:r>
            <w:r w:rsidR="00DB0CD0" w:rsidRPr="00373056">
              <w:rPr>
                <w:rFonts w:ascii="GHEA Grapalat" w:eastAsia="GHEA Grapalat" w:hAnsi="GHEA Grapalat" w:cs="GHEA Grapalat"/>
                <w:color w:val="000000" w:themeColor="text1"/>
              </w:rPr>
              <w:t xml:space="preserve"> սկզբունքից և Նախագծի հիմքում դրված նպատակներից</w:t>
            </w:r>
            <w:r w:rsidRPr="00373056">
              <w:rPr>
                <w:rFonts w:ascii="GHEA Grapalat" w:eastAsia="GHEA Grapalat" w:hAnsi="GHEA Grapalat" w:cs="GHEA Grapalat"/>
                <w:color w:val="000000" w:themeColor="text1"/>
              </w:rPr>
              <w:t xml:space="preserve">։  Ուստի, Նախագծով առաջարկվող կարգավորումը համաչափ է, հիմնավորված և ուղղված է բացառապես դատական վարույթի արդյունավետության բարձրացմանն ու արդար դատաքննության իրավունքի ապահովմանը՝ առանց դատարանի </w:t>
            </w:r>
            <w:r w:rsidR="00C52F41" w:rsidRPr="00373056">
              <w:rPr>
                <w:rFonts w:ascii="GHEA Grapalat" w:eastAsia="GHEA Grapalat" w:hAnsi="GHEA Grapalat" w:cs="GHEA Grapalat"/>
                <w:color w:val="000000" w:themeColor="text1"/>
              </w:rPr>
              <w:t>լ</w:t>
            </w:r>
            <w:r w:rsidRPr="00373056">
              <w:rPr>
                <w:rFonts w:ascii="GHEA Grapalat" w:eastAsia="GHEA Grapalat" w:hAnsi="GHEA Grapalat" w:cs="GHEA Grapalat"/>
                <w:color w:val="000000" w:themeColor="text1"/>
              </w:rPr>
              <w:t>իազորությունների կամ գործի քննության ողջամիտ ժամկետի խաթարման։</w:t>
            </w:r>
          </w:p>
        </w:tc>
      </w:tr>
      <w:tr w:rsidR="00D500AF" w:rsidRPr="00373056" w14:paraId="4E924615" w14:textId="77777777" w:rsidTr="006F2035">
        <w:trPr>
          <w:trHeight w:val="548"/>
        </w:trPr>
        <w:tc>
          <w:tcPr>
            <w:tcW w:w="8685" w:type="dxa"/>
            <w:shd w:val="clear" w:color="auto" w:fill="FFFFFF"/>
          </w:tcPr>
          <w:p w14:paraId="566A4DC7"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b/>
                <w:bCs/>
              </w:rPr>
              <w:lastRenderedPageBreak/>
              <w:t>2.</w:t>
            </w:r>
            <w:r w:rsidRPr="00373056">
              <w:rPr>
                <w:rFonts w:ascii="GHEA Grapalat" w:hAnsi="GHEA Grapalat"/>
              </w:rPr>
              <w:t xml:space="preserve"> Նախագծի 5-րդ հոդվածով լրացվող՝ 270.1-րդ հոդվածով առաջարկվում է որպես գործի քննության ողջամիտ ժամկետ սահմանել վարույթն ստանձնելու օրվանից ոչ ավելի, քան մեկ տարին, եթե այլ բան նախատեսված չէ օրենսգրքով։ Միևնույն ժամանակ, դատարանին հնարավորություն ընձեռել՝ գործի իրավական բարդության, վարութային անհրաժեշտ գործողություններ կատարելու ծավալի և գործի քննության տևողությունը անխուսափելիորեն երկարացնող հանգամանքների հաշվառմամբ ոչ ավելի, քան երեք անգամ պատճառաբանված որոշմամբ </w:t>
            </w:r>
            <w:r w:rsidRPr="00373056">
              <w:rPr>
                <w:rFonts w:ascii="GHEA Grapalat" w:hAnsi="GHEA Grapalat"/>
              </w:rPr>
              <w:lastRenderedPageBreak/>
              <w:t>երկարաձգել նախատեսված ժամկետը՝ յուրաքանչյուր դեպքում առավելագույնը մեկ տարի ժամկետով։</w:t>
            </w:r>
          </w:p>
          <w:p w14:paraId="4736B4A4"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rPr>
              <w:t xml:space="preserve">Նախագծի հիմնավորման համաձայն՝ նշված ժամկետը չպահպանելը որևէ կերպ չի կարող հանգեցնել մեղադրյալի նկատմամբ քրեական հետապնդման դադարեցմանը, իսկ գործի դատական քննության ժամկետների խախտումը չի կարող ինքնըստինքյան հանգեցնել այդ ժամկետի ավարտին որևէ ելքով (մեղադրական կամ արդարացման) գործի քննության ավարտին: Այլ կերպ՝ նշված ժամկետների սպառման դեպքում դատավորը չի կարող միայն այդ հիմքով գործի քննությունը ավարտել:  </w:t>
            </w:r>
          </w:p>
          <w:p w14:paraId="18BCE041"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rPr>
              <w:t>Գտնում ենք, որ օրենսդրական մակարդակում գործերի քննության կոնկրետ ժամկետների նախատեսումն առանց դրանց չպահպանման համար հստակ հետևանքների սահմանման, ողջամտորեն կարող է հանգեցնել իրավական որոշակիության սկզբունքի խախտման:</w:t>
            </w:r>
          </w:p>
          <w:p w14:paraId="20F3EDF0"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rPr>
              <w:t>Հարկ է փաստել, որ հետևանքի բացակայությունն ըստ էության, ինքնանպատակ է դարձնում նշված ժամկետների օրենսդրական սահմանումը, հետևաբար անհրաժեշտ է քննարկել կամ քրեադատավարական որոշակի հստակ հետևանքների առաջացման նախատեսումը, կամ դատական քննության ողջամիտ ժամկետների պահպանման նկատմամբ հսկողությունը թողնել Բարձրագույն դատական խորհրդի իրավասությանը՝ զերծ մնալով այն օրենսդրական կարգավորման դաշտ բերելուց:</w:t>
            </w:r>
          </w:p>
          <w:p w14:paraId="48FBDF3D" w14:textId="77777777" w:rsidR="00D500AF" w:rsidRPr="00373056" w:rsidRDefault="00D500AF" w:rsidP="008309D7">
            <w:pPr>
              <w:spacing w:line="276" w:lineRule="auto"/>
              <w:ind w:firstLine="567"/>
              <w:jc w:val="both"/>
              <w:rPr>
                <w:rFonts w:ascii="GHEA Grapalat" w:eastAsia="GHEA Grapalat" w:hAnsi="GHEA Grapalat" w:cs="GHEA Grapalat"/>
                <w:color w:val="FF0000"/>
              </w:rPr>
            </w:pPr>
            <w:r w:rsidRPr="00373056">
              <w:rPr>
                <w:rFonts w:ascii="GHEA Grapalat" w:hAnsi="GHEA Grapalat"/>
              </w:rPr>
              <w:t xml:space="preserve">Միևնույն ժամանակ, կարծում ենք, որ անհրաժեշտ է դատավարական ժամկետները սահմանել գործի վերաբաշխման հանգամանքի հաշվառմամբ՝ այդ իրավիճակի համար նախատեսելով առավելագույն ժամկետ կամ նախատեսել դրույթ առ այն, որ նախատեսվող հաշվարկը սկսվում է վարույթը ստանձնելու մասին առաջին ագամ որոշումը կայացնելու օրվանից: </w:t>
            </w:r>
          </w:p>
        </w:tc>
        <w:tc>
          <w:tcPr>
            <w:tcW w:w="6270" w:type="dxa"/>
            <w:shd w:val="clear" w:color="auto" w:fill="FFFFFF"/>
          </w:tcPr>
          <w:p w14:paraId="5603E71D" w14:textId="4DC79DC4" w:rsidR="00C713B2" w:rsidRPr="00373056" w:rsidRDefault="004869E7" w:rsidP="008309D7">
            <w:pPr>
              <w:spacing w:line="276" w:lineRule="auto"/>
              <w:jc w:val="center"/>
              <w:rPr>
                <w:rFonts w:ascii="GHEA Grapalat" w:eastAsia="GHEA Grapalat" w:hAnsi="GHEA Grapalat" w:cs="GHEA Grapalat"/>
                <w:b/>
              </w:rPr>
            </w:pPr>
            <w:r>
              <w:rPr>
                <w:rFonts w:ascii="GHEA Grapalat" w:eastAsia="GHEA Grapalat" w:hAnsi="GHEA Grapalat" w:cs="GHEA Grapalat"/>
                <w:b/>
                <w:color w:val="000000" w:themeColor="text1"/>
              </w:rPr>
              <w:lastRenderedPageBreak/>
              <w:t>Ընդունվել է</w:t>
            </w:r>
            <w:r w:rsidR="00C713B2" w:rsidRPr="00373056">
              <w:rPr>
                <w:rFonts w:ascii="GHEA Grapalat" w:eastAsia="GHEA Grapalat" w:hAnsi="GHEA Grapalat" w:cs="GHEA Grapalat"/>
                <w:b/>
                <w:color w:val="000000" w:themeColor="text1"/>
              </w:rPr>
              <w:t>:</w:t>
            </w:r>
          </w:p>
          <w:p w14:paraId="270038DD" w14:textId="602BC86D" w:rsidR="00D500AF" w:rsidRPr="00373056" w:rsidRDefault="004869E7" w:rsidP="004869E7">
            <w:pPr>
              <w:tabs>
                <w:tab w:val="left" w:pos="1095"/>
              </w:tabs>
              <w:spacing w:line="276" w:lineRule="auto"/>
              <w:jc w:val="center"/>
              <w:rPr>
                <w:rFonts w:ascii="GHEA Grapalat" w:eastAsia="SimSun" w:hAnsi="GHEA Grapalat"/>
              </w:rPr>
            </w:pPr>
            <w:r>
              <w:rPr>
                <w:rFonts w:ascii="GHEA Grapalat" w:eastAsia="GHEA Grapalat" w:hAnsi="GHEA Grapalat" w:cs="GHEA Grapalat"/>
              </w:rPr>
              <w:t>Կատարվել են լրացումներ:</w:t>
            </w:r>
          </w:p>
        </w:tc>
      </w:tr>
      <w:tr w:rsidR="00D500AF" w:rsidRPr="00373056" w14:paraId="725F707C" w14:textId="77777777" w:rsidTr="006F2035">
        <w:trPr>
          <w:trHeight w:val="548"/>
        </w:trPr>
        <w:tc>
          <w:tcPr>
            <w:tcW w:w="8685" w:type="dxa"/>
            <w:shd w:val="clear" w:color="auto" w:fill="FFFFFF"/>
          </w:tcPr>
          <w:p w14:paraId="5C977EA0" w14:textId="77777777" w:rsidR="00D500AF" w:rsidRPr="00373056" w:rsidRDefault="00D500AF" w:rsidP="008309D7">
            <w:pPr>
              <w:spacing w:line="276" w:lineRule="auto"/>
              <w:ind w:firstLine="567"/>
              <w:jc w:val="both"/>
              <w:rPr>
                <w:rFonts w:ascii="GHEA Grapalat" w:hAnsi="GHEA Grapalat"/>
              </w:rPr>
            </w:pPr>
            <w:r w:rsidRPr="00373056">
              <w:rPr>
                <w:rFonts w:ascii="GHEA Grapalat" w:hAnsi="GHEA Grapalat"/>
                <w:b/>
                <w:bCs/>
              </w:rPr>
              <w:lastRenderedPageBreak/>
              <w:t xml:space="preserve">3. </w:t>
            </w:r>
            <w:r w:rsidRPr="00373056">
              <w:rPr>
                <w:rFonts w:ascii="GHEA Grapalat" w:hAnsi="GHEA Grapalat"/>
              </w:rPr>
              <w:t xml:space="preserve">Նախագծի 7-րդ հոդվածով Օրենսգրքի 325-րդ հոդվածում կատարվող լրացումների կապակացությամբ գտնում ենք, որ առաջարկվող կարգավորումները կարող են առաջ բերել խնդրահարույց իրավիճակներ, մասնավորապես՝ այն դեպքում, երբ պաշտպանության կողմից ներկայացվի մեղադրյալի կողմից իրեն մեղսագրվող արարքը կատարելը հերքող առարկա կամ փաստաթուղթ, սակայն քրեական գործի նյութերում առկա լինեն նշված առարկայի կամ փաստաթղթի արժանահավատություն և հավաստիությունը կասկածի տակ դնող փաստական տվյալներ կամ ապացույցներ, և դատարանը որոշի սահմանափակել հետազոտման ենթակա վերաբերելի այլ ապացույցների հետագա հետազոտումը սահմանափակելու հարցը: Կարծում ենք՝ նման կարգավորումը համահունչ չէ Օրենսգրքի 105-րդ հոդվածով նախատեսված՝ ապացույցների գնահատման հիմնարար կանոնին առ այն, որ ոչ մի տվյալ նախապես հավաստի ապացույցի ուժ չունի: Դատավորը, ինչպես նաև քննիչը և դատախազը չպետք է կանխակալ վերաբերմունք դրսևորեն ապացույցներին, </w:t>
            </w:r>
            <w:r w:rsidRPr="00373056">
              <w:rPr>
                <w:rFonts w:ascii="GHEA Grapalat" w:hAnsi="GHEA Grapalat"/>
                <w:b/>
                <w:bCs/>
              </w:rPr>
              <w:t>չպետք է դրանց որոշ մասին մյուսների նկատմամբ առավել կամ նվազ նշանակություն տան</w:t>
            </w:r>
            <w:r w:rsidRPr="00373056">
              <w:rPr>
                <w:rFonts w:ascii="GHEA Grapalat" w:hAnsi="GHEA Grapalat"/>
              </w:rPr>
              <w:t>, քանի դեռ պատշաճ իրավական ընթացակարգի շրջանակներում դրանք չեն գնահատվել:</w:t>
            </w:r>
          </w:p>
          <w:p w14:paraId="3AE1A8A7" w14:textId="77777777" w:rsidR="00D500AF" w:rsidRPr="00373056" w:rsidRDefault="00D500AF" w:rsidP="008309D7">
            <w:pPr>
              <w:spacing w:line="276" w:lineRule="auto"/>
              <w:jc w:val="both"/>
              <w:rPr>
                <w:rFonts w:ascii="GHEA Grapalat" w:hAnsi="GHEA Grapalat"/>
              </w:rPr>
            </w:pPr>
            <w:r w:rsidRPr="00373056">
              <w:rPr>
                <w:rFonts w:ascii="GHEA Grapalat" w:hAnsi="GHEA Grapalat"/>
              </w:rPr>
              <w:t xml:space="preserve">Բացի այդ, գործող ՀՀ քրեական դատավարության օրենսգրքի 276-րդ հոդվածի 2-րդ և 3-րդ մասերի համաձայն՝ </w:t>
            </w:r>
          </w:p>
          <w:p w14:paraId="7E0FD10D" w14:textId="77777777" w:rsidR="00D500AF" w:rsidRPr="00373056" w:rsidRDefault="00D500AF" w:rsidP="008309D7">
            <w:pPr>
              <w:shd w:val="clear" w:color="auto" w:fill="FFFFFF"/>
              <w:spacing w:line="276" w:lineRule="auto"/>
              <w:jc w:val="both"/>
              <w:rPr>
                <w:rFonts w:ascii="GHEA Grapalat" w:hAnsi="GHEA Grapalat"/>
                <w:i/>
                <w:iCs/>
              </w:rPr>
            </w:pPr>
            <w:r w:rsidRPr="00373056">
              <w:rPr>
                <w:rFonts w:ascii="GHEA Grapalat" w:hAnsi="GHEA Grapalat"/>
                <w:i/>
                <w:iCs/>
              </w:rPr>
              <w:t xml:space="preserve">«2. Մեղադրյալին ներկայացված մեղադրանքը փաստական հանգամանքների մասով առաջին ատյանի դատարանում կարող է փոփոխվել կամ լրացվել միայն հանրային մեղադրողի կողմից, եթե հիմնական դատալսումների ընթացքում հետազոտված ապացույցներով հաստատվել են այնպիսի փաստական հանգամանքներ, որոնք հայտնի չէին մինչդատական վարույթում, և որոնք ինքնին կամ այլ փաստական հանգամանքների հետ միասին անհրաժեշտ են դարձնում մեղադրյալին նոր </w:t>
            </w:r>
            <w:r w:rsidRPr="00373056">
              <w:rPr>
                <w:rFonts w:ascii="GHEA Grapalat" w:hAnsi="GHEA Grapalat"/>
                <w:i/>
                <w:iCs/>
              </w:rPr>
              <w:lastRenderedPageBreak/>
              <w:t>մեղադրանք ներկայացնելը:</w:t>
            </w:r>
          </w:p>
          <w:p w14:paraId="3FD3DD61" w14:textId="77777777" w:rsidR="00D500AF" w:rsidRPr="00373056" w:rsidRDefault="00D500AF" w:rsidP="008309D7">
            <w:pPr>
              <w:shd w:val="clear" w:color="auto" w:fill="FFFFFF"/>
              <w:spacing w:line="276" w:lineRule="auto"/>
              <w:jc w:val="both"/>
              <w:rPr>
                <w:rFonts w:ascii="GHEA Grapalat" w:hAnsi="GHEA Grapalat"/>
                <w:i/>
                <w:iCs/>
              </w:rPr>
            </w:pPr>
            <w:r w:rsidRPr="00373056">
              <w:rPr>
                <w:rFonts w:ascii="GHEA Grapalat" w:hAnsi="GHEA Grapalat"/>
                <w:i/>
                <w:iCs/>
              </w:rPr>
              <w:t>3. Մինչև վերդիկտ կայացնելու համար առաջին ատյանի դատարանի` առանձին սենյակ հեռանալը հանրային մեղադրողն իրավասու է փոխելու մեղադրյալին վերագրվող արարքի իրավական գնահատականը»:</w:t>
            </w:r>
          </w:p>
          <w:p w14:paraId="3DE09D3E" w14:textId="77777777" w:rsidR="00D500AF" w:rsidRPr="00373056" w:rsidRDefault="00D500AF" w:rsidP="008309D7">
            <w:pPr>
              <w:shd w:val="clear" w:color="auto" w:fill="FFFFFF"/>
              <w:spacing w:line="276" w:lineRule="auto"/>
              <w:jc w:val="both"/>
              <w:rPr>
                <w:rFonts w:ascii="GHEA Grapalat" w:hAnsi="GHEA Grapalat"/>
              </w:rPr>
            </w:pPr>
            <w:r w:rsidRPr="00373056">
              <w:rPr>
                <w:rFonts w:ascii="GHEA Grapalat" w:hAnsi="GHEA Grapalat"/>
              </w:rPr>
              <w:t xml:space="preserve">Նույն օրենսգրքի 277-րդ հոդվածի 1-ին մասի համաձայն՝ </w:t>
            </w:r>
          </w:p>
          <w:p w14:paraId="6CFD268B" w14:textId="77777777" w:rsidR="00D500AF" w:rsidRPr="00373056" w:rsidRDefault="00D500AF" w:rsidP="008309D7">
            <w:pPr>
              <w:shd w:val="clear" w:color="auto" w:fill="FFFFFF"/>
              <w:spacing w:line="276" w:lineRule="auto"/>
              <w:jc w:val="both"/>
              <w:rPr>
                <w:rFonts w:ascii="GHEA Grapalat" w:hAnsi="GHEA Grapalat"/>
                <w:i/>
                <w:iCs/>
              </w:rPr>
            </w:pPr>
            <w:r w:rsidRPr="00373056">
              <w:rPr>
                <w:rFonts w:ascii="GHEA Grapalat" w:hAnsi="GHEA Grapalat"/>
                <w:i/>
                <w:iCs/>
              </w:rPr>
              <w:t>«1.Հանրային մեղադրողն առաջին ատյանի դատարանում մեղադրանքը պաշտպանում է ապացույցների վրա հիմնված իր ներքին համոզմամբ: Սույն օրենսգրքի 276-րդ հոդվածի 2-րդ մասով նախատեսված փաստական հանգամանքների առկայության դեպքում հանրային մեղադրողը միջնորդում է դատարանին ժամանակ տրամադրել` մեղադրյալին ներկայացված մեղադրանքը փոփոխելու կամ լրացնելու համար: Նման միջնորդություն կարող է ներկայացվել մինչև եզրափակիչ ելույթներն սկսվելը:</w:t>
            </w:r>
          </w:p>
          <w:p w14:paraId="46BC863A" w14:textId="77777777" w:rsidR="00D500AF" w:rsidRPr="00373056" w:rsidRDefault="00D500AF" w:rsidP="008309D7">
            <w:pPr>
              <w:shd w:val="clear" w:color="auto" w:fill="FFFFFF"/>
              <w:spacing w:line="276" w:lineRule="auto"/>
              <w:jc w:val="both"/>
              <w:rPr>
                <w:rFonts w:ascii="GHEA Grapalat" w:eastAsia="GHEA Grapalat" w:hAnsi="GHEA Grapalat" w:cs="GHEA Grapalat"/>
                <w:color w:val="FF0000"/>
              </w:rPr>
            </w:pPr>
            <w:r w:rsidRPr="00373056">
              <w:rPr>
                <w:rFonts w:ascii="GHEA Grapalat" w:hAnsi="GHEA Grapalat"/>
              </w:rPr>
              <w:t>Վերոնշյալ իրավանորմերի բովանդակությունից հետևում է, որ ՀՀ քրեական դատավարության օրենսգրքի 325-րդ հոդվածի փոփոխությունները սահմանափակելու են ապացույցների հետազոտման արդյունքում մեղադրողի կողմից որոշակի ժամանակում մեղադրանքը փոփոխելու կամ լրացնելու հնարավորությունը, որպիսի հանգամանքն ինքնին անթույլատրելի է և խախտում է ինչպես մրցակցության, այնպես էլ  Եվրոպական դատարանի նախադեպային իրավունքում տեղ գտած «Զենքերի հավասարության» սկզբունքները:</w:t>
            </w:r>
          </w:p>
        </w:tc>
        <w:tc>
          <w:tcPr>
            <w:tcW w:w="6270" w:type="dxa"/>
            <w:shd w:val="clear" w:color="auto" w:fill="FFFFFF"/>
          </w:tcPr>
          <w:p w14:paraId="561923D6" w14:textId="5F94EABC" w:rsidR="00FE2BDA" w:rsidRPr="00373056" w:rsidRDefault="00FE2BDA" w:rsidP="008309D7">
            <w:pPr>
              <w:keepNext/>
              <w:shd w:val="clear" w:color="auto" w:fill="FFFFFF"/>
              <w:spacing w:line="276" w:lineRule="auto"/>
              <w:jc w:val="center"/>
              <w:rPr>
                <w:rFonts w:ascii="GHEA Grapalat" w:eastAsia="GHEA Grapalat" w:hAnsi="GHEA Grapalat" w:cs="GHEA Grapalat"/>
                <w:b/>
                <w:color w:val="000000" w:themeColor="text1"/>
              </w:rPr>
            </w:pPr>
            <w:r w:rsidRPr="00373056">
              <w:rPr>
                <w:rFonts w:ascii="GHEA Grapalat" w:eastAsia="GHEA Grapalat" w:hAnsi="GHEA Grapalat" w:cs="GHEA Grapalat"/>
                <w:b/>
                <w:color w:val="000000" w:themeColor="text1"/>
              </w:rPr>
              <w:lastRenderedPageBreak/>
              <w:t>Չի ընդունվել:</w:t>
            </w:r>
          </w:p>
          <w:p w14:paraId="1D809DF0" w14:textId="77777777" w:rsidR="005C6D7D" w:rsidRPr="00373056" w:rsidRDefault="00034F85"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 xml:space="preserve">Հարկ է նկատել, որ </w:t>
            </w:r>
            <w:r w:rsidR="005C6D7D" w:rsidRPr="00373056">
              <w:rPr>
                <w:rFonts w:ascii="GHEA Grapalat" w:eastAsia="GHEA Grapalat" w:hAnsi="GHEA Grapalat" w:cs="GHEA Grapalat"/>
                <w:color w:val="000000" w:themeColor="text1"/>
              </w:rPr>
              <w:t xml:space="preserve">Նախագծի 7-րդ հոդվածով </w:t>
            </w:r>
            <w:r w:rsidRPr="00373056">
              <w:rPr>
                <w:rFonts w:ascii="GHEA Grapalat" w:eastAsia="GHEA Grapalat" w:hAnsi="GHEA Grapalat" w:cs="GHEA Grapalat"/>
                <w:color w:val="000000" w:themeColor="text1"/>
              </w:rPr>
              <w:t>նախատեսված Քրեական դատավարության օ</w:t>
            </w:r>
            <w:r w:rsidR="005C6D7D" w:rsidRPr="00373056">
              <w:rPr>
                <w:rFonts w:ascii="GHEA Grapalat" w:eastAsia="GHEA Grapalat" w:hAnsi="GHEA Grapalat" w:cs="GHEA Grapalat"/>
                <w:color w:val="000000" w:themeColor="text1"/>
              </w:rPr>
              <w:t xml:space="preserve">րենսգրքի 325-րդ հոդվածում առաջարկվող լրացումները չեն հակասում ոչ </w:t>
            </w:r>
            <w:r w:rsidRPr="00373056">
              <w:rPr>
                <w:rFonts w:ascii="GHEA Grapalat" w:eastAsia="GHEA Grapalat" w:hAnsi="GHEA Grapalat" w:cs="GHEA Grapalat"/>
                <w:color w:val="000000" w:themeColor="text1"/>
              </w:rPr>
              <w:t>Քրեական դատավարության օ</w:t>
            </w:r>
            <w:r w:rsidR="005C6D7D" w:rsidRPr="00373056">
              <w:rPr>
                <w:rFonts w:ascii="GHEA Grapalat" w:eastAsia="GHEA Grapalat" w:hAnsi="GHEA Grapalat" w:cs="GHEA Grapalat"/>
                <w:color w:val="000000" w:themeColor="text1"/>
              </w:rPr>
              <w:t xml:space="preserve">րենսգրքի 105-րդ հոդվածով ամրագրված ապացույցների ազատ գնահատման սկզբունքին, ոչ էլ </w:t>
            </w:r>
            <w:r w:rsidRPr="00373056">
              <w:rPr>
                <w:rFonts w:ascii="GHEA Grapalat" w:eastAsia="GHEA Grapalat" w:hAnsi="GHEA Grapalat" w:cs="GHEA Grapalat"/>
                <w:color w:val="000000" w:themeColor="text1"/>
              </w:rPr>
              <w:t>խախտում</w:t>
            </w:r>
            <w:r w:rsidR="005C6D7D" w:rsidRPr="00373056">
              <w:rPr>
                <w:rFonts w:ascii="GHEA Grapalat" w:eastAsia="GHEA Grapalat" w:hAnsi="GHEA Grapalat" w:cs="GHEA Grapalat"/>
                <w:color w:val="000000" w:themeColor="text1"/>
              </w:rPr>
              <w:t xml:space="preserve"> են մեղադրանքի կողմի մրցակցային հնարավորությունները։</w:t>
            </w:r>
          </w:p>
          <w:p w14:paraId="6A37C7D1" w14:textId="40A2C908" w:rsidR="005C6D7D" w:rsidRPr="00373056" w:rsidRDefault="00DB0CD0"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Ա</w:t>
            </w:r>
            <w:r w:rsidR="005C6D7D" w:rsidRPr="00373056">
              <w:rPr>
                <w:rFonts w:ascii="GHEA Grapalat" w:eastAsia="GHEA Grapalat" w:hAnsi="GHEA Grapalat" w:cs="GHEA Grapalat"/>
                <w:color w:val="000000" w:themeColor="text1"/>
              </w:rPr>
              <w:t>ռաջարկվող կարգավորումը նախատեսում է դատավարական մեխանիզմ, որով դատարանը կարող է</w:t>
            </w:r>
            <w:r w:rsidRPr="00373056">
              <w:rPr>
                <w:rFonts w:ascii="GHEA Grapalat" w:eastAsia="GHEA Grapalat" w:hAnsi="GHEA Grapalat" w:cs="GHEA Grapalat"/>
                <w:color w:val="000000" w:themeColor="text1"/>
              </w:rPr>
              <w:t xml:space="preserve"> </w:t>
            </w:r>
            <w:r w:rsidR="005C6D7D" w:rsidRPr="00373056">
              <w:rPr>
                <w:rFonts w:ascii="GHEA Grapalat" w:eastAsia="GHEA Grapalat" w:hAnsi="GHEA Grapalat" w:cs="GHEA Grapalat"/>
                <w:color w:val="000000" w:themeColor="text1"/>
              </w:rPr>
              <w:t>պաշտպանության կողմի</w:t>
            </w:r>
            <w:r w:rsidRPr="00373056">
              <w:rPr>
                <w:rFonts w:ascii="GHEA Grapalat" w:eastAsia="GHEA Grapalat" w:hAnsi="GHEA Grapalat" w:cs="GHEA Grapalat"/>
                <w:color w:val="000000" w:themeColor="text1"/>
              </w:rPr>
              <w:t xml:space="preserve"> կողմից</w:t>
            </w:r>
            <w:r w:rsidR="005C6D7D" w:rsidRPr="00373056">
              <w:rPr>
                <w:rFonts w:ascii="GHEA Grapalat" w:eastAsia="GHEA Grapalat" w:hAnsi="GHEA Grapalat" w:cs="GHEA Grapalat"/>
                <w:color w:val="000000" w:themeColor="text1"/>
              </w:rPr>
              <w:t xml:space="preserve"> ներկայացված մեղադրանքը հերքող առարկայի կամ փաստաթղթի հետազոտումից հետո, քննարկել հետագա ապացույցների հետազոտման նպատակահարմարությունը։ </w:t>
            </w:r>
            <w:r w:rsidR="00034F85" w:rsidRPr="00373056">
              <w:rPr>
                <w:rFonts w:ascii="GHEA Grapalat" w:eastAsia="GHEA Grapalat" w:hAnsi="GHEA Grapalat" w:cs="GHEA Grapalat"/>
                <w:color w:val="000000" w:themeColor="text1"/>
              </w:rPr>
              <w:t>Այս գործընթացը</w:t>
            </w:r>
            <w:r w:rsidR="005C6D7D" w:rsidRPr="00373056">
              <w:rPr>
                <w:rFonts w:ascii="GHEA Grapalat" w:eastAsia="GHEA Grapalat" w:hAnsi="GHEA Grapalat" w:cs="GHEA Grapalat"/>
                <w:color w:val="000000" w:themeColor="text1"/>
              </w:rPr>
              <w:t xml:space="preserve"> տեղի է ունենում դատարանի կողմից կողմերի փաստարկները լսելուց և պարտադիր խորհրդակցության անցկացման արդյունքում,</w:t>
            </w:r>
            <w:r w:rsidRPr="00373056">
              <w:rPr>
                <w:rFonts w:ascii="GHEA Grapalat" w:eastAsia="GHEA Grapalat" w:hAnsi="GHEA Grapalat" w:cs="GHEA Grapalat"/>
                <w:color w:val="000000" w:themeColor="text1"/>
              </w:rPr>
              <w:t xml:space="preserve"> ընդ որում՝ խորհրդակցության անցկացումից հետո դատարանը ոչ թե սեփական նախաձեռնությամբ, այլ կողմերի միջնորդությամբ կարող է սահմանափակել իրենց ներկայացրած ապացույցների հետագա հետազոտումը:</w:t>
            </w:r>
          </w:p>
          <w:p w14:paraId="78F98FA3" w14:textId="26D2260E" w:rsidR="005C6D7D" w:rsidRPr="00373056" w:rsidRDefault="005C6D7D"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 xml:space="preserve">Բացի այդ, նախագծով նախատեսված կարգավորումը չի սահմանափակում հանրային մեղադրողի՝ մեղադրանքը փոփոխելու կամ լրացնելու իրավունքը, քանի որ այն չի արգելում մեղադրողին ներկայացնել </w:t>
            </w:r>
            <w:r w:rsidRPr="00373056">
              <w:rPr>
                <w:rFonts w:ascii="GHEA Grapalat" w:eastAsia="GHEA Grapalat" w:hAnsi="GHEA Grapalat" w:cs="GHEA Grapalat"/>
                <w:color w:val="000000" w:themeColor="text1"/>
              </w:rPr>
              <w:lastRenderedPageBreak/>
              <w:t>իր դիրքորոշումն ու փաստարկները պաշտպանության կողմից ներկայացված ապացույց</w:t>
            </w:r>
            <w:r w:rsidR="00DB0CD0" w:rsidRPr="00373056">
              <w:rPr>
                <w:rFonts w:ascii="GHEA Grapalat" w:eastAsia="GHEA Grapalat" w:hAnsi="GHEA Grapalat" w:cs="GHEA Grapalat"/>
                <w:color w:val="000000" w:themeColor="text1"/>
              </w:rPr>
              <w:t xml:space="preserve">ների </w:t>
            </w:r>
            <w:r w:rsidRPr="00373056">
              <w:rPr>
                <w:rFonts w:ascii="GHEA Grapalat" w:eastAsia="GHEA Grapalat" w:hAnsi="GHEA Grapalat" w:cs="GHEA Grapalat"/>
                <w:color w:val="000000" w:themeColor="text1"/>
              </w:rPr>
              <w:t xml:space="preserve">վերաբերյալ։ Ավելին, </w:t>
            </w:r>
            <w:r w:rsidR="00DB0CD0" w:rsidRPr="00373056">
              <w:rPr>
                <w:rFonts w:ascii="GHEA Grapalat" w:eastAsia="GHEA Grapalat" w:hAnsi="GHEA Grapalat" w:cs="GHEA Grapalat"/>
                <w:color w:val="000000" w:themeColor="text1"/>
              </w:rPr>
              <w:t xml:space="preserve">ինչպես նշվեց վերևում, </w:t>
            </w:r>
            <w:r w:rsidRPr="00373056">
              <w:rPr>
                <w:rFonts w:ascii="GHEA Grapalat" w:eastAsia="GHEA Grapalat" w:hAnsi="GHEA Grapalat" w:cs="GHEA Grapalat"/>
                <w:color w:val="000000" w:themeColor="text1"/>
              </w:rPr>
              <w:t xml:space="preserve">հետազոտման ենթակա այլ ապացույցների սահմանափակումը կարող է իրականացվել միայն այն դեպքում, երբ կողմերը, այդ թվում՝ մեղադրանքի կողմը, խորհրդակցության արդյունքում նման միջնորդություն են ներկայացնում՝ </w:t>
            </w:r>
            <w:r w:rsidR="00E1173B" w:rsidRPr="00373056">
              <w:rPr>
                <w:rFonts w:ascii="GHEA Grapalat" w:eastAsia="GHEA Grapalat" w:hAnsi="GHEA Grapalat" w:cs="GHEA Grapalat"/>
                <w:color w:val="000000" w:themeColor="text1"/>
              </w:rPr>
              <w:t>Քրեական դատավարության օ</w:t>
            </w:r>
            <w:r w:rsidRPr="00373056">
              <w:rPr>
                <w:rFonts w:ascii="GHEA Grapalat" w:eastAsia="GHEA Grapalat" w:hAnsi="GHEA Grapalat" w:cs="GHEA Grapalat"/>
                <w:color w:val="000000" w:themeColor="text1"/>
              </w:rPr>
              <w:t xml:space="preserve">րենսգրքի 325-րդ հոդվածի 4-րդ մասով սահմանված կարգով։ </w:t>
            </w:r>
          </w:p>
          <w:p w14:paraId="190863F1" w14:textId="06486465" w:rsidR="00925A37" w:rsidRPr="00373056" w:rsidRDefault="005C6D7D" w:rsidP="008309D7">
            <w:pPr>
              <w:keepNext/>
              <w:shd w:val="clear" w:color="auto" w:fill="FFFFFF"/>
              <w:spacing w:line="276" w:lineRule="auto"/>
              <w:jc w:val="both"/>
              <w:rPr>
                <w:rFonts w:ascii="GHEA Grapalat" w:eastAsia="GHEA Grapalat" w:hAnsi="GHEA Grapalat" w:cs="GHEA Grapalat"/>
                <w:b/>
                <w:color w:val="000000" w:themeColor="text1"/>
              </w:rPr>
            </w:pPr>
            <w:r w:rsidRPr="00373056">
              <w:rPr>
                <w:rFonts w:ascii="GHEA Grapalat" w:eastAsia="GHEA Grapalat" w:hAnsi="GHEA Grapalat" w:cs="GHEA Grapalat"/>
                <w:color w:val="000000" w:themeColor="text1"/>
              </w:rPr>
              <w:t xml:space="preserve">Ինչ վերաբերում է Օրենսգրքի 276-րդ և 277-րդ հոդվածներով հանրային մեղադրողին վերապահված լիազորություններին, ապա Նախագիծը չի վերացնում </w:t>
            </w:r>
            <w:r w:rsidR="00DB0CD0" w:rsidRPr="00373056">
              <w:rPr>
                <w:rFonts w:ascii="GHEA Grapalat" w:eastAsia="GHEA Grapalat" w:hAnsi="GHEA Grapalat" w:cs="GHEA Grapalat"/>
                <w:color w:val="000000" w:themeColor="text1"/>
              </w:rPr>
              <w:t>դրանք</w:t>
            </w:r>
            <w:r w:rsidR="00925A37" w:rsidRPr="00373056">
              <w:rPr>
                <w:rFonts w:ascii="GHEA Grapalat" w:eastAsia="GHEA Grapalat" w:hAnsi="GHEA Grapalat" w:cs="GHEA Grapalat"/>
                <w:color w:val="000000" w:themeColor="text1"/>
              </w:rPr>
              <w:t>, առաջարկվող կարգավորումները որևէ կերպ չեն սահմանափակում այդ հոդվածներով նախատեսված լիազորությունների իրականացման հնարավորությունը:</w:t>
            </w:r>
          </w:p>
          <w:p w14:paraId="71EED49D" w14:textId="3F73C270" w:rsidR="00FE2BDA" w:rsidRPr="00373056" w:rsidRDefault="00FE2BDA" w:rsidP="008309D7">
            <w:pPr>
              <w:keepNext/>
              <w:shd w:val="clear" w:color="auto" w:fill="FFFFFF"/>
              <w:spacing w:line="276" w:lineRule="auto"/>
              <w:jc w:val="both"/>
              <w:rPr>
                <w:rFonts w:ascii="GHEA Grapalat" w:eastAsia="GHEA Grapalat" w:hAnsi="GHEA Grapalat" w:cs="GHEA Grapalat"/>
                <w:b/>
                <w:color w:val="000000" w:themeColor="text1"/>
              </w:rPr>
            </w:pPr>
          </w:p>
        </w:tc>
      </w:tr>
      <w:tr w:rsidR="00D500AF" w:rsidRPr="00373056" w14:paraId="3B046B06" w14:textId="77777777" w:rsidTr="006F2035">
        <w:trPr>
          <w:trHeight w:val="548"/>
        </w:trPr>
        <w:tc>
          <w:tcPr>
            <w:tcW w:w="8685" w:type="dxa"/>
            <w:shd w:val="clear" w:color="auto" w:fill="FFFFFF"/>
          </w:tcPr>
          <w:p w14:paraId="526B4327" w14:textId="77777777" w:rsidR="00D500AF" w:rsidRPr="00373056" w:rsidRDefault="00D500AF" w:rsidP="008309D7">
            <w:pPr>
              <w:shd w:val="clear" w:color="auto" w:fill="FFFFFF"/>
              <w:spacing w:line="276" w:lineRule="auto"/>
              <w:jc w:val="both"/>
              <w:rPr>
                <w:rFonts w:ascii="GHEA Grapalat" w:hAnsi="GHEA Grapalat"/>
              </w:rPr>
            </w:pPr>
            <w:r w:rsidRPr="00373056">
              <w:rPr>
                <w:rFonts w:ascii="GHEA Grapalat" w:hAnsi="GHEA Grapalat"/>
                <w:b/>
                <w:bCs/>
              </w:rPr>
              <w:lastRenderedPageBreak/>
              <w:t>4.</w:t>
            </w:r>
            <w:r w:rsidRPr="00373056">
              <w:rPr>
                <w:rFonts w:ascii="GHEA Grapalat" w:hAnsi="GHEA Grapalat"/>
              </w:rPr>
              <w:t xml:space="preserve"> Նախագծի 8-րդ հոդվածով Օրենսգրքի 333-րդ հոդվածում կատարվող լրացումների արդյունքում ստացվում է, որ դատարանը կողմի միջնորդությամբ կամ սեփական նախաձեռնությամբ իրավասու է փորձաքննություն նշանակել, ինչպես նաև պետական և տեղական ինքնակառավարման մարմիններից, պաշտոնատար անձանցից, ֆիզիկական և իրավաբանական անձանցից, այլ կազմակերպություններից պահանջելու, այդ թվում՝ միասնական էլեկտրոնային տեղեկատվական </w:t>
            </w:r>
            <w:r w:rsidRPr="00373056">
              <w:rPr>
                <w:rFonts w:ascii="GHEA Grapalat" w:hAnsi="GHEA Grapalat"/>
              </w:rPr>
              <w:lastRenderedPageBreak/>
              <w:t xml:space="preserve">համակարգում հարցում կատարելու միջոցով, վարույթի արդարացի իրականացման համար անհրաժեշտ առարկաներ, փաստաթղթեր կամ տեղեկատվություն </w:t>
            </w:r>
            <w:r w:rsidRPr="00373056">
              <w:rPr>
                <w:rFonts w:ascii="GHEA Grapalat" w:hAnsi="GHEA Grapalat"/>
                <w:b/>
                <w:bCs/>
              </w:rPr>
              <w:t>դատաքննության ցանկացած փուլում</w:t>
            </w:r>
            <w:r w:rsidRPr="00373056">
              <w:rPr>
                <w:rFonts w:ascii="GHEA Grapalat" w:hAnsi="GHEA Grapalat"/>
              </w:rPr>
              <w:t>:</w:t>
            </w:r>
          </w:p>
          <w:p w14:paraId="77FBFD9D" w14:textId="77777777" w:rsidR="00D500AF" w:rsidRPr="00373056" w:rsidRDefault="00D500AF" w:rsidP="008309D7">
            <w:pPr>
              <w:shd w:val="clear" w:color="auto" w:fill="FFFFFF"/>
              <w:spacing w:line="276" w:lineRule="auto"/>
              <w:ind w:firstLine="567"/>
              <w:jc w:val="both"/>
              <w:rPr>
                <w:rFonts w:ascii="GHEA Grapalat" w:eastAsia="GHEA Grapalat" w:hAnsi="GHEA Grapalat" w:cs="GHEA Grapalat"/>
                <w:color w:val="FF0000"/>
              </w:rPr>
            </w:pPr>
            <w:r w:rsidRPr="00373056">
              <w:rPr>
                <w:rFonts w:ascii="GHEA Grapalat" w:hAnsi="GHEA Grapalat"/>
              </w:rPr>
              <w:t>Մինչդեռ նման հնարավորություն նախատեսելն անխուսափելիորեն հանգեցնելու է դատաքննության ժամկետների ձգձգման՝ չծառայելով Նախագծով հետապնդվող՝ դատաքննության ողջամիտ ժամկետների ապահովման նպատակին:</w:t>
            </w:r>
          </w:p>
        </w:tc>
        <w:tc>
          <w:tcPr>
            <w:tcW w:w="6270" w:type="dxa"/>
            <w:shd w:val="clear" w:color="auto" w:fill="FFFFFF"/>
          </w:tcPr>
          <w:p w14:paraId="4B5ECAC8" w14:textId="77777777" w:rsidR="004869E7" w:rsidRPr="004869E7" w:rsidRDefault="004869E7" w:rsidP="004869E7">
            <w:pPr>
              <w:tabs>
                <w:tab w:val="left" w:pos="851"/>
              </w:tabs>
              <w:spacing w:line="276" w:lineRule="auto"/>
              <w:jc w:val="center"/>
              <w:rPr>
                <w:rFonts w:ascii="GHEA Grapalat" w:eastAsia="GHEA Grapalat" w:hAnsi="GHEA Grapalat" w:cs="GHEA Grapalat"/>
                <w:b/>
              </w:rPr>
            </w:pPr>
            <w:r w:rsidRPr="004869E7">
              <w:rPr>
                <w:rFonts w:ascii="GHEA Grapalat" w:eastAsia="GHEA Grapalat" w:hAnsi="GHEA Grapalat" w:cs="GHEA Grapalat"/>
                <w:b/>
              </w:rPr>
              <w:lastRenderedPageBreak/>
              <w:t>Ընդունվել է:</w:t>
            </w:r>
          </w:p>
          <w:p w14:paraId="247F1990" w14:textId="0E96382C" w:rsidR="00DE7196" w:rsidRPr="00373056" w:rsidRDefault="004869E7" w:rsidP="004869E7">
            <w:pPr>
              <w:keepNext/>
              <w:shd w:val="clear" w:color="auto" w:fill="FFFFFF"/>
              <w:spacing w:line="276" w:lineRule="auto"/>
              <w:jc w:val="center"/>
              <w:rPr>
                <w:rFonts w:ascii="GHEA Grapalat" w:eastAsia="GHEA Grapalat" w:hAnsi="GHEA Grapalat" w:cs="GHEA Grapalat"/>
                <w:color w:val="000000" w:themeColor="text1"/>
              </w:rPr>
            </w:pPr>
            <w:r>
              <w:rPr>
                <w:rFonts w:ascii="GHEA Grapalat" w:eastAsia="GHEA Grapalat" w:hAnsi="GHEA Grapalat" w:cs="GHEA Grapalat"/>
                <w:bCs/>
              </w:rPr>
              <w:t>Կարգավորումը հանվել է նախագծից:</w:t>
            </w:r>
          </w:p>
        </w:tc>
      </w:tr>
      <w:tr w:rsidR="00D500AF" w:rsidRPr="00373056" w14:paraId="07401D0E" w14:textId="77777777" w:rsidTr="006F2035">
        <w:trPr>
          <w:trHeight w:val="548"/>
        </w:trPr>
        <w:tc>
          <w:tcPr>
            <w:tcW w:w="8685" w:type="dxa"/>
            <w:shd w:val="clear" w:color="auto" w:fill="FFFFFF"/>
          </w:tcPr>
          <w:p w14:paraId="338AAA7C" w14:textId="77777777" w:rsidR="00D500AF" w:rsidRPr="00373056" w:rsidRDefault="00D500AF" w:rsidP="008309D7">
            <w:pPr>
              <w:shd w:val="clear" w:color="auto" w:fill="FFFFFF"/>
              <w:spacing w:line="276" w:lineRule="auto"/>
              <w:jc w:val="both"/>
              <w:rPr>
                <w:rFonts w:ascii="GHEA Grapalat" w:hAnsi="GHEA Grapalat"/>
                <w:i/>
                <w:iCs/>
                <w:color w:val="000000"/>
                <w:shd w:val="clear" w:color="auto" w:fill="FFFFFF"/>
              </w:rPr>
            </w:pPr>
            <w:r w:rsidRPr="00373056">
              <w:rPr>
                <w:rFonts w:ascii="GHEA Grapalat" w:hAnsi="GHEA Grapalat"/>
                <w:b/>
                <w:bCs/>
              </w:rPr>
              <w:lastRenderedPageBreak/>
              <w:t>5.</w:t>
            </w:r>
            <w:r w:rsidRPr="00373056">
              <w:rPr>
                <w:rFonts w:ascii="GHEA Grapalat" w:hAnsi="GHEA Grapalat"/>
              </w:rPr>
              <w:t xml:space="preserve"> Նախագծի 9-րդ հոդվածով</w:t>
            </w:r>
            <w:r w:rsidRPr="00373056">
              <w:rPr>
                <w:rFonts w:ascii="GHEA Grapalat" w:hAnsi="GHEA Grapalat"/>
                <w:i/>
                <w:iCs/>
              </w:rPr>
              <w:t xml:space="preserve"> </w:t>
            </w:r>
            <w:r w:rsidRPr="00373056">
              <w:rPr>
                <w:rFonts w:ascii="GHEA Grapalat" w:hAnsi="GHEA Grapalat"/>
                <w:color w:val="000000"/>
                <w:shd w:val="clear" w:color="auto" w:fill="FFFFFF"/>
              </w:rPr>
              <w:t>Օրենսգրքում լրացվող նոր՝ 336.1-րդ հոդվածի կարգավորումների առնչությամբ</w:t>
            </w:r>
            <w:r w:rsidRPr="00373056">
              <w:rPr>
                <w:rFonts w:ascii="GHEA Grapalat" w:hAnsi="GHEA Grapalat"/>
                <w:i/>
                <w:iCs/>
                <w:color w:val="000000"/>
                <w:shd w:val="clear" w:color="auto" w:fill="FFFFFF"/>
              </w:rPr>
              <w:t xml:space="preserve"> </w:t>
            </w:r>
            <w:r w:rsidRPr="00373056">
              <w:rPr>
                <w:rFonts w:ascii="GHEA Grapalat" w:hAnsi="GHEA Grapalat"/>
                <w:color w:val="000000"/>
                <w:shd w:val="clear" w:color="auto" w:fill="FFFFFF"/>
              </w:rPr>
              <w:t xml:space="preserve">գտնում ենք, </w:t>
            </w:r>
            <w:r w:rsidRPr="00373056">
              <w:rPr>
                <w:rFonts w:ascii="GHEA Grapalat" w:hAnsi="GHEA Grapalat"/>
                <w:bCs/>
                <w:color w:val="000000"/>
                <w:shd w:val="clear" w:color="auto" w:fill="FFFFFF"/>
              </w:rPr>
              <w:t xml:space="preserve">որ հիմնական դատալսումների ընթացքում Օրենսգրքի 12-րդ հոդվածի 1-ին մասի 3-14-րդ կետերով նախատեսված որևէ հանգամանք ի հայտ գալուց հետո դատարանի կողմից քրեական հետապնդումը դադարեցնելու և քրեական վարույթը կարճելու մասին որոշում կայացնելու կանոնից անհրաժեշտ է սահմանել բացառություն այն դեպքում, երբ քրեական հետապնդումը բացառող հանգամանքն ունի նախապայման, և այդ նախապայմանը հաստատող փաստական տվյալներն կամ ապացույցները առկա են քրեական գործում: Մասնավորապես՝ առնվազն դրանց հետազոտումից հետո միայն դատարանը կարող է քրեական հետապնդումը դադարեցնել: </w:t>
            </w:r>
          </w:p>
          <w:p w14:paraId="69BB20B3" w14:textId="77777777" w:rsidR="00D500AF" w:rsidRPr="00373056" w:rsidRDefault="00D500AF" w:rsidP="008309D7">
            <w:pPr>
              <w:shd w:val="clear" w:color="auto" w:fill="FFFFFF"/>
              <w:spacing w:line="276" w:lineRule="auto"/>
              <w:jc w:val="both"/>
              <w:rPr>
                <w:rFonts w:ascii="GHEA Grapalat" w:eastAsia="GHEA Grapalat" w:hAnsi="GHEA Grapalat" w:cs="GHEA Grapalat"/>
                <w:color w:val="FF0000"/>
              </w:rPr>
            </w:pPr>
            <w:r w:rsidRPr="00373056">
              <w:rPr>
                <w:rFonts w:ascii="GHEA Grapalat" w:hAnsi="GHEA Grapalat"/>
                <w:bCs/>
                <w:color w:val="000000"/>
                <w:shd w:val="clear" w:color="auto" w:fill="FFFFFF"/>
              </w:rPr>
              <w:t>Օրինակ՝ ՀՀ քրեական օրենսգրքի 82-րդ հոդվածի կարգավորումների  համաձայն՝ եթե անձն առաջին անգամ է հանցանք կատարել, ապա ազատվում է քրեական պատասխանատվությունից, եթե նրա կատարած արարքը ոչ մեծ կամ միջին ծանրության հանցանք է, և նրա ու տուժողի միջև առկա է հաշտության վերաբերյալ ինքնուրույն և ազատ կամարտահայտության վրա հիմնված փոխադարձ համաձայնությունը, բացառությամբ այն դեպքերի, երբ կատարված հանցանքում առկա են ընտանիքում բռնության հատկանիշներ: Այսինքն՝ սույն դեպքում</w:t>
            </w:r>
            <w:r w:rsidRPr="00373056">
              <w:rPr>
                <w:rFonts w:ascii="GHEA Grapalat" w:hAnsi="GHEA Grapalat"/>
              </w:rPr>
              <w:t xml:space="preserve"> </w:t>
            </w:r>
            <w:r w:rsidRPr="00373056">
              <w:rPr>
                <w:rFonts w:ascii="GHEA Grapalat" w:hAnsi="GHEA Grapalat"/>
                <w:bCs/>
                <w:color w:val="000000"/>
                <w:shd w:val="clear" w:color="auto" w:fill="FFFFFF"/>
              </w:rPr>
              <w:t xml:space="preserve">մինչև քրեական հետապնդումը դադարեցնելու որոշում կայացնելն առկա </w:t>
            </w:r>
            <w:r w:rsidRPr="00373056">
              <w:rPr>
                <w:rFonts w:ascii="GHEA Grapalat" w:hAnsi="GHEA Grapalat"/>
                <w:bCs/>
                <w:color w:val="000000"/>
                <w:shd w:val="clear" w:color="auto" w:fill="FFFFFF"/>
              </w:rPr>
              <w:lastRenderedPageBreak/>
              <w:t>նախապայմաններից օրինակ՝ առաջին անգամ հանցանք կատարած լինելու հանգամանքը հաստատող փաստական տվյալ պարունակող փաստաթուղթն առնվազն ենթակա է հետազոտման:</w:t>
            </w:r>
          </w:p>
        </w:tc>
        <w:tc>
          <w:tcPr>
            <w:tcW w:w="6270" w:type="dxa"/>
            <w:shd w:val="clear" w:color="auto" w:fill="FFFFFF"/>
          </w:tcPr>
          <w:p w14:paraId="4AE26212" w14:textId="77777777" w:rsidR="00D500AF" w:rsidRPr="00373056" w:rsidRDefault="00B95BA5" w:rsidP="008309D7">
            <w:pPr>
              <w:keepNext/>
              <w:shd w:val="clear" w:color="auto" w:fill="FFFFFF"/>
              <w:spacing w:line="276" w:lineRule="auto"/>
              <w:jc w:val="center"/>
              <w:rPr>
                <w:rFonts w:ascii="GHEA Grapalat" w:eastAsia="GHEA Grapalat" w:hAnsi="GHEA Grapalat" w:cs="GHEA Grapalat"/>
                <w:b/>
                <w:color w:val="000000" w:themeColor="text1"/>
              </w:rPr>
            </w:pPr>
            <w:r w:rsidRPr="00373056">
              <w:rPr>
                <w:rFonts w:ascii="GHEA Grapalat" w:eastAsia="GHEA Grapalat" w:hAnsi="GHEA Grapalat" w:cs="GHEA Grapalat"/>
                <w:b/>
                <w:color w:val="000000" w:themeColor="text1"/>
              </w:rPr>
              <w:lastRenderedPageBreak/>
              <w:t>Չի ընդունվել:</w:t>
            </w:r>
          </w:p>
          <w:p w14:paraId="69D92DB8" w14:textId="77777777" w:rsidR="00B95BA5" w:rsidRPr="00373056" w:rsidRDefault="00B95BA5" w:rsidP="008309D7">
            <w:pPr>
              <w:keepNext/>
              <w:shd w:val="clear" w:color="auto" w:fill="FFFFFF"/>
              <w:spacing w:line="276" w:lineRule="auto"/>
              <w:jc w:val="center"/>
              <w:rPr>
                <w:rFonts w:ascii="GHEA Grapalat" w:eastAsia="GHEA Grapalat" w:hAnsi="GHEA Grapalat" w:cs="GHEA Grapalat"/>
                <w:b/>
                <w:color w:val="000000" w:themeColor="text1"/>
              </w:rPr>
            </w:pPr>
          </w:p>
          <w:p w14:paraId="42BEC6D8" w14:textId="294B530B" w:rsidR="00925A37" w:rsidRPr="00373056" w:rsidRDefault="00B95BA5"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Նախագծի 9-րդ հոդվածով առաջարկվող նոր՝ 336.1-րդ հոդվածի կարգավորումները</w:t>
            </w:r>
            <w:r w:rsidR="00925A37" w:rsidRPr="00373056">
              <w:rPr>
                <w:rFonts w:ascii="GHEA Grapalat" w:eastAsia="GHEA Grapalat" w:hAnsi="GHEA Grapalat" w:cs="GHEA Grapalat"/>
                <w:color w:val="000000" w:themeColor="text1"/>
              </w:rPr>
              <w:t xml:space="preserve"> միտված են հենց ապացույցների հետազոտման փուլում՝ անհրաժեշտ ապացույցները հետազոտելուց հետո քրեական հետապնդումը բացառող հանգամանք ի հայտ գալու հետևանքով հիմնական դատալսումների փուլում </w:t>
            </w:r>
            <w:r w:rsidR="00925A37" w:rsidRPr="00373056">
              <w:rPr>
                <w:rFonts w:ascii="GHEA Grapalat" w:hAnsi="GHEA Grapalat"/>
                <w:bCs/>
                <w:color w:val="000000"/>
                <w:shd w:val="clear" w:color="auto" w:fill="FFFFFF"/>
              </w:rPr>
              <w:t>քրեական հետապնդումը դադարեցնելու և քրեական վարույթը կարճելու հնարավորության նախատեսմանը: Ի տարբերություն հիշյալի</w:t>
            </w:r>
            <w:r w:rsidR="003036BD" w:rsidRPr="00373056">
              <w:rPr>
                <w:rFonts w:ascii="GHEA Grapalat" w:hAnsi="GHEA Grapalat"/>
                <w:bCs/>
                <w:color w:val="000000"/>
                <w:shd w:val="clear" w:color="auto" w:fill="FFFFFF"/>
              </w:rPr>
              <w:t>՝</w:t>
            </w:r>
            <w:r w:rsidR="00925A37" w:rsidRPr="00373056">
              <w:rPr>
                <w:rFonts w:ascii="GHEA Grapalat" w:hAnsi="GHEA Grapalat"/>
                <w:bCs/>
                <w:color w:val="000000"/>
                <w:shd w:val="clear" w:color="auto" w:fill="FFFFFF"/>
              </w:rPr>
              <w:t xml:space="preserve"> ներկայում քրեական հետապնդումը դադարեցնել և քրեական վարույթը կարճել հնարավոր է միայն նախնական դատալսումների փուլում, ընդ որում՝ առանց ապացույցների հետազոտման հնարավորության:</w:t>
            </w:r>
          </w:p>
          <w:p w14:paraId="2B54904B" w14:textId="77777777" w:rsidR="00925A37" w:rsidRPr="00373056" w:rsidRDefault="00925A37" w:rsidP="008309D7">
            <w:pPr>
              <w:keepNext/>
              <w:shd w:val="clear" w:color="auto" w:fill="FFFFFF"/>
              <w:spacing w:line="276" w:lineRule="auto"/>
              <w:jc w:val="both"/>
              <w:rPr>
                <w:rFonts w:ascii="GHEA Grapalat" w:eastAsia="GHEA Grapalat" w:hAnsi="GHEA Grapalat" w:cs="GHEA Grapalat"/>
                <w:color w:val="000000" w:themeColor="text1"/>
              </w:rPr>
            </w:pPr>
          </w:p>
          <w:p w14:paraId="69966CAC" w14:textId="77777777" w:rsidR="00925A37" w:rsidRPr="00373056" w:rsidRDefault="00925A37" w:rsidP="008309D7">
            <w:pPr>
              <w:keepNext/>
              <w:shd w:val="clear" w:color="auto" w:fill="FFFFFF"/>
              <w:spacing w:line="276" w:lineRule="auto"/>
              <w:jc w:val="both"/>
              <w:rPr>
                <w:rFonts w:ascii="GHEA Grapalat" w:eastAsia="GHEA Grapalat" w:hAnsi="GHEA Grapalat" w:cs="GHEA Grapalat"/>
                <w:color w:val="000000" w:themeColor="text1"/>
              </w:rPr>
            </w:pPr>
          </w:p>
          <w:p w14:paraId="4BBBDC3C" w14:textId="6BB8C76C" w:rsidR="00925A37" w:rsidRPr="00373056" w:rsidRDefault="00B95BA5" w:rsidP="008309D7">
            <w:pPr>
              <w:keepNext/>
              <w:shd w:val="clear" w:color="auto" w:fill="FFFFFF"/>
              <w:spacing w:line="276" w:lineRule="auto"/>
              <w:jc w:val="both"/>
              <w:rPr>
                <w:rFonts w:ascii="GHEA Grapalat" w:eastAsia="GHEA Grapalat" w:hAnsi="GHEA Grapalat" w:cs="GHEA Grapalat"/>
                <w:b/>
                <w:color w:val="000000" w:themeColor="text1"/>
              </w:rPr>
            </w:pPr>
            <w:r w:rsidRPr="00373056">
              <w:rPr>
                <w:rFonts w:ascii="GHEA Grapalat" w:eastAsia="GHEA Grapalat" w:hAnsi="GHEA Grapalat" w:cs="GHEA Grapalat"/>
                <w:color w:val="000000" w:themeColor="text1"/>
              </w:rPr>
              <w:t xml:space="preserve"> </w:t>
            </w:r>
          </w:p>
          <w:p w14:paraId="7E90775D" w14:textId="76BC4FF6" w:rsidR="00B95BA5" w:rsidRPr="00373056" w:rsidRDefault="00B95BA5" w:rsidP="008309D7">
            <w:pPr>
              <w:keepNext/>
              <w:shd w:val="clear" w:color="auto" w:fill="FFFFFF"/>
              <w:spacing w:line="276" w:lineRule="auto"/>
              <w:jc w:val="both"/>
              <w:rPr>
                <w:rFonts w:ascii="GHEA Grapalat" w:eastAsia="GHEA Grapalat" w:hAnsi="GHEA Grapalat" w:cs="GHEA Grapalat"/>
                <w:b/>
                <w:color w:val="000000" w:themeColor="text1"/>
              </w:rPr>
            </w:pPr>
          </w:p>
        </w:tc>
      </w:tr>
      <w:tr w:rsidR="00D500AF" w:rsidRPr="00373056" w14:paraId="3F247B67" w14:textId="77777777" w:rsidTr="00501514">
        <w:trPr>
          <w:trHeight w:val="7552"/>
        </w:trPr>
        <w:tc>
          <w:tcPr>
            <w:tcW w:w="8685" w:type="dxa"/>
            <w:shd w:val="clear" w:color="auto" w:fill="FFFFFF"/>
          </w:tcPr>
          <w:p w14:paraId="41A76140" w14:textId="77777777" w:rsidR="00D500AF" w:rsidRPr="00373056" w:rsidRDefault="00D500AF" w:rsidP="008309D7">
            <w:pPr>
              <w:shd w:val="clear" w:color="auto" w:fill="FFFFFF"/>
              <w:spacing w:line="276" w:lineRule="auto"/>
              <w:jc w:val="both"/>
              <w:rPr>
                <w:rFonts w:ascii="GHEA Grapalat" w:hAnsi="GHEA Grapalat"/>
                <w:b/>
                <w:color w:val="000000"/>
                <w:shd w:val="clear" w:color="auto" w:fill="FFFFFF"/>
              </w:rPr>
            </w:pPr>
            <w:r w:rsidRPr="00373056">
              <w:rPr>
                <w:rFonts w:ascii="GHEA Grapalat" w:hAnsi="GHEA Grapalat"/>
                <w:b/>
                <w:color w:val="000000"/>
                <w:shd w:val="clear" w:color="auto" w:fill="FFFFFF"/>
              </w:rPr>
              <w:t xml:space="preserve">6. </w:t>
            </w:r>
            <w:r w:rsidRPr="00373056">
              <w:rPr>
                <w:rFonts w:ascii="GHEA Grapalat" w:hAnsi="GHEA Grapalat"/>
                <w:bCs/>
                <w:color w:val="000000"/>
                <w:shd w:val="clear" w:color="auto" w:fill="FFFFFF"/>
              </w:rPr>
              <w:t>Միևնույն ժամանակ, Նախագծի հիմքում դրված՝ դատաքննության ողջամիտ ժամկետների ապահովման համատեքստում առաջարկում ենք կարգավորումներ նախատեսել նաև դատական նիստում գրավոր ապացույցները հրապարակելու պահանջը վերանայելու ուղղությամբ, ինչը թույլ կտա խնայել դատական նիստի ընթացքում գրավոր ապացույցների մեխանիկական վերարտադրման վրա ծախսվող ռեսուրսները և ժամանակը՝ այդպիսով նպաստելով դատաքննության ժամկետների կրճատմանը:</w:t>
            </w:r>
          </w:p>
          <w:p w14:paraId="4D4AB2CF" w14:textId="77777777" w:rsidR="00D500AF" w:rsidRPr="00373056" w:rsidRDefault="00D500AF" w:rsidP="008309D7">
            <w:pPr>
              <w:shd w:val="clear" w:color="auto" w:fill="FFFFFF"/>
              <w:spacing w:line="276" w:lineRule="auto"/>
              <w:jc w:val="both"/>
              <w:rPr>
                <w:rFonts w:ascii="GHEA Grapalat" w:hAnsi="GHEA Grapalat"/>
                <w:b/>
                <w:bCs/>
              </w:rPr>
            </w:pPr>
            <w:r w:rsidRPr="00373056">
              <w:rPr>
                <w:rFonts w:ascii="GHEA Grapalat" w:hAnsi="GHEA Grapalat"/>
                <w:bCs/>
                <w:color w:val="000000"/>
                <w:shd w:val="clear" w:color="auto" w:fill="FFFFFF"/>
              </w:rPr>
              <w:t xml:space="preserve">Բացի այդ, առաջարկում ենք նախատեսել դատավարության մասնակցի կողմից անհարգելի պատճառով (այդ թվում՝ իրավունքի չարաշահման արդյունքում) դատական նիստին չներկայանալու դեպքում դատական նիստը շարունակելու՝ դատարանի հայեցողության վերաբերյալ դրույթներ: </w:t>
            </w:r>
          </w:p>
        </w:tc>
        <w:tc>
          <w:tcPr>
            <w:tcW w:w="6270" w:type="dxa"/>
            <w:shd w:val="clear" w:color="auto" w:fill="FFFFFF"/>
          </w:tcPr>
          <w:p w14:paraId="217B470C" w14:textId="2AC77245" w:rsidR="004A482D" w:rsidRPr="00373056" w:rsidRDefault="004A482D" w:rsidP="008309D7">
            <w:pPr>
              <w:keepNext/>
              <w:shd w:val="clear" w:color="auto" w:fill="FFFFFF"/>
              <w:spacing w:line="276" w:lineRule="auto"/>
              <w:jc w:val="center"/>
              <w:rPr>
                <w:rFonts w:ascii="GHEA Grapalat" w:eastAsia="GHEA Grapalat" w:hAnsi="GHEA Grapalat" w:cs="GHEA Grapalat"/>
                <w:b/>
                <w:bCs/>
                <w:color w:val="000000" w:themeColor="text1"/>
              </w:rPr>
            </w:pPr>
            <w:r w:rsidRPr="00373056">
              <w:rPr>
                <w:rFonts w:ascii="GHEA Grapalat" w:eastAsia="GHEA Grapalat" w:hAnsi="GHEA Grapalat" w:cs="GHEA Grapalat"/>
                <w:b/>
                <w:bCs/>
                <w:color w:val="000000" w:themeColor="text1"/>
              </w:rPr>
              <w:t>Չի ընդունվել:</w:t>
            </w:r>
          </w:p>
          <w:p w14:paraId="116156D4" w14:textId="40779A9B" w:rsidR="004A482D" w:rsidRPr="00373056" w:rsidRDefault="004A482D"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 xml:space="preserve">Հարկ է նկատել, որ Նախագծով առաջարկվող դատաքննության ողջամիտ ժամկետի ապահովումը ինքնանպատակ չէ, այն հանդիսանում է արդար դատաքննության իրավունքի բաղադրատարր, որը պետք է իրացվի մյուս հիմնարար դատավարական սկզբունքների հետ համադրությամբ։ </w:t>
            </w:r>
            <w:r w:rsidR="00501514" w:rsidRPr="00373056">
              <w:rPr>
                <w:rFonts w:ascii="GHEA Grapalat" w:eastAsia="GHEA Grapalat" w:hAnsi="GHEA Grapalat" w:cs="GHEA Grapalat"/>
                <w:color w:val="000000" w:themeColor="text1"/>
              </w:rPr>
              <w:t xml:space="preserve">Ինչ վերաբերում է </w:t>
            </w:r>
            <w:r w:rsidRPr="00373056">
              <w:rPr>
                <w:rFonts w:ascii="GHEA Grapalat" w:eastAsia="GHEA Grapalat" w:hAnsi="GHEA Grapalat" w:cs="GHEA Grapalat"/>
                <w:color w:val="000000" w:themeColor="text1"/>
              </w:rPr>
              <w:t xml:space="preserve">գրավոր ապացույցների հրապարակման պահանջի </w:t>
            </w:r>
            <w:r w:rsidR="00501514" w:rsidRPr="00373056">
              <w:rPr>
                <w:rFonts w:ascii="GHEA Grapalat" w:eastAsia="GHEA Grapalat" w:hAnsi="GHEA Grapalat" w:cs="GHEA Grapalat"/>
                <w:color w:val="000000" w:themeColor="text1"/>
              </w:rPr>
              <w:t xml:space="preserve">վերանայմանը, ապա </w:t>
            </w:r>
            <w:r w:rsidRPr="00373056">
              <w:rPr>
                <w:rFonts w:ascii="GHEA Grapalat" w:eastAsia="GHEA Grapalat" w:hAnsi="GHEA Grapalat" w:cs="GHEA Grapalat"/>
                <w:color w:val="000000" w:themeColor="text1"/>
              </w:rPr>
              <w:t xml:space="preserve">ապացույցների </w:t>
            </w:r>
            <w:r w:rsidR="00501514" w:rsidRPr="00373056">
              <w:rPr>
                <w:rFonts w:ascii="GHEA Grapalat" w:eastAsia="GHEA Grapalat" w:hAnsi="GHEA Grapalat" w:cs="GHEA Grapalat"/>
                <w:color w:val="000000" w:themeColor="text1"/>
              </w:rPr>
              <w:t>հրապարակմամբ ապահովում է</w:t>
            </w:r>
            <w:r w:rsidRPr="00373056">
              <w:rPr>
                <w:rFonts w:ascii="GHEA Grapalat" w:eastAsia="GHEA Grapalat" w:hAnsi="GHEA Grapalat" w:cs="GHEA Grapalat"/>
                <w:color w:val="000000" w:themeColor="text1"/>
              </w:rPr>
              <w:t xml:space="preserve"> դատաքննության բանավորության, հրապարակայնության և անմիջականության սկզբունքների</w:t>
            </w:r>
            <w:r w:rsidR="00501514" w:rsidRPr="00373056">
              <w:rPr>
                <w:rFonts w:ascii="GHEA Grapalat" w:eastAsia="GHEA Grapalat" w:hAnsi="GHEA Grapalat" w:cs="GHEA Grapalat"/>
                <w:color w:val="000000" w:themeColor="text1"/>
              </w:rPr>
              <w:t xml:space="preserve"> իրացումը:</w:t>
            </w:r>
          </w:p>
          <w:p w14:paraId="5E4CB0B8" w14:textId="4153AF13" w:rsidR="004A482D" w:rsidRPr="00373056" w:rsidRDefault="00501514" w:rsidP="008309D7">
            <w:pPr>
              <w:keepNext/>
              <w:shd w:val="clear" w:color="auto" w:fill="FFFFFF"/>
              <w:spacing w:line="276" w:lineRule="auto"/>
              <w:jc w:val="both"/>
              <w:rPr>
                <w:rFonts w:ascii="GHEA Grapalat" w:eastAsia="GHEA Grapalat" w:hAnsi="GHEA Grapalat" w:cs="GHEA Grapalat"/>
                <w:color w:val="000000" w:themeColor="text1"/>
              </w:rPr>
            </w:pPr>
            <w:r w:rsidRPr="00373056">
              <w:rPr>
                <w:rFonts w:ascii="GHEA Grapalat" w:eastAsia="GHEA Grapalat" w:hAnsi="GHEA Grapalat" w:cs="GHEA Grapalat"/>
                <w:color w:val="000000" w:themeColor="text1"/>
              </w:rPr>
              <w:t>Միաժամանակ,</w:t>
            </w:r>
            <w:r w:rsidR="004A482D" w:rsidRPr="00373056">
              <w:rPr>
                <w:rFonts w:ascii="GHEA Grapalat" w:eastAsia="GHEA Grapalat" w:hAnsi="GHEA Grapalat" w:cs="GHEA Grapalat"/>
                <w:color w:val="000000" w:themeColor="text1"/>
              </w:rPr>
              <w:t xml:space="preserve"> դատավարության մասնակցի դատական նիստին չներկայանալու դեպքում նիստը շարունակելու վերաբերյալ դատարանին լայն հայեցողություն վերապահելը չի բխում </w:t>
            </w:r>
            <w:r w:rsidRPr="00373056">
              <w:rPr>
                <w:rFonts w:ascii="GHEA Grapalat" w:eastAsia="GHEA Grapalat" w:hAnsi="GHEA Grapalat" w:cs="GHEA Grapalat"/>
                <w:color w:val="000000" w:themeColor="text1"/>
              </w:rPr>
              <w:t>Ն</w:t>
            </w:r>
            <w:r w:rsidR="004A482D" w:rsidRPr="00373056">
              <w:rPr>
                <w:rFonts w:ascii="GHEA Grapalat" w:eastAsia="GHEA Grapalat" w:hAnsi="GHEA Grapalat" w:cs="GHEA Grapalat"/>
                <w:color w:val="000000" w:themeColor="text1"/>
              </w:rPr>
              <w:t xml:space="preserve">ախագծի </w:t>
            </w:r>
            <w:r w:rsidR="00925A37" w:rsidRPr="00373056">
              <w:rPr>
                <w:rFonts w:ascii="GHEA Grapalat" w:eastAsia="GHEA Grapalat" w:hAnsi="GHEA Grapalat" w:cs="GHEA Grapalat"/>
                <w:color w:val="000000" w:themeColor="text1"/>
              </w:rPr>
              <w:t>հիմքում դրված</w:t>
            </w:r>
            <w:r w:rsidRPr="00373056">
              <w:rPr>
                <w:rFonts w:ascii="GHEA Grapalat" w:eastAsia="GHEA Grapalat" w:hAnsi="GHEA Grapalat" w:cs="GHEA Grapalat"/>
                <w:color w:val="000000" w:themeColor="text1"/>
              </w:rPr>
              <w:t xml:space="preserve"> </w:t>
            </w:r>
            <w:r w:rsidR="004A482D" w:rsidRPr="00373056">
              <w:rPr>
                <w:rFonts w:ascii="GHEA Grapalat" w:eastAsia="GHEA Grapalat" w:hAnsi="GHEA Grapalat" w:cs="GHEA Grapalat"/>
                <w:color w:val="000000" w:themeColor="text1"/>
              </w:rPr>
              <w:t>տրամաբանությունից</w:t>
            </w:r>
            <w:r w:rsidR="00925A37" w:rsidRPr="00373056">
              <w:rPr>
                <w:rFonts w:ascii="GHEA Grapalat" w:eastAsia="GHEA Grapalat" w:hAnsi="GHEA Grapalat" w:cs="GHEA Grapalat"/>
                <w:color w:val="000000" w:themeColor="text1"/>
              </w:rPr>
              <w:t>:</w:t>
            </w:r>
          </w:p>
        </w:tc>
      </w:tr>
      <w:tr w:rsidR="002A5196" w:rsidRPr="00373056" w14:paraId="5AC1363A" w14:textId="77777777" w:rsidTr="006F2035">
        <w:trPr>
          <w:trHeight w:val="282"/>
        </w:trPr>
        <w:tc>
          <w:tcPr>
            <w:tcW w:w="8685" w:type="dxa"/>
            <w:vMerge w:val="restart"/>
            <w:shd w:val="clear" w:color="auto" w:fill="D0D0D0"/>
          </w:tcPr>
          <w:p w14:paraId="759F0238" w14:textId="77777777" w:rsidR="002A5196" w:rsidRPr="00373056" w:rsidRDefault="002A5196" w:rsidP="008309D7">
            <w:pPr>
              <w:spacing w:line="276" w:lineRule="auto"/>
              <w:ind w:firstLine="255"/>
              <w:jc w:val="center"/>
              <w:rPr>
                <w:rFonts w:ascii="GHEA Grapalat" w:eastAsia="GHEA Grapalat" w:hAnsi="GHEA Grapalat" w:cs="GHEA Grapalat"/>
              </w:rPr>
            </w:pPr>
            <w:r w:rsidRPr="00373056">
              <w:rPr>
                <w:rFonts w:ascii="GHEA Grapalat" w:eastAsia="GHEA Grapalat" w:hAnsi="GHEA Grapalat" w:cs="GHEA Grapalat"/>
                <w:b/>
                <w:lang w:val="en-US"/>
              </w:rPr>
              <w:t>2</w:t>
            </w:r>
            <w:r w:rsidRPr="00373056">
              <w:rPr>
                <w:rFonts w:ascii="GHEA Grapalat" w:eastAsia="GHEA Grapalat" w:hAnsi="GHEA Grapalat" w:cs="GHEA Grapalat"/>
                <w:b/>
              </w:rPr>
              <w:t>.ՀՀ քննչական կոմիտե</w:t>
            </w:r>
          </w:p>
        </w:tc>
        <w:tc>
          <w:tcPr>
            <w:tcW w:w="6270" w:type="dxa"/>
            <w:shd w:val="clear" w:color="auto" w:fill="D0D0D0"/>
          </w:tcPr>
          <w:p w14:paraId="70251C72" w14:textId="77777777" w:rsidR="002A5196" w:rsidRPr="00373056" w:rsidRDefault="002A5196" w:rsidP="008309D7">
            <w:pPr>
              <w:spacing w:line="276" w:lineRule="auto"/>
              <w:ind w:firstLine="165"/>
              <w:jc w:val="center"/>
              <w:rPr>
                <w:rFonts w:ascii="GHEA Grapalat" w:eastAsia="GHEA Grapalat" w:hAnsi="GHEA Grapalat" w:cs="GHEA Grapalat"/>
                <w:b/>
              </w:rPr>
            </w:pPr>
            <w:r w:rsidRPr="00373056">
              <w:rPr>
                <w:rFonts w:ascii="GHEA Grapalat" w:eastAsia="GHEA Grapalat" w:hAnsi="GHEA Grapalat" w:cs="GHEA Grapalat"/>
                <w:b/>
                <w:lang w:val="en-US"/>
              </w:rPr>
              <w:t>28</w:t>
            </w:r>
            <w:r w:rsidRPr="00373056">
              <w:rPr>
                <w:rFonts w:ascii="GHEA Grapalat" w:eastAsia="GHEA Grapalat" w:hAnsi="GHEA Grapalat" w:cs="GHEA Grapalat"/>
                <w:b/>
              </w:rPr>
              <w:t>.</w:t>
            </w:r>
            <w:r w:rsidRPr="00373056">
              <w:rPr>
                <w:rFonts w:ascii="GHEA Grapalat" w:eastAsia="GHEA Grapalat" w:hAnsi="GHEA Grapalat" w:cs="GHEA Grapalat"/>
                <w:b/>
                <w:lang w:val="en-US"/>
              </w:rPr>
              <w:t>11</w:t>
            </w:r>
            <w:r w:rsidRPr="00373056">
              <w:rPr>
                <w:rFonts w:ascii="GHEA Grapalat" w:eastAsia="GHEA Grapalat" w:hAnsi="GHEA Grapalat" w:cs="GHEA Grapalat"/>
                <w:b/>
              </w:rPr>
              <w:t>.202</w:t>
            </w:r>
            <w:r w:rsidRPr="00373056">
              <w:rPr>
                <w:rFonts w:ascii="GHEA Grapalat" w:eastAsia="GHEA Grapalat" w:hAnsi="GHEA Grapalat" w:cs="GHEA Grapalat"/>
                <w:b/>
                <w:lang w:val="en-US"/>
              </w:rPr>
              <w:t>5</w:t>
            </w:r>
            <w:r w:rsidRPr="00373056">
              <w:rPr>
                <w:rFonts w:ascii="GHEA Grapalat" w:eastAsia="GHEA Grapalat" w:hAnsi="GHEA Grapalat" w:cs="GHEA Grapalat"/>
                <w:b/>
              </w:rPr>
              <w:t>թ.</w:t>
            </w:r>
          </w:p>
        </w:tc>
      </w:tr>
      <w:tr w:rsidR="002A5196" w:rsidRPr="00373056" w14:paraId="0D67BEC2" w14:textId="77777777" w:rsidTr="006F2035">
        <w:trPr>
          <w:trHeight w:val="159"/>
        </w:trPr>
        <w:tc>
          <w:tcPr>
            <w:tcW w:w="8685" w:type="dxa"/>
            <w:vMerge/>
            <w:shd w:val="clear" w:color="auto" w:fill="D0D0D0"/>
          </w:tcPr>
          <w:p w14:paraId="414A2FCE" w14:textId="77777777" w:rsidR="002A5196" w:rsidRPr="00373056" w:rsidRDefault="002A5196" w:rsidP="008309D7">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6270" w:type="dxa"/>
            <w:shd w:val="clear" w:color="auto" w:fill="D0D0D0"/>
          </w:tcPr>
          <w:p w14:paraId="5618B86B" w14:textId="77777777" w:rsidR="002A5196" w:rsidRPr="00373056" w:rsidRDefault="002A5196" w:rsidP="008309D7">
            <w:pPr>
              <w:spacing w:line="276" w:lineRule="auto"/>
              <w:jc w:val="center"/>
              <w:rPr>
                <w:rFonts w:ascii="GHEA Grapalat" w:eastAsia="GHEA Grapalat" w:hAnsi="GHEA Grapalat" w:cs="GHEA Grapalat"/>
                <w:b/>
                <w:color w:val="000000"/>
              </w:rPr>
            </w:pPr>
            <w:r w:rsidRPr="00373056">
              <w:rPr>
                <w:rFonts w:ascii="GHEA Grapalat" w:eastAsia="GHEA Grapalat" w:hAnsi="GHEA Grapalat" w:cs="GHEA Grapalat"/>
                <w:b/>
              </w:rPr>
              <w:t>01/22/427427-2025</w:t>
            </w:r>
          </w:p>
        </w:tc>
      </w:tr>
      <w:tr w:rsidR="002A5196" w:rsidRPr="00373056" w14:paraId="412CFC1B" w14:textId="77777777" w:rsidTr="006F2035">
        <w:trPr>
          <w:trHeight w:val="396"/>
        </w:trPr>
        <w:tc>
          <w:tcPr>
            <w:tcW w:w="8685" w:type="dxa"/>
            <w:shd w:val="clear" w:color="auto" w:fill="FFFFFF"/>
          </w:tcPr>
          <w:p w14:paraId="600DE2CE" w14:textId="77777777" w:rsidR="002A5196" w:rsidRPr="00373056" w:rsidRDefault="002A5196" w:rsidP="008309D7">
            <w:pPr>
              <w:spacing w:line="276" w:lineRule="auto"/>
              <w:ind w:firstLine="255"/>
              <w:jc w:val="both"/>
              <w:rPr>
                <w:rFonts w:ascii="GHEA Grapalat" w:eastAsia="GHEA Grapalat" w:hAnsi="GHEA Grapalat" w:cs="GHEA Grapalat"/>
              </w:rPr>
            </w:pPr>
            <w:r w:rsidRPr="00373056">
              <w:rPr>
                <w:rFonts w:ascii="GHEA Grapalat" w:eastAsia="GHEA Grapalat" w:hAnsi="GHEA Grapalat" w:cs="GHEA Grapalat"/>
              </w:rPr>
              <w:t xml:space="preserve">1. Դիտողություններ և առաջարկություններ </w:t>
            </w:r>
            <w:r w:rsidRPr="00373056">
              <w:rPr>
                <w:rFonts w:ascii="GHEA Grapalat" w:eastAsia="GHEA Grapalat" w:hAnsi="GHEA Grapalat" w:cs="GHEA Grapalat"/>
                <w:color w:val="00000A"/>
              </w:rPr>
              <w:t>առկա չեն</w:t>
            </w:r>
            <w:r w:rsidRPr="00373056">
              <w:rPr>
                <w:rFonts w:ascii="GHEA Grapalat" w:eastAsia="GHEA Grapalat" w:hAnsi="GHEA Grapalat" w:cs="GHEA Grapalat"/>
              </w:rPr>
              <w:t>:</w:t>
            </w:r>
          </w:p>
        </w:tc>
        <w:tc>
          <w:tcPr>
            <w:tcW w:w="6270" w:type="dxa"/>
            <w:shd w:val="clear" w:color="auto" w:fill="FFFFFF"/>
          </w:tcPr>
          <w:p w14:paraId="0FC2D9DF" w14:textId="3B1763A2" w:rsidR="002A5196" w:rsidRPr="00373056" w:rsidRDefault="00925A37" w:rsidP="008309D7">
            <w:pPr>
              <w:shd w:val="clear" w:color="auto" w:fill="FFFFFF"/>
              <w:spacing w:line="276" w:lineRule="auto"/>
              <w:ind w:left="720"/>
              <w:jc w:val="center"/>
              <w:rPr>
                <w:rFonts w:ascii="GHEA Grapalat" w:eastAsia="GHEA Grapalat" w:hAnsi="GHEA Grapalat" w:cs="GHEA Grapalat"/>
                <w:b/>
              </w:rPr>
            </w:pPr>
            <w:r w:rsidRPr="00373056">
              <w:rPr>
                <w:rFonts w:ascii="GHEA Grapalat" w:eastAsia="GHEA Grapalat" w:hAnsi="GHEA Grapalat" w:cs="GHEA Grapalat"/>
                <w:b/>
              </w:rPr>
              <w:t>Ընդունվել է ի գիտություն:</w:t>
            </w:r>
          </w:p>
        </w:tc>
      </w:tr>
      <w:tr w:rsidR="002A5196" w:rsidRPr="00373056" w14:paraId="4196AC5C" w14:textId="77777777" w:rsidTr="006F2035">
        <w:trPr>
          <w:trHeight w:val="396"/>
        </w:trPr>
        <w:tc>
          <w:tcPr>
            <w:tcW w:w="8685" w:type="dxa"/>
            <w:vMerge w:val="restart"/>
            <w:shd w:val="clear" w:color="auto" w:fill="BFBFBF"/>
          </w:tcPr>
          <w:p w14:paraId="75D06535" w14:textId="77777777" w:rsidR="002A5196" w:rsidRPr="00373056" w:rsidRDefault="002A5196" w:rsidP="008309D7">
            <w:pPr>
              <w:spacing w:line="276" w:lineRule="auto"/>
              <w:ind w:firstLine="255"/>
              <w:jc w:val="center"/>
              <w:rPr>
                <w:rFonts w:ascii="GHEA Grapalat" w:eastAsia="GHEA Grapalat" w:hAnsi="GHEA Grapalat" w:cs="GHEA Grapalat"/>
                <w:b/>
              </w:rPr>
            </w:pPr>
            <w:r w:rsidRPr="00373056">
              <w:rPr>
                <w:rFonts w:ascii="GHEA Grapalat" w:eastAsia="GHEA Grapalat" w:hAnsi="GHEA Grapalat" w:cs="GHEA Grapalat"/>
                <w:b/>
                <w:lang w:val="en-US"/>
              </w:rPr>
              <w:lastRenderedPageBreak/>
              <w:t>3</w:t>
            </w:r>
            <w:r w:rsidRPr="00373056">
              <w:rPr>
                <w:rFonts w:ascii="GHEA Grapalat" w:eastAsia="GHEA Grapalat" w:hAnsi="GHEA Grapalat" w:cs="GHEA Grapalat"/>
                <w:b/>
              </w:rPr>
              <w:t>. ՀՀ Ազգային անվտանգության ծառայություն</w:t>
            </w:r>
          </w:p>
        </w:tc>
        <w:tc>
          <w:tcPr>
            <w:tcW w:w="6270" w:type="dxa"/>
            <w:shd w:val="clear" w:color="auto" w:fill="BFBFBF"/>
          </w:tcPr>
          <w:p w14:paraId="56C79472" w14:textId="77777777" w:rsidR="002A5196" w:rsidRPr="00373056" w:rsidRDefault="002A5196" w:rsidP="008309D7">
            <w:pPr>
              <w:spacing w:line="276" w:lineRule="auto"/>
              <w:ind w:firstLine="165"/>
              <w:jc w:val="center"/>
              <w:rPr>
                <w:rFonts w:ascii="GHEA Grapalat" w:eastAsia="GHEA Grapalat" w:hAnsi="GHEA Grapalat" w:cs="GHEA Grapalat"/>
                <w:b/>
              </w:rPr>
            </w:pPr>
            <w:r w:rsidRPr="00373056">
              <w:rPr>
                <w:rFonts w:ascii="GHEA Grapalat" w:eastAsia="GHEA Grapalat" w:hAnsi="GHEA Grapalat" w:cs="GHEA Grapalat"/>
                <w:b/>
                <w:lang w:val="en-US"/>
              </w:rPr>
              <w:t>25</w:t>
            </w:r>
            <w:r w:rsidRPr="00373056">
              <w:rPr>
                <w:rFonts w:ascii="GHEA Grapalat" w:eastAsia="GHEA Grapalat" w:hAnsi="GHEA Grapalat" w:cs="GHEA Grapalat"/>
                <w:b/>
              </w:rPr>
              <w:t>.</w:t>
            </w:r>
            <w:r w:rsidRPr="00373056">
              <w:rPr>
                <w:rFonts w:ascii="GHEA Grapalat" w:eastAsia="GHEA Grapalat" w:hAnsi="GHEA Grapalat" w:cs="GHEA Grapalat"/>
                <w:b/>
                <w:lang w:val="en-US"/>
              </w:rPr>
              <w:t>11</w:t>
            </w:r>
            <w:r w:rsidRPr="00373056">
              <w:rPr>
                <w:rFonts w:ascii="GHEA Grapalat" w:eastAsia="GHEA Grapalat" w:hAnsi="GHEA Grapalat" w:cs="GHEA Grapalat"/>
                <w:b/>
              </w:rPr>
              <w:t>.202</w:t>
            </w:r>
            <w:r w:rsidRPr="00373056">
              <w:rPr>
                <w:rFonts w:ascii="GHEA Grapalat" w:eastAsia="GHEA Grapalat" w:hAnsi="GHEA Grapalat" w:cs="GHEA Grapalat"/>
                <w:b/>
                <w:lang w:val="en-US"/>
              </w:rPr>
              <w:t>5</w:t>
            </w:r>
            <w:r w:rsidRPr="00373056">
              <w:rPr>
                <w:rFonts w:ascii="GHEA Grapalat" w:eastAsia="GHEA Grapalat" w:hAnsi="GHEA Grapalat" w:cs="GHEA Grapalat"/>
                <w:b/>
              </w:rPr>
              <w:t>թ.</w:t>
            </w:r>
          </w:p>
        </w:tc>
      </w:tr>
      <w:tr w:rsidR="002A5196" w:rsidRPr="00373056" w14:paraId="754FB136" w14:textId="77777777" w:rsidTr="006F2035">
        <w:trPr>
          <w:trHeight w:val="396"/>
        </w:trPr>
        <w:tc>
          <w:tcPr>
            <w:tcW w:w="8685" w:type="dxa"/>
            <w:vMerge/>
            <w:shd w:val="clear" w:color="auto" w:fill="BFBFBF"/>
          </w:tcPr>
          <w:p w14:paraId="4C5F222F" w14:textId="77777777" w:rsidR="002A5196" w:rsidRPr="00373056" w:rsidRDefault="002A5196" w:rsidP="008309D7">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14:paraId="78AF39F7" w14:textId="77777777" w:rsidR="002A5196" w:rsidRPr="00373056" w:rsidRDefault="002A5196" w:rsidP="008309D7">
            <w:pPr>
              <w:tabs>
                <w:tab w:val="left" w:pos="851"/>
                <w:tab w:val="left" w:pos="1418"/>
              </w:tabs>
              <w:spacing w:line="276" w:lineRule="auto"/>
              <w:jc w:val="center"/>
              <w:rPr>
                <w:rFonts w:ascii="GHEA Grapalat" w:eastAsia="GHEA Grapalat" w:hAnsi="GHEA Grapalat" w:cs="GHEA Grapalat"/>
                <w:b/>
              </w:rPr>
            </w:pPr>
            <w:r w:rsidRPr="00373056">
              <w:rPr>
                <w:rFonts w:ascii="GHEA Grapalat" w:eastAsia="GHEA Grapalat" w:hAnsi="GHEA Grapalat" w:cs="GHEA Grapalat"/>
                <w:b/>
              </w:rPr>
              <w:t>11/1521</w:t>
            </w:r>
          </w:p>
        </w:tc>
      </w:tr>
      <w:tr w:rsidR="002A5196" w:rsidRPr="00373056" w14:paraId="36822B41" w14:textId="77777777" w:rsidTr="006F2035">
        <w:trPr>
          <w:trHeight w:val="440"/>
        </w:trPr>
        <w:tc>
          <w:tcPr>
            <w:tcW w:w="8685" w:type="dxa"/>
            <w:shd w:val="clear" w:color="auto" w:fill="FFFFFF"/>
          </w:tcPr>
          <w:p w14:paraId="0D4E67D2" w14:textId="77777777" w:rsidR="002A5196" w:rsidRPr="00373056" w:rsidRDefault="002A5196" w:rsidP="008309D7">
            <w:pPr>
              <w:spacing w:line="276" w:lineRule="auto"/>
              <w:ind w:firstLine="255"/>
              <w:jc w:val="both"/>
              <w:rPr>
                <w:rFonts w:ascii="GHEA Grapalat" w:eastAsia="GHEA Grapalat" w:hAnsi="GHEA Grapalat" w:cs="GHEA Grapalat"/>
                <w:highlight w:val="yellow"/>
              </w:rPr>
            </w:pPr>
            <w:r w:rsidRPr="00373056">
              <w:rPr>
                <w:rFonts w:ascii="GHEA Grapalat" w:eastAsia="GHEA Grapalat" w:hAnsi="GHEA Grapalat" w:cs="GHEA Grapalat"/>
              </w:rPr>
              <w:t xml:space="preserve">1. Դիտողություններ և առաջարկություններ </w:t>
            </w:r>
            <w:r w:rsidRPr="00373056">
              <w:rPr>
                <w:rFonts w:ascii="GHEA Grapalat" w:eastAsia="GHEA Grapalat" w:hAnsi="GHEA Grapalat" w:cs="GHEA Grapalat"/>
                <w:color w:val="00000A"/>
              </w:rPr>
              <w:t>առկա չեն</w:t>
            </w:r>
            <w:r w:rsidRPr="00373056">
              <w:rPr>
                <w:rFonts w:ascii="GHEA Grapalat" w:eastAsia="GHEA Grapalat" w:hAnsi="GHEA Grapalat" w:cs="GHEA Grapalat"/>
              </w:rPr>
              <w:t>:</w:t>
            </w:r>
          </w:p>
        </w:tc>
        <w:tc>
          <w:tcPr>
            <w:tcW w:w="6270" w:type="dxa"/>
            <w:shd w:val="clear" w:color="auto" w:fill="FFFFFF"/>
          </w:tcPr>
          <w:p w14:paraId="13F198DE" w14:textId="112EC5DB" w:rsidR="002A5196" w:rsidRPr="00373056" w:rsidRDefault="00925A37" w:rsidP="008309D7">
            <w:pPr>
              <w:spacing w:line="276" w:lineRule="auto"/>
              <w:jc w:val="center"/>
              <w:rPr>
                <w:rFonts w:ascii="GHEA Grapalat" w:eastAsia="GHEA Grapalat" w:hAnsi="GHEA Grapalat" w:cs="GHEA Grapalat"/>
                <w:highlight w:val="yellow"/>
              </w:rPr>
            </w:pPr>
            <w:r w:rsidRPr="00373056">
              <w:rPr>
                <w:rFonts w:ascii="GHEA Grapalat" w:eastAsia="GHEA Grapalat" w:hAnsi="GHEA Grapalat" w:cs="GHEA Grapalat"/>
                <w:b/>
              </w:rPr>
              <w:t>Ընդունվել է ի գիտություն:</w:t>
            </w:r>
          </w:p>
        </w:tc>
      </w:tr>
      <w:tr w:rsidR="002A5196" w:rsidRPr="00373056" w14:paraId="7050CF0B" w14:textId="77777777" w:rsidTr="006F2035">
        <w:trPr>
          <w:trHeight w:val="396"/>
        </w:trPr>
        <w:tc>
          <w:tcPr>
            <w:tcW w:w="8685" w:type="dxa"/>
            <w:vMerge w:val="restart"/>
            <w:shd w:val="clear" w:color="auto" w:fill="BFBFBF"/>
          </w:tcPr>
          <w:p w14:paraId="3AC235B4" w14:textId="77777777" w:rsidR="002A5196" w:rsidRPr="00373056" w:rsidRDefault="002A5196" w:rsidP="008309D7">
            <w:pPr>
              <w:spacing w:line="276" w:lineRule="auto"/>
              <w:ind w:firstLine="255"/>
              <w:jc w:val="center"/>
              <w:rPr>
                <w:rFonts w:ascii="GHEA Grapalat" w:eastAsia="GHEA Grapalat" w:hAnsi="GHEA Grapalat" w:cs="GHEA Grapalat"/>
                <w:b/>
              </w:rPr>
            </w:pPr>
            <w:r w:rsidRPr="00373056">
              <w:rPr>
                <w:rFonts w:ascii="GHEA Grapalat" w:eastAsia="GHEA Grapalat" w:hAnsi="GHEA Grapalat" w:cs="GHEA Grapalat"/>
                <w:b/>
                <w:lang w:val="en-US"/>
              </w:rPr>
              <w:t>4</w:t>
            </w:r>
            <w:r w:rsidRPr="00373056">
              <w:rPr>
                <w:rFonts w:ascii="GHEA Grapalat" w:eastAsia="GHEA Grapalat" w:hAnsi="GHEA Grapalat" w:cs="GHEA Grapalat"/>
                <w:b/>
              </w:rPr>
              <w:t>. ՀՀ հակակոռուպցիոն կոմիտե</w:t>
            </w:r>
          </w:p>
        </w:tc>
        <w:tc>
          <w:tcPr>
            <w:tcW w:w="6270" w:type="dxa"/>
            <w:shd w:val="clear" w:color="auto" w:fill="BFBFBF"/>
          </w:tcPr>
          <w:p w14:paraId="4793131B" w14:textId="77777777" w:rsidR="002A5196" w:rsidRPr="00373056" w:rsidRDefault="002A5196" w:rsidP="008309D7">
            <w:pPr>
              <w:spacing w:line="276" w:lineRule="auto"/>
              <w:ind w:firstLine="165"/>
              <w:jc w:val="center"/>
              <w:rPr>
                <w:rFonts w:ascii="GHEA Grapalat" w:eastAsia="GHEA Grapalat" w:hAnsi="GHEA Grapalat" w:cs="GHEA Grapalat"/>
                <w:b/>
              </w:rPr>
            </w:pPr>
            <w:r w:rsidRPr="00373056">
              <w:rPr>
                <w:rFonts w:ascii="GHEA Grapalat" w:eastAsia="GHEA Grapalat" w:hAnsi="GHEA Grapalat" w:cs="GHEA Grapalat"/>
                <w:b/>
                <w:lang w:val="en-US"/>
              </w:rPr>
              <w:t>28</w:t>
            </w:r>
            <w:r w:rsidRPr="00373056">
              <w:rPr>
                <w:rFonts w:ascii="GHEA Grapalat" w:eastAsia="GHEA Grapalat" w:hAnsi="GHEA Grapalat" w:cs="GHEA Grapalat"/>
                <w:b/>
              </w:rPr>
              <w:t>.</w:t>
            </w:r>
            <w:r w:rsidRPr="00373056">
              <w:rPr>
                <w:rFonts w:ascii="GHEA Grapalat" w:eastAsia="GHEA Grapalat" w:hAnsi="GHEA Grapalat" w:cs="GHEA Grapalat"/>
                <w:b/>
                <w:lang w:val="en-US"/>
              </w:rPr>
              <w:t>11</w:t>
            </w:r>
            <w:r w:rsidRPr="00373056">
              <w:rPr>
                <w:rFonts w:ascii="GHEA Grapalat" w:eastAsia="GHEA Grapalat" w:hAnsi="GHEA Grapalat" w:cs="GHEA Grapalat"/>
                <w:b/>
              </w:rPr>
              <w:t>.202</w:t>
            </w:r>
            <w:r w:rsidRPr="00373056">
              <w:rPr>
                <w:rFonts w:ascii="GHEA Grapalat" w:eastAsia="GHEA Grapalat" w:hAnsi="GHEA Grapalat" w:cs="GHEA Grapalat"/>
                <w:b/>
                <w:lang w:val="en-US"/>
              </w:rPr>
              <w:t>5</w:t>
            </w:r>
            <w:r w:rsidRPr="00373056">
              <w:rPr>
                <w:rFonts w:ascii="GHEA Grapalat" w:eastAsia="GHEA Grapalat" w:hAnsi="GHEA Grapalat" w:cs="GHEA Grapalat"/>
                <w:b/>
              </w:rPr>
              <w:t>թ.</w:t>
            </w:r>
          </w:p>
        </w:tc>
      </w:tr>
      <w:tr w:rsidR="002A5196" w:rsidRPr="00373056" w14:paraId="0604B113" w14:textId="77777777" w:rsidTr="006F2035">
        <w:trPr>
          <w:trHeight w:val="396"/>
        </w:trPr>
        <w:tc>
          <w:tcPr>
            <w:tcW w:w="8685" w:type="dxa"/>
            <w:vMerge/>
            <w:shd w:val="clear" w:color="auto" w:fill="BFBFBF"/>
          </w:tcPr>
          <w:p w14:paraId="6723C9D6" w14:textId="77777777" w:rsidR="002A5196" w:rsidRPr="00373056" w:rsidRDefault="002A5196" w:rsidP="008309D7">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14:paraId="630305DC" w14:textId="77777777" w:rsidR="002A5196" w:rsidRPr="00373056" w:rsidRDefault="002A5196" w:rsidP="008309D7">
            <w:pPr>
              <w:spacing w:line="276" w:lineRule="auto"/>
              <w:jc w:val="center"/>
              <w:rPr>
                <w:rFonts w:ascii="GHEA Grapalat" w:eastAsia="GHEA Grapalat" w:hAnsi="GHEA Grapalat" w:cs="GHEA Grapalat"/>
                <w:b/>
              </w:rPr>
            </w:pPr>
            <w:r w:rsidRPr="00373056">
              <w:rPr>
                <w:rFonts w:ascii="GHEA Grapalat" w:eastAsia="GHEA Grapalat" w:hAnsi="GHEA Grapalat" w:cs="GHEA Grapalat"/>
                <w:b/>
              </w:rPr>
              <w:t>Ե/11093-2025</w:t>
            </w:r>
          </w:p>
        </w:tc>
      </w:tr>
      <w:tr w:rsidR="002A5196" w:rsidRPr="00373056" w14:paraId="54159823" w14:textId="77777777" w:rsidTr="006F2035">
        <w:trPr>
          <w:trHeight w:val="396"/>
        </w:trPr>
        <w:tc>
          <w:tcPr>
            <w:tcW w:w="8685" w:type="dxa"/>
            <w:shd w:val="clear" w:color="auto" w:fill="FFFFFF"/>
          </w:tcPr>
          <w:p w14:paraId="7D09EBCF" w14:textId="77777777" w:rsidR="002A5196" w:rsidRPr="00373056" w:rsidRDefault="002A5196" w:rsidP="008309D7">
            <w:pPr>
              <w:spacing w:line="276" w:lineRule="auto"/>
              <w:ind w:firstLine="255"/>
              <w:jc w:val="both"/>
              <w:rPr>
                <w:rFonts w:ascii="GHEA Grapalat" w:eastAsia="GHEA Grapalat" w:hAnsi="GHEA Grapalat" w:cs="GHEA Grapalat"/>
              </w:rPr>
            </w:pPr>
            <w:r w:rsidRPr="00373056">
              <w:rPr>
                <w:rFonts w:ascii="GHEA Grapalat" w:eastAsia="GHEA Grapalat" w:hAnsi="GHEA Grapalat" w:cs="GHEA Grapalat"/>
              </w:rPr>
              <w:t xml:space="preserve">1. Դիտողություններ և առաջարկություններ </w:t>
            </w:r>
            <w:r w:rsidRPr="00373056">
              <w:rPr>
                <w:rFonts w:ascii="GHEA Grapalat" w:eastAsia="GHEA Grapalat" w:hAnsi="GHEA Grapalat" w:cs="GHEA Grapalat"/>
                <w:color w:val="00000A"/>
              </w:rPr>
              <w:t>առկա չեն</w:t>
            </w:r>
            <w:r w:rsidRPr="00373056">
              <w:rPr>
                <w:rFonts w:ascii="GHEA Grapalat" w:eastAsia="GHEA Grapalat" w:hAnsi="GHEA Grapalat" w:cs="GHEA Grapalat"/>
              </w:rPr>
              <w:t>:</w:t>
            </w:r>
          </w:p>
        </w:tc>
        <w:tc>
          <w:tcPr>
            <w:tcW w:w="6270" w:type="dxa"/>
            <w:shd w:val="clear" w:color="auto" w:fill="FFFFFF"/>
          </w:tcPr>
          <w:p w14:paraId="00A8501A" w14:textId="4A691403" w:rsidR="002A5196" w:rsidRPr="00373056" w:rsidRDefault="00925A37" w:rsidP="008309D7">
            <w:pPr>
              <w:pBdr>
                <w:top w:val="nil"/>
                <w:left w:val="nil"/>
                <w:bottom w:val="nil"/>
                <w:right w:val="nil"/>
                <w:between w:val="nil"/>
              </w:pBdr>
              <w:shd w:val="clear" w:color="auto" w:fill="FFFFFF"/>
              <w:spacing w:line="276" w:lineRule="auto"/>
              <w:ind w:firstLine="196"/>
              <w:jc w:val="center"/>
              <w:rPr>
                <w:rFonts w:ascii="GHEA Grapalat" w:eastAsia="GHEA Grapalat" w:hAnsi="GHEA Grapalat" w:cs="GHEA Grapalat"/>
              </w:rPr>
            </w:pPr>
            <w:r w:rsidRPr="00373056">
              <w:rPr>
                <w:rFonts w:ascii="GHEA Grapalat" w:eastAsia="GHEA Grapalat" w:hAnsi="GHEA Grapalat" w:cs="GHEA Grapalat"/>
                <w:b/>
              </w:rPr>
              <w:t>Ընդունվել է ի գիտություն:</w:t>
            </w:r>
          </w:p>
        </w:tc>
      </w:tr>
      <w:tr w:rsidR="002A5196" w:rsidRPr="00373056" w14:paraId="50078701" w14:textId="77777777" w:rsidTr="006F2035">
        <w:trPr>
          <w:trHeight w:val="396"/>
        </w:trPr>
        <w:tc>
          <w:tcPr>
            <w:tcW w:w="8685" w:type="dxa"/>
            <w:vMerge w:val="restart"/>
            <w:shd w:val="clear" w:color="auto" w:fill="BFBFBF"/>
          </w:tcPr>
          <w:p w14:paraId="5B7A5460" w14:textId="77777777" w:rsidR="002A5196" w:rsidRPr="00373056" w:rsidRDefault="002A5196" w:rsidP="008309D7">
            <w:pPr>
              <w:spacing w:line="276" w:lineRule="auto"/>
              <w:jc w:val="center"/>
              <w:rPr>
                <w:rFonts w:ascii="GHEA Grapalat" w:eastAsia="GHEA Grapalat" w:hAnsi="GHEA Grapalat" w:cs="GHEA Grapalat"/>
              </w:rPr>
            </w:pPr>
            <w:r w:rsidRPr="00373056">
              <w:rPr>
                <w:rFonts w:ascii="GHEA Grapalat" w:eastAsia="GHEA Grapalat" w:hAnsi="GHEA Grapalat" w:cs="GHEA Grapalat"/>
                <w:b/>
                <w:lang w:val="en-US"/>
              </w:rPr>
              <w:t>6</w:t>
            </w:r>
            <w:r w:rsidRPr="00373056">
              <w:rPr>
                <w:rFonts w:ascii="GHEA Grapalat" w:eastAsia="GHEA Grapalat" w:hAnsi="GHEA Grapalat" w:cs="GHEA Grapalat"/>
                <w:b/>
              </w:rPr>
              <w:t>. ՀՀ ֆինանսների նախարարություն</w:t>
            </w:r>
          </w:p>
        </w:tc>
        <w:tc>
          <w:tcPr>
            <w:tcW w:w="6270" w:type="dxa"/>
            <w:shd w:val="clear" w:color="auto" w:fill="BFBFBF"/>
          </w:tcPr>
          <w:p w14:paraId="7F03CE1F" w14:textId="77777777" w:rsidR="002A5196" w:rsidRPr="00373056" w:rsidRDefault="00524261" w:rsidP="008309D7">
            <w:pPr>
              <w:spacing w:line="276" w:lineRule="auto"/>
              <w:ind w:firstLine="165"/>
              <w:jc w:val="center"/>
              <w:rPr>
                <w:rFonts w:ascii="GHEA Grapalat" w:eastAsia="GHEA Grapalat" w:hAnsi="GHEA Grapalat" w:cs="GHEA Grapalat"/>
                <w:b/>
              </w:rPr>
            </w:pPr>
            <w:r w:rsidRPr="00373056">
              <w:rPr>
                <w:rFonts w:ascii="GHEA Grapalat" w:eastAsia="GHEA Grapalat" w:hAnsi="GHEA Grapalat" w:cs="GHEA Grapalat"/>
                <w:b/>
                <w:lang w:val="en-US"/>
              </w:rPr>
              <w:t>04</w:t>
            </w:r>
            <w:r w:rsidR="002A5196" w:rsidRPr="00373056">
              <w:rPr>
                <w:rFonts w:ascii="GHEA Grapalat" w:eastAsia="GHEA Grapalat" w:hAnsi="GHEA Grapalat" w:cs="GHEA Grapalat"/>
                <w:b/>
              </w:rPr>
              <w:t>.</w:t>
            </w:r>
            <w:r w:rsidRPr="00373056">
              <w:rPr>
                <w:rFonts w:ascii="GHEA Grapalat" w:eastAsia="GHEA Grapalat" w:hAnsi="GHEA Grapalat" w:cs="GHEA Grapalat"/>
                <w:b/>
                <w:lang w:val="en-US"/>
              </w:rPr>
              <w:t>12</w:t>
            </w:r>
            <w:r w:rsidR="002A5196" w:rsidRPr="00373056">
              <w:rPr>
                <w:rFonts w:ascii="GHEA Grapalat" w:eastAsia="GHEA Grapalat" w:hAnsi="GHEA Grapalat" w:cs="GHEA Grapalat"/>
                <w:b/>
              </w:rPr>
              <w:t>.202</w:t>
            </w:r>
            <w:r w:rsidRPr="00373056">
              <w:rPr>
                <w:rFonts w:ascii="GHEA Grapalat" w:eastAsia="GHEA Grapalat" w:hAnsi="GHEA Grapalat" w:cs="GHEA Grapalat"/>
                <w:b/>
                <w:lang w:val="en-US"/>
              </w:rPr>
              <w:t>5</w:t>
            </w:r>
            <w:r w:rsidR="002A5196" w:rsidRPr="00373056">
              <w:rPr>
                <w:rFonts w:ascii="GHEA Grapalat" w:eastAsia="GHEA Grapalat" w:hAnsi="GHEA Grapalat" w:cs="GHEA Grapalat"/>
                <w:b/>
              </w:rPr>
              <w:t>թ.</w:t>
            </w:r>
          </w:p>
        </w:tc>
      </w:tr>
      <w:tr w:rsidR="002A5196" w:rsidRPr="00373056" w14:paraId="000B460C" w14:textId="77777777" w:rsidTr="006F2035">
        <w:trPr>
          <w:trHeight w:val="350"/>
        </w:trPr>
        <w:tc>
          <w:tcPr>
            <w:tcW w:w="8685" w:type="dxa"/>
            <w:vMerge/>
            <w:shd w:val="clear" w:color="auto" w:fill="BFBFBF"/>
          </w:tcPr>
          <w:p w14:paraId="4BD30210" w14:textId="77777777" w:rsidR="002A5196" w:rsidRPr="00373056" w:rsidRDefault="002A5196" w:rsidP="008309D7">
            <w:pPr>
              <w:widowControl w:val="0"/>
              <w:pBdr>
                <w:top w:val="nil"/>
                <w:left w:val="nil"/>
                <w:bottom w:val="nil"/>
                <w:right w:val="nil"/>
                <w:between w:val="nil"/>
              </w:pBdr>
              <w:spacing w:line="276" w:lineRule="auto"/>
              <w:rPr>
                <w:rFonts w:ascii="GHEA Grapalat" w:eastAsia="GHEA Grapalat" w:hAnsi="GHEA Grapalat" w:cs="GHEA Grapalat"/>
                <w:b/>
              </w:rPr>
            </w:pPr>
          </w:p>
        </w:tc>
        <w:tc>
          <w:tcPr>
            <w:tcW w:w="6270" w:type="dxa"/>
            <w:shd w:val="clear" w:color="auto" w:fill="BFBFBF"/>
          </w:tcPr>
          <w:p w14:paraId="7902EB56" w14:textId="77777777" w:rsidR="002A5196" w:rsidRPr="00373056" w:rsidRDefault="00524261" w:rsidP="008309D7">
            <w:pPr>
              <w:spacing w:line="276" w:lineRule="auto"/>
              <w:ind w:firstLine="567"/>
              <w:jc w:val="center"/>
              <w:rPr>
                <w:rFonts w:ascii="GHEA Grapalat" w:eastAsia="GHEA Grapalat" w:hAnsi="GHEA Grapalat" w:cs="GHEA Grapalat"/>
                <w:b/>
              </w:rPr>
            </w:pPr>
            <w:r w:rsidRPr="00373056">
              <w:rPr>
                <w:rFonts w:ascii="GHEA Grapalat" w:eastAsia="GHEA Grapalat" w:hAnsi="GHEA Grapalat" w:cs="GHEA Grapalat"/>
                <w:b/>
              </w:rPr>
              <w:t>01/11-4/27308-2025</w:t>
            </w:r>
          </w:p>
        </w:tc>
      </w:tr>
      <w:tr w:rsidR="002A5196" w:rsidRPr="00373056" w14:paraId="4ADA1916" w14:textId="77777777" w:rsidTr="006F2035">
        <w:trPr>
          <w:trHeight w:val="396"/>
        </w:trPr>
        <w:tc>
          <w:tcPr>
            <w:tcW w:w="8685" w:type="dxa"/>
            <w:shd w:val="clear" w:color="auto" w:fill="FFFFFF"/>
          </w:tcPr>
          <w:p w14:paraId="4B8ADAF4" w14:textId="77777777" w:rsidR="002A5196" w:rsidRPr="00373056" w:rsidRDefault="002A5196" w:rsidP="008309D7">
            <w:pPr>
              <w:spacing w:line="276" w:lineRule="auto"/>
              <w:jc w:val="both"/>
              <w:rPr>
                <w:rFonts w:ascii="GHEA Grapalat" w:eastAsia="GHEA Grapalat" w:hAnsi="GHEA Grapalat" w:cs="GHEA Grapalat"/>
              </w:rPr>
            </w:pPr>
            <w:r w:rsidRPr="00373056">
              <w:rPr>
                <w:rFonts w:ascii="GHEA Grapalat" w:eastAsia="GHEA Grapalat" w:hAnsi="GHEA Grapalat" w:cs="GHEA Grapalat"/>
              </w:rPr>
              <w:t xml:space="preserve"> 1.Դիտողություններ և առաջարկություններ </w:t>
            </w:r>
            <w:r w:rsidRPr="00373056">
              <w:rPr>
                <w:rFonts w:ascii="GHEA Grapalat" w:eastAsia="GHEA Grapalat" w:hAnsi="GHEA Grapalat" w:cs="GHEA Grapalat"/>
                <w:color w:val="00000A"/>
              </w:rPr>
              <w:t>առկա չեն</w:t>
            </w:r>
            <w:r w:rsidRPr="00373056">
              <w:rPr>
                <w:rFonts w:ascii="GHEA Grapalat" w:eastAsia="GHEA Grapalat" w:hAnsi="GHEA Grapalat" w:cs="GHEA Grapalat"/>
              </w:rPr>
              <w:t>:</w:t>
            </w:r>
          </w:p>
        </w:tc>
        <w:tc>
          <w:tcPr>
            <w:tcW w:w="6270" w:type="dxa"/>
            <w:shd w:val="clear" w:color="auto" w:fill="FFFFFF"/>
          </w:tcPr>
          <w:p w14:paraId="28FE9D02" w14:textId="3C31A370" w:rsidR="002A5196" w:rsidRPr="00373056" w:rsidRDefault="00925A37"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t>Ընդունվել է ի գիտություն:</w:t>
            </w:r>
          </w:p>
        </w:tc>
      </w:tr>
      <w:tr w:rsidR="002A5196" w:rsidRPr="00373056" w14:paraId="64AE749A" w14:textId="77777777" w:rsidTr="006F2035">
        <w:trPr>
          <w:trHeight w:val="175"/>
        </w:trPr>
        <w:tc>
          <w:tcPr>
            <w:tcW w:w="8685" w:type="dxa"/>
            <w:vMerge w:val="restart"/>
            <w:shd w:val="clear" w:color="auto" w:fill="BFBFBF" w:themeFill="background1" w:themeFillShade="BF"/>
          </w:tcPr>
          <w:p w14:paraId="2C014626" w14:textId="77777777" w:rsidR="002A5196" w:rsidRPr="00373056" w:rsidRDefault="002A5196" w:rsidP="008309D7">
            <w:pPr>
              <w:spacing w:line="276" w:lineRule="auto"/>
              <w:jc w:val="center"/>
              <w:rPr>
                <w:rFonts w:ascii="GHEA Grapalat" w:eastAsia="GHEA Grapalat" w:hAnsi="GHEA Grapalat" w:cs="GHEA Grapalat"/>
                <w:lang w:val="en-US"/>
              </w:rPr>
            </w:pPr>
            <w:r w:rsidRPr="00373056">
              <w:rPr>
                <w:rFonts w:ascii="GHEA Grapalat" w:eastAsia="GHEA Grapalat" w:hAnsi="GHEA Grapalat" w:cs="GHEA Grapalat"/>
                <w:b/>
                <w:lang w:val="en-US"/>
              </w:rPr>
              <w:t>7</w:t>
            </w:r>
            <w:r w:rsidRPr="00373056">
              <w:rPr>
                <w:rFonts w:ascii="GHEA Grapalat" w:eastAsia="GHEA Grapalat" w:hAnsi="GHEA Grapalat" w:cs="GHEA Grapalat"/>
                <w:b/>
              </w:rPr>
              <w:t>. ՀՀ</w:t>
            </w:r>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ներքին</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գործերի</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նախարարություն</w:t>
            </w:r>
            <w:proofErr w:type="spellEnd"/>
          </w:p>
        </w:tc>
        <w:tc>
          <w:tcPr>
            <w:tcW w:w="6270" w:type="dxa"/>
            <w:tcBorders>
              <w:bottom w:val="single" w:sz="4" w:space="0" w:color="auto"/>
            </w:tcBorders>
            <w:shd w:val="clear" w:color="auto" w:fill="BFBFBF" w:themeFill="background1" w:themeFillShade="BF"/>
          </w:tcPr>
          <w:p w14:paraId="47ECDB86" w14:textId="77777777" w:rsidR="002A5196" w:rsidRPr="00373056" w:rsidRDefault="002A5196" w:rsidP="008309D7">
            <w:pPr>
              <w:pBdr>
                <w:top w:val="nil"/>
                <w:left w:val="nil"/>
                <w:bottom w:val="nil"/>
                <w:right w:val="nil"/>
                <w:between w:val="nil"/>
              </w:pBdr>
              <w:spacing w:line="276" w:lineRule="auto"/>
              <w:ind w:firstLine="236"/>
              <w:jc w:val="center"/>
              <w:rPr>
                <w:rFonts w:ascii="GHEA Grapalat" w:eastAsia="GHEA Grapalat" w:hAnsi="GHEA Grapalat" w:cs="GHEA Grapalat"/>
                <w:b/>
                <w:lang w:val="en-US"/>
              </w:rPr>
            </w:pPr>
            <w:r w:rsidRPr="00373056">
              <w:rPr>
                <w:rFonts w:ascii="GHEA Grapalat" w:eastAsia="GHEA Grapalat" w:hAnsi="GHEA Grapalat" w:cs="GHEA Grapalat"/>
                <w:b/>
                <w:lang w:val="en-US"/>
              </w:rPr>
              <w:t>25.11.2025թ.</w:t>
            </w:r>
          </w:p>
        </w:tc>
      </w:tr>
      <w:tr w:rsidR="002A5196" w:rsidRPr="00373056" w14:paraId="47CB4F12" w14:textId="77777777" w:rsidTr="006F2035">
        <w:trPr>
          <w:trHeight w:val="225"/>
        </w:trPr>
        <w:tc>
          <w:tcPr>
            <w:tcW w:w="8685" w:type="dxa"/>
            <w:vMerge/>
            <w:shd w:val="clear" w:color="auto" w:fill="BFBFBF" w:themeFill="background1" w:themeFillShade="BF"/>
          </w:tcPr>
          <w:p w14:paraId="13BC1862" w14:textId="77777777" w:rsidR="002A5196" w:rsidRPr="00373056" w:rsidRDefault="002A5196" w:rsidP="008309D7">
            <w:pPr>
              <w:spacing w:line="276" w:lineRule="auto"/>
              <w:jc w:val="center"/>
              <w:rPr>
                <w:rFonts w:ascii="GHEA Grapalat" w:eastAsia="GHEA Grapalat" w:hAnsi="GHEA Grapalat" w:cs="GHEA Grapalat"/>
                <w:b/>
                <w:lang w:val="en-US"/>
              </w:rPr>
            </w:pPr>
          </w:p>
        </w:tc>
        <w:tc>
          <w:tcPr>
            <w:tcW w:w="6270" w:type="dxa"/>
            <w:tcBorders>
              <w:top w:val="single" w:sz="4" w:space="0" w:color="auto"/>
            </w:tcBorders>
            <w:shd w:val="clear" w:color="auto" w:fill="BFBFBF" w:themeFill="background1" w:themeFillShade="BF"/>
          </w:tcPr>
          <w:p w14:paraId="32001250" w14:textId="77777777" w:rsidR="002A5196" w:rsidRPr="00373056" w:rsidRDefault="002A5196"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t>43/6/327658-25</w:t>
            </w:r>
          </w:p>
        </w:tc>
      </w:tr>
      <w:tr w:rsidR="002A5196" w:rsidRPr="00373056" w14:paraId="424D07DB" w14:textId="77777777" w:rsidTr="006F2035">
        <w:trPr>
          <w:trHeight w:val="396"/>
        </w:trPr>
        <w:tc>
          <w:tcPr>
            <w:tcW w:w="8685" w:type="dxa"/>
            <w:shd w:val="clear" w:color="auto" w:fill="FFFFFF"/>
          </w:tcPr>
          <w:p w14:paraId="5DA52E5E" w14:textId="77777777" w:rsidR="002A5196" w:rsidRPr="00373056" w:rsidRDefault="002A5196" w:rsidP="008309D7">
            <w:pPr>
              <w:spacing w:line="276" w:lineRule="auto"/>
              <w:jc w:val="both"/>
              <w:rPr>
                <w:rFonts w:ascii="GHEA Grapalat" w:eastAsia="GHEA Grapalat" w:hAnsi="GHEA Grapalat" w:cs="GHEA Grapalat"/>
              </w:rPr>
            </w:pPr>
            <w:r w:rsidRPr="00373056">
              <w:rPr>
                <w:rFonts w:ascii="GHEA Grapalat" w:eastAsia="GHEA Grapalat" w:hAnsi="GHEA Grapalat" w:cs="GHEA Grapalat"/>
              </w:rPr>
              <w:t xml:space="preserve"> 1.Դիտողություններ և առաջարկություններ </w:t>
            </w:r>
            <w:r w:rsidRPr="00373056">
              <w:rPr>
                <w:rFonts w:ascii="GHEA Grapalat" w:eastAsia="GHEA Grapalat" w:hAnsi="GHEA Grapalat" w:cs="GHEA Grapalat"/>
                <w:color w:val="00000A"/>
              </w:rPr>
              <w:t>առկա չեն</w:t>
            </w:r>
            <w:r w:rsidRPr="00373056">
              <w:rPr>
                <w:rFonts w:ascii="GHEA Grapalat" w:eastAsia="GHEA Grapalat" w:hAnsi="GHEA Grapalat" w:cs="GHEA Grapalat"/>
              </w:rPr>
              <w:t>:</w:t>
            </w:r>
          </w:p>
        </w:tc>
        <w:tc>
          <w:tcPr>
            <w:tcW w:w="6270" w:type="dxa"/>
            <w:shd w:val="clear" w:color="auto" w:fill="FFFFFF"/>
          </w:tcPr>
          <w:p w14:paraId="24F0BB45" w14:textId="5757CC30" w:rsidR="002A5196" w:rsidRPr="00373056" w:rsidRDefault="00925A37"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t>Ընդունվել է ի գիտություն:</w:t>
            </w:r>
          </w:p>
        </w:tc>
      </w:tr>
      <w:tr w:rsidR="002A5196" w:rsidRPr="00373056" w14:paraId="6C238A0A" w14:textId="77777777" w:rsidTr="006F2035">
        <w:trPr>
          <w:trHeight w:val="212"/>
        </w:trPr>
        <w:tc>
          <w:tcPr>
            <w:tcW w:w="8685" w:type="dxa"/>
            <w:vMerge w:val="restart"/>
            <w:shd w:val="clear" w:color="auto" w:fill="BFBFBF" w:themeFill="background1" w:themeFillShade="BF"/>
          </w:tcPr>
          <w:p w14:paraId="20332278" w14:textId="77777777" w:rsidR="002A5196" w:rsidRPr="00373056" w:rsidRDefault="008E5EEC" w:rsidP="008309D7">
            <w:pPr>
              <w:spacing w:line="276" w:lineRule="auto"/>
              <w:jc w:val="center"/>
              <w:rPr>
                <w:rFonts w:ascii="GHEA Grapalat" w:eastAsia="GHEA Grapalat" w:hAnsi="GHEA Grapalat" w:cs="GHEA Grapalat"/>
                <w:b/>
                <w:lang w:val="en-US"/>
              </w:rPr>
            </w:pPr>
            <w:r w:rsidRPr="00373056">
              <w:rPr>
                <w:rFonts w:ascii="GHEA Grapalat" w:eastAsia="GHEA Grapalat" w:hAnsi="GHEA Grapalat" w:cs="GHEA Grapalat"/>
                <w:b/>
                <w:lang w:val="en-US"/>
              </w:rPr>
              <w:t xml:space="preserve">8. ՀՀ </w:t>
            </w:r>
            <w:proofErr w:type="spellStart"/>
            <w:r w:rsidRPr="00373056">
              <w:rPr>
                <w:rFonts w:ascii="GHEA Grapalat" w:eastAsia="GHEA Grapalat" w:hAnsi="GHEA Grapalat" w:cs="GHEA Grapalat"/>
                <w:b/>
                <w:lang w:val="en-US"/>
              </w:rPr>
              <w:t>հակակոռուպցիոն</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կոմիտե</w:t>
            </w:r>
            <w:proofErr w:type="spellEnd"/>
          </w:p>
        </w:tc>
        <w:tc>
          <w:tcPr>
            <w:tcW w:w="6270" w:type="dxa"/>
            <w:tcBorders>
              <w:bottom w:val="single" w:sz="4" w:space="0" w:color="auto"/>
            </w:tcBorders>
            <w:shd w:val="clear" w:color="auto" w:fill="BFBFBF" w:themeFill="background1" w:themeFillShade="BF"/>
          </w:tcPr>
          <w:p w14:paraId="64BE1B20" w14:textId="77777777" w:rsidR="002A5196" w:rsidRPr="00373056" w:rsidRDefault="008E5EEC" w:rsidP="008309D7">
            <w:pPr>
              <w:pBdr>
                <w:top w:val="nil"/>
                <w:left w:val="nil"/>
                <w:bottom w:val="nil"/>
                <w:right w:val="nil"/>
                <w:between w:val="nil"/>
              </w:pBdr>
              <w:spacing w:line="276" w:lineRule="auto"/>
              <w:ind w:firstLine="236"/>
              <w:jc w:val="center"/>
              <w:rPr>
                <w:rFonts w:ascii="GHEA Grapalat" w:eastAsia="GHEA Grapalat" w:hAnsi="GHEA Grapalat" w:cs="GHEA Grapalat"/>
                <w:b/>
                <w:lang w:val="en-US"/>
              </w:rPr>
            </w:pPr>
            <w:r w:rsidRPr="00373056">
              <w:rPr>
                <w:rFonts w:ascii="GHEA Grapalat" w:eastAsia="GHEA Grapalat" w:hAnsi="GHEA Grapalat" w:cs="GHEA Grapalat"/>
                <w:b/>
                <w:lang w:val="en-US"/>
              </w:rPr>
              <w:t>28.11.2025թ.</w:t>
            </w:r>
          </w:p>
        </w:tc>
      </w:tr>
      <w:tr w:rsidR="002A5196" w:rsidRPr="00373056" w14:paraId="6DD0740F" w14:textId="77777777" w:rsidTr="006F2035">
        <w:trPr>
          <w:trHeight w:val="175"/>
        </w:trPr>
        <w:tc>
          <w:tcPr>
            <w:tcW w:w="8685" w:type="dxa"/>
            <w:vMerge/>
            <w:shd w:val="clear" w:color="auto" w:fill="BFBFBF" w:themeFill="background1" w:themeFillShade="BF"/>
          </w:tcPr>
          <w:p w14:paraId="2A73A5A8" w14:textId="77777777" w:rsidR="002A5196" w:rsidRPr="00373056" w:rsidRDefault="002A5196" w:rsidP="008309D7">
            <w:pPr>
              <w:spacing w:line="276" w:lineRule="auto"/>
              <w:jc w:val="both"/>
              <w:rPr>
                <w:rFonts w:ascii="GHEA Grapalat" w:eastAsia="GHEA Grapalat" w:hAnsi="GHEA Grapalat" w:cs="GHEA Grapalat"/>
                <w:lang w:val="en-US"/>
              </w:rPr>
            </w:pPr>
          </w:p>
        </w:tc>
        <w:tc>
          <w:tcPr>
            <w:tcW w:w="6270" w:type="dxa"/>
            <w:tcBorders>
              <w:top w:val="single" w:sz="4" w:space="0" w:color="auto"/>
            </w:tcBorders>
            <w:shd w:val="clear" w:color="auto" w:fill="BFBFBF" w:themeFill="background1" w:themeFillShade="BF"/>
          </w:tcPr>
          <w:p w14:paraId="31A6F9F8" w14:textId="77777777" w:rsidR="002A5196" w:rsidRPr="00373056" w:rsidRDefault="008E5EEC"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t>Ե/11093-2025</w:t>
            </w:r>
          </w:p>
        </w:tc>
      </w:tr>
      <w:tr w:rsidR="002A5196" w:rsidRPr="00373056" w14:paraId="6459D308" w14:textId="77777777" w:rsidTr="006F2035">
        <w:trPr>
          <w:trHeight w:val="396"/>
        </w:trPr>
        <w:tc>
          <w:tcPr>
            <w:tcW w:w="8685" w:type="dxa"/>
            <w:shd w:val="clear" w:color="auto" w:fill="FFFFFF"/>
          </w:tcPr>
          <w:p w14:paraId="710162E6" w14:textId="77777777" w:rsidR="002A5196" w:rsidRPr="00373056" w:rsidRDefault="008E5EEC" w:rsidP="008309D7">
            <w:pPr>
              <w:spacing w:line="276" w:lineRule="auto"/>
              <w:jc w:val="both"/>
              <w:rPr>
                <w:rFonts w:ascii="GHEA Grapalat" w:eastAsia="GHEA Grapalat" w:hAnsi="GHEA Grapalat" w:cs="GHEA Grapalat"/>
              </w:rPr>
            </w:pPr>
            <w:r w:rsidRPr="00373056">
              <w:rPr>
                <w:rFonts w:ascii="GHEA Grapalat" w:eastAsia="GHEA Grapalat" w:hAnsi="GHEA Grapalat" w:cs="GHEA Grapalat"/>
              </w:rPr>
              <w:t xml:space="preserve">1.Դիտողություններ և առաջարկություններ </w:t>
            </w:r>
            <w:r w:rsidRPr="00373056">
              <w:rPr>
                <w:rFonts w:ascii="GHEA Grapalat" w:eastAsia="GHEA Grapalat" w:hAnsi="GHEA Grapalat" w:cs="GHEA Grapalat"/>
                <w:color w:val="00000A"/>
              </w:rPr>
              <w:t>առկա չեն</w:t>
            </w:r>
            <w:r w:rsidRPr="00373056">
              <w:rPr>
                <w:rFonts w:ascii="GHEA Grapalat" w:eastAsia="GHEA Grapalat" w:hAnsi="GHEA Grapalat" w:cs="GHEA Grapalat"/>
              </w:rPr>
              <w:t>:</w:t>
            </w:r>
          </w:p>
        </w:tc>
        <w:tc>
          <w:tcPr>
            <w:tcW w:w="6270" w:type="dxa"/>
            <w:shd w:val="clear" w:color="auto" w:fill="FFFFFF"/>
          </w:tcPr>
          <w:p w14:paraId="5D3C10B5" w14:textId="5E4138BC" w:rsidR="002A5196" w:rsidRPr="00373056" w:rsidRDefault="00925A37"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t>Ընդունվել է ի գիտություն:</w:t>
            </w:r>
          </w:p>
        </w:tc>
      </w:tr>
      <w:tr w:rsidR="002A5196" w:rsidRPr="00373056" w14:paraId="5944651E" w14:textId="77777777" w:rsidTr="006F2035">
        <w:trPr>
          <w:trHeight w:val="200"/>
        </w:trPr>
        <w:tc>
          <w:tcPr>
            <w:tcW w:w="8685" w:type="dxa"/>
            <w:vMerge w:val="restart"/>
            <w:shd w:val="clear" w:color="auto" w:fill="BFBFBF" w:themeFill="background1" w:themeFillShade="BF"/>
          </w:tcPr>
          <w:p w14:paraId="6501CD98" w14:textId="77777777" w:rsidR="002A5196" w:rsidRPr="00373056" w:rsidRDefault="002A5196" w:rsidP="008309D7">
            <w:pPr>
              <w:spacing w:line="276" w:lineRule="auto"/>
              <w:jc w:val="center"/>
              <w:rPr>
                <w:rFonts w:ascii="GHEA Grapalat" w:eastAsia="GHEA Grapalat" w:hAnsi="GHEA Grapalat" w:cs="GHEA Grapalat"/>
                <w:b/>
                <w:lang w:val="en-US"/>
              </w:rPr>
            </w:pPr>
            <w:r w:rsidRPr="00373056">
              <w:rPr>
                <w:rFonts w:ascii="GHEA Grapalat" w:eastAsia="GHEA Grapalat" w:hAnsi="GHEA Grapalat" w:cs="GHEA Grapalat"/>
                <w:b/>
                <w:lang w:val="en-US"/>
              </w:rPr>
              <w:t xml:space="preserve">9. </w:t>
            </w:r>
            <w:proofErr w:type="spellStart"/>
            <w:r w:rsidRPr="00373056">
              <w:rPr>
                <w:rFonts w:ascii="GHEA Grapalat" w:eastAsia="GHEA Grapalat" w:hAnsi="GHEA Grapalat" w:cs="GHEA Grapalat"/>
                <w:b/>
                <w:lang w:val="en-US"/>
              </w:rPr>
              <w:t>Բարձրագույն</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դատական</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խորհուրդ</w:t>
            </w:r>
            <w:proofErr w:type="spellEnd"/>
          </w:p>
        </w:tc>
        <w:tc>
          <w:tcPr>
            <w:tcW w:w="6270" w:type="dxa"/>
            <w:tcBorders>
              <w:bottom w:val="single" w:sz="4" w:space="0" w:color="auto"/>
            </w:tcBorders>
            <w:shd w:val="clear" w:color="auto" w:fill="BFBFBF" w:themeFill="background1" w:themeFillShade="BF"/>
          </w:tcPr>
          <w:p w14:paraId="11392B72" w14:textId="77777777" w:rsidR="002A5196" w:rsidRPr="00373056" w:rsidRDefault="002A5196"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lang w:val="en-US"/>
              </w:rPr>
              <w:t>27.11.2025թ.</w:t>
            </w:r>
          </w:p>
        </w:tc>
      </w:tr>
      <w:tr w:rsidR="002A5196" w:rsidRPr="00373056" w14:paraId="5C91CB8D" w14:textId="77777777" w:rsidTr="006F2035">
        <w:trPr>
          <w:trHeight w:val="188"/>
        </w:trPr>
        <w:tc>
          <w:tcPr>
            <w:tcW w:w="8685" w:type="dxa"/>
            <w:vMerge/>
            <w:shd w:val="clear" w:color="auto" w:fill="BFBFBF" w:themeFill="background1" w:themeFillShade="BF"/>
          </w:tcPr>
          <w:p w14:paraId="2FE80C49" w14:textId="77777777" w:rsidR="002A5196" w:rsidRPr="00373056" w:rsidRDefault="002A5196" w:rsidP="008309D7">
            <w:pPr>
              <w:spacing w:line="276" w:lineRule="auto"/>
              <w:jc w:val="both"/>
              <w:rPr>
                <w:rFonts w:ascii="GHEA Grapalat" w:eastAsia="GHEA Grapalat" w:hAnsi="GHEA Grapalat" w:cs="GHEA Grapalat"/>
                <w:lang w:val="en-US"/>
              </w:rPr>
            </w:pPr>
          </w:p>
        </w:tc>
        <w:tc>
          <w:tcPr>
            <w:tcW w:w="6270" w:type="dxa"/>
            <w:tcBorders>
              <w:top w:val="single" w:sz="4" w:space="0" w:color="auto"/>
            </w:tcBorders>
            <w:shd w:val="clear" w:color="auto" w:fill="BFBFBF" w:themeFill="background1" w:themeFillShade="BF"/>
          </w:tcPr>
          <w:p w14:paraId="742C24EF" w14:textId="77777777" w:rsidR="002A5196" w:rsidRPr="00373056" w:rsidRDefault="002A5196"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t>ԴԴ/5058-25</w:t>
            </w:r>
          </w:p>
        </w:tc>
      </w:tr>
      <w:tr w:rsidR="002A5196" w:rsidRPr="00373056" w14:paraId="509FE82C" w14:textId="77777777" w:rsidTr="006F2035">
        <w:trPr>
          <w:trHeight w:val="396"/>
        </w:trPr>
        <w:tc>
          <w:tcPr>
            <w:tcW w:w="8685" w:type="dxa"/>
            <w:shd w:val="clear" w:color="auto" w:fill="FFFFFF"/>
          </w:tcPr>
          <w:p w14:paraId="603ABB42" w14:textId="77777777" w:rsidR="002A5196" w:rsidRPr="00373056" w:rsidRDefault="002A5196" w:rsidP="008309D7">
            <w:pPr>
              <w:shd w:val="clear" w:color="auto" w:fill="FFFFFF"/>
              <w:spacing w:line="276" w:lineRule="auto"/>
              <w:jc w:val="both"/>
              <w:rPr>
                <w:rFonts w:ascii="GHEA Grapalat" w:hAnsi="GHEA Grapalat" w:cs="Arial"/>
              </w:rPr>
            </w:pPr>
            <w:r w:rsidRPr="00373056">
              <w:rPr>
                <w:rFonts w:ascii="GHEA Grapalat" w:hAnsi="GHEA Grapalat" w:cs="Arial"/>
              </w:rPr>
              <w:t xml:space="preserve">1. Հատկանշական է, որ Բարձրագույն դատական խորհրդի համապատասխան որոշմամբ արդեն իսկ սահմանված են գործերի քննության տևողության միջին ուղենիշային ժամկետներ, որոնք միտված են դատավարության արդյունավետության և կանխատեսելիության բարելավմանը: Կարծում ենք՝ սույն Նախագծով առաջարկվող փոփոխություններով կապահովվեն համակարգային այնպիսի կարգավորումներ, որոնք համատեղելի են առկա գործերի քննության տևողության միջին ուղենիշային ժամկետների հետ, և կլուծվի դատական </w:t>
            </w:r>
            <w:r w:rsidRPr="00373056">
              <w:rPr>
                <w:rFonts w:ascii="GHEA Grapalat" w:hAnsi="GHEA Grapalat" w:cs="Arial"/>
              </w:rPr>
              <w:lastRenderedPageBreak/>
              <w:t>համակարգի առջև ներկայում ծառացած՝ դատավարական ժամկետների հստակեցման խնդիրը։</w:t>
            </w:r>
          </w:p>
          <w:p w14:paraId="482EC76A" w14:textId="77777777" w:rsidR="002A5196" w:rsidRPr="00373056" w:rsidRDefault="002A5196" w:rsidP="008309D7">
            <w:pPr>
              <w:shd w:val="clear" w:color="auto" w:fill="FFFFFF"/>
              <w:spacing w:line="276" w:lineRule="auto"/>
              <w:jc w:val="both"/>
              <w:rPr>
                <w:rFonts w:ascii="GHEA Grapalat" w:hAnsi="GHEA Grapalat" w:cs="Arial"/>
              </w:rPr>
            </w:pPr>
            <w:r w:rsidRPr="00373056">
              <w:rPr>
                <w:rFonts w:ascii="GHEA Grapalat" w:hAnsi="GHEA Grapalat" w:cs="Arial"/>
              </w:rPr>
              <w:t>Վերոնշյալի համատեքստում կարծում ենք, որ Նախագծով առաջարկվող մոտեցումներն, ըստ էության, խնդրո առարկա մարտահրավերներին արձագանքելու լավագույն և առավել իրատեսական լուծումներն են։</w:t>
            </w:r>
          </w:p>
          <w:p w14:paraId="45A511B0" w14:textId="77777777" w:rsidR="002A5196" w:rsidRPr="00373056" w:rsidRDefault="002A5196" w:rsidP="008309D7">
            <w:pPr>
              <w:shd w:val="clear" w:color="auto" w:fill="FFFFFF"/>
              <w:spacing w:line="276" w:lineRule="auto"/>
              <w:jc w:val="both"/>
              <w:rPr>
                <w:rFonts w:ascii="GHEA Grapalat" w:hAnsi="GHEA Grapalat" w:cs="Arial"/>
              </w:rPr>
            </w:pPr>
            <w:r w:rsidRPr="00373056">
              <w:rPr>
                <w:rFonts w:ascii="GHEA Grapalat" w:hAnsi="GHEA Grapalat" w:cs="Arial"/>
              </w:rPr>
              <w:t xml:space="preserve">2021թ. հունիսի 30-ին ուժի մեջ մտած ՀՀ քրեական դատավարության օրենսգիրքն իր կիրառման ընթացքում արդեն կարողացավ լուծել դատաքննության ընթացում առաջացող մի շարք գործնական խնդիրներ, և կարծում ենք՝ Նախագծով առաջարկվող փոփոխությունները միտված են սահմանելու առավել հավասարակշռված և կենսունակ լուծումներ՝ նկատի ունենալով այն հանգամանքը, որ դրանցով նախատեսվում է դատաքննությունը վերսկսել ոչ թե սկզբնական փուլից, այլ՝ վարույթին նոր ընդգրված դատավորի կողմից շարունակելով՝ այդկերպ ապահովելով թե՛ </w:t>
            </w:r>
          </w:p>
          <w:p w14:paraId="68A46128" w14:textId="77777777" w:rsidR="002A5196" w:rsidRPr="00373056" w:rsidRDefault="002A5196" w:rsidP="008309D7">
            <w:pPr>
              <w:shd w:val="clear" w:color="auto" w:fill="FFFFFF"/>
              <w:spacing w:line="276" w:lineRule="auto"/>
              <w:jc w:val="both"/>
              <w:rPr>
                <w:rFonts w:ascii="GHEA Grapalat" w:hAnsi="GHEA Grapalat" w:cs="Arial"/>
              </w:rPr>
            </w:pPr>
            <w:r w:rsidRPr="00373056">
              <w:rPr>
                <w:rFonts w:ascii="GHEA Grapalat" w:hAnsi="GHEA Grapalat" w:cs="Arial"/>
              </w:rPr>
              <w:t>ժամանակի խնայողություն, թե՛ դատավարության անընդհատություն։</w:t>
            </w:r>
          </w:p>
          <w:p w14:paraId="20BD4400" w14:textId="762DCBC3"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b/>
                <w:bCs/>
                <w:iCs/>
                <w:shd w:val="clear" w:color="auto" w:fill="FFFFFF"/>
                <w:lang w:val="hy-AM"/>
              </w:rPr>
            </w:pPr>
          </w:p>
        </w:tc>
        <w:tc>
          <w:tcPr>
            <w:tcW w:w="6270" w:type="dxa"/>
            <w:shd w:val="clear" w:color="auto" w:fill="FFFFFF"/>
          </w:tcPr>
          <w:p w14:paraId="6EA52596" w14:textId="072A6256" w:rsidR="00E436EC" w:rsidRPr="00373056" w:rsidRDefault="00925A37" w:rsidP="008309D7">
            <w:pPr>
              <w:pBdr>
                <w:top w:val="nil"/>
                <w:left w:val="nil"/>
                <w:bottom w:val="nil"/>
                <w:right w:val="nil"/>
                <w:between w:val="nil"/>
              </w:pBdr>
              <w:spacing w:line="276" w:lineRule="auto"/>
              <w:jc w:val="center"/>
              <w:rPr>
                <w:rFonts w:ascii="GHEA Grapalat" w:eastAsia="GHEA Grapalat" w:hAnsi="GHEA Grapalat" w:cs="GHEA Grapalat"/>
                <w:b/>
                <w:lang w:val="en-US"/>
              </w:rPr>
            </w:pPr>
            <w:r w:rsidRPr="00373056">
              <w:rPr>
                <w:rFonts w:ascii="GHEA Grapalat" w:eastAsia="GHEA Grapalat" w:hAnsi="GHEA Grapalat" w:cs="GHEA Grapalat"/>
                <w:b/>
              </w:rPr>
              <w:lastRenderedPageBreak/>
              <w:t>Ընդունվել է ի գիտություն:</w:t>
            </w:r>
          </w:p>
        </w:tc>
      </w:tr>
      <w:tr w:rsidR="00D63747" w:rsidRPr="00373056" w14:paraId="3217C0AB" w14:textId="77777777" w:rsidTr="006F2035">
        <w:trPr>
          <w:trHeight w:val="396"/>
        </w:trPr>
        <w:tc>
          <w:tcPr>
            <w:tcW w:w="8685" w:type="dxa"/>
            <w:shd w:val="clear" w:color="auto" w:fill="FFFFFF"/>
          </w:tcPr>
          <w:p w14:paraId="54472E45" w14:textId="77777777" w:rsidR="00D63747" w:rsidRPr="00373056" w:rsidRDefault="00D63747" w:rsidP="008309D7">
            <w:pPr>
              <w:shd w:val="clear" w:color="auto" w:fill="FFFFFF"/>
              <w:spacing w:line="276" w:lineRule="auto"/>
              <w:jc w:val="both"/>
              <w:rPr>
                <w:rFonts w:ascii="GHEA Grapalat" w:hAnsi="GHEA Grapalat" w:cs="Arial"/>
              </w:rPr>
            </w:pPr>
            <w:r w:rsidRPr="00373056">
              <w:rPr>
                <w:rFonts w:ascii="GHEA Grapalat" w:hAnsi="GHEA Grapalat" w:cs="Arial"/>
              </w:rPr>
              <w:t xml:space="preserve">2.1. </w:t>
            </w:r>
            <w:r w:rsidRPr="00373056">
              <w:rPr>
                <w:rFonts w:ascii="GHEA Grapalat" w:hAnsi="GHEA Grapalat" w:cs="Arial"/>
                <w:iCs/>
                <w:shd w:val="clear" w:color="auto" w:fill="FFFFFF"/>
              </w:rPr>
              <w:t>Նախագծով առաջարկվում է ՀՀ քրեական դատավարության օրենսգրքի «Նախնական դատալսումների ընթացքում քննարկման ենթակա հարցերը» վերտառությամբ 311-րդ հոդվածը լրացնել 4-րդ մասով՝ հետևյալ բովանդակությամբ</w:t>
            </w:r>
            <w:r w:rsidRPr="00373056">
              <w:rPr>
                <w:rFonts w:eastAsia="MS Mincho"/>
                <w:iCs/>
                <w:shd w:val="clear" w:color="auto" w:fill="FFFFFF"/>
              </w:rPr>
              <w:t>․</w:t>
            </w:r>
          </w:p>
          <w:p w14:paraId="49C6F837"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i/>
                <w:iCs/>
                <w:shd w:val="clear" w:color="auto" w:fill="FFFFFF"/>
                <w:lang w:val="hy-AM"/>
              </w:rPr>
            </w:pPr>
            <w:r w:rsidRPr="00373056">
              <w:rPr>
                <w:rFonts w:ascii="GHEA Grapalat" w:hAnsi="GHEA Grapalat" w:cs="Arial"/>
                <w:i/>
                <w:iCs/>
                <w:shd w:val="clear" w:color="auto" w:fill="FFFFFF"/>
                <w:lang w:val="hy-AM"/>
              </w:rPr>
              <w:t xml:space="preserve">«4. </w:t>
            </w:r>
            <w:r w:rsidRPr="00373056">
              <w:rPr>
                <w:rFonts w:ascii="GHEA Grapalat" w:hAnsi="GHEA Grapalat" w:cs="Arial"/>
                <w:i/>
                <w:color w:val="333333"/>
                <w:lang w:val="hy-AM"/>
              </w:rPr>
              <w:t>Վարույթն ընդհատված պահից շարունակելու վերաբերյալ որոշում կայացնելու դեպքում դատարանը կողմերի միջնորդությամբ կամ սեփական նախաձեռնությամբ որոշում է կրկին հետազոտման ենթակա ապացույցների շրջանակը, իսկ սույն հոդվածի 1-ին մասով նախատեսված այլ հարցերը չեն քննարկվում, և վարույթը շարունակվում է ընդհատված պահից:</w:t>
            </w:r>
            <w:r w:rsidRPr="00373056">
              <w:rPr>
                <w:rFonts w:ascii="GHEA Grapalat" w:hAnsi="GHEA Grapalat" w:cs="Arial"/>
                <w:i/>
                <w:iCs/>
                <w:shd w:val="clear" w:color="auto" w:fill="FFFFFF"/>
                <w:lang w:val="hy-AM"/>
              </w:rPr>
              <w:t>»։</w:t>
            </w:r>
          </w:p>
          <w:p w14:paraId="712D2613"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i/>
                <w:shd w:val="clear" w:color="auto" w:fill="FFFFFF"/>
                <w:lang w:val="hy-AM"/>
              </w:rPr>
            </w:pPr>
            <w:r w:rsidRPr="00373056">
              <w:rPr>
                <w:rFonts w:ascii="GHEA Grapalat" w:hAnsi="GHEA Grapalat" w:cs="Arial"/>
                <w:iCs/>
                <w:shd w:val="clear" w:color="auto" w:fill="FFFFFF"/>
                <w:lang w:val="hy-AM"/>
              </w:rPr>
              <w:t xml:space="preserve">Հարկ է նկատել, որ անմիջականության սկզբունքի՝ որպես անձի արդար դատաքննության իրավունքի կարևոր բաղադրատարրի երաշխավորման համատեքստում Մարդու իրավունքների եվրոպական դատարանը (ՄԻԵԴ) </w:t>
            </w:r>
            <w:r w:rsidRPr="00373056">
              <w:rPr>
                <w:rFonts w:ascii="GHEA Grapalat" w:hAnsi="GHEA Grapalat" w:cs="Arial"/>
                <w:iCs/>
                <w:shd w:val="clear" w:color="auto" w:fill="FFFFFF"/>
                <w:lang w:val="hy-AM"/>
              </w:rPr>
              <w:lastRenderedPageBreak/>
              <w:t>զարգացրել է հետևյալ իրավական դիրքորոշումները՝</w:t>
            </w:r>
          </w:p>
          <w:p w14:paraId="6C1AADC5"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i/>
                <w:iCs/>
                <w:shd w:val="clear" w:color="auto" w:fill="FFFFFF"/>
                <w:lang w:val="hy-AM"/>
              </w:rPr>
            </w:pPr>
            <w:r w:rsidRPr="00373056">
              <w:rPr>
                <w:rFonts w:ascii="GHEA Grapalat" w:hAnsi="GHEA Grapalat" w:cs="Arial"/>
                <w:i/>
                <w:shd w:val="clear" w:color="auto" w:fill="FFFFFF"/>
                <w:lang w:val="hy-AM"/>
              </w:rPr>
              <w:t xml:space="preserve">- </w:t>
            </w:r>
            <w:r w:rsidRPr="00373056">
              <w:rPr>
                <w:rFonts w:ascii="GHEA Grapalat" w:hAnsi="GHEA Grapalat" w:cs="Arial"/>
                <w:b/>
                <w:bCs/>
                <w:i/>
                <w:shd w:val="clear" w:color="auto" w:fill="FFFFFF"/>
                <w:lang w:val="hy-AM"/>
              </w:rPr>
              <w:t>կարևոր վկային լսելուց հետո գործը քննող դատարանի կազմի փոփոխության դեպքում, որպես կանոն, պետք է տվյալ վկան կրկին անգամ լսվի</w:t>
            </w:r>
            <w:r w:rsidRPr="00373056">
              <w:rPr>
                <w:rFonts w:ascii="GHEA Grapalat" w:hAnsi="GHEA Grapalat" w:cs="Arial"/>
                <w:i/>
                <w:shd w:val="clear" w:color="auto" w:fill="FFFFFF"/>
                <w:lang w:val="hy-AM"/>
              </w:rPr>
              <w:t xml:space="preserve"> (P.K. v. Finland (dec.))։</w:t>
            </w:r>
          </w:p>
          <w:p w14:paraId="56895CF8"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i/>
                <w:shd w:val="clear" w:color="auto" w:fill="FFFFFF"/>
                <w:lang w:val="hy-AM"/>
              </w:rPr>
            </w:pPr>
            <w:r w:rsidRPr="00373056">
              <w:rPr>
                <w:rFonts w:ascii="GHEA Grapalat" w:hAnsi="GHEA Grapalat" w:cs="Arial"/>
                <w:i/>
                <w:iCs/>
                <w:shd w:val="clear" w:color="auto" w:fill="FFFFFF"/>
                <w:lang w:val="hy-AM"/>
              </w:rPr>
              <w:t xml:space="preserve">- </w:t>
            </w:r>
            <w:r w:rsidRPr="00373056">
              <w:rPr>
                <w:rFonts w:ascii="GHEA Grapalat" w:hAnsi="GHEA Grapalat" w:cs="Arial"/>
                <w:i/>
                <w:shd w:val="clear" w:color="auto" w:fill="FFFFFF"/>
                <w:lang w:val="hy-AM"/>
              </w:rPr>
              <w:t xml:space="preserve">միջոցներ պետք է ձեռնարկվեն՝ ապահովելու համար, որ գործի լսումերը շարունակող դատավորները պատշաճ կերպով հասկանան ապացույցները և փաստարկները, օրինակ՝ նրանց </w:t>
            </w:r>
            <w:r w:rsidRPr="00373056">
              <w:rPr>
                <w:rFonts w:ascii="GHEA Grapalat" w:hAnsi="GHEA Grapalat" w:cs="Arial"/>
                <w:b/>
                <w:bCs/>
                <w:i/>
                <w:shd w:val="clear" w:color="auto" w:fill="FFFFFF"/>
                <w:lang w:val="hy-AM"/>
              </w:rPr>
              <w:t>հասանելի դարձնելով սղագրությունները, եթե վկայի արժանահավատության խնդիր չկա, կամ կազմակերպելով վերաբերելի փաստարկները կամ կարևոր վկաներին կրկին լսելը դատարանի նոր կազմի համար</w:t>
            </w:r>
            <w:r w:rsidRPr="00373056">
              <w:rPr>
                <w:rFonts w:ascii="GHEA Grapalat" w:hAnsi="GHEA Grapalat" w:cs="Arial"/>
                <w:i/>
                <w:shd w:val="clear" w:color="auto" w:fill="FFFFFF"/>
                <w:lang w:val="hy-AM"/>
              </w:rPr>
              <w:t xml:space="preserve"> (Cutean v. Romania, § 61)։</w:t>
            </w:r>
          </w:p>
          <w:p w14:paraId="6EC0806A"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i/>
                <w:iCs/>
                <w:shd w:val="clear" w:color="auto" w:fill="FFFFFF"/>
                <w:lang w:val="hy-AM"/>
              </w:rPr>
            </w:pPr>
            <w:r w:rsidRPr="00373056">
              <w:rPr>
                <w:rFonts w:ascii="GHEA Grapalat" w:hAnsi="GHEA Grapalat" w:cs="Arial"/>
                <w:i/>
                <w:shd w:val="clear" w:color="auto" w:fill="FFFFFF"/>
                <w:lang w:val="hy-AM"/>
              </w:rPr>
              <w:t xml:space="preserve">- . P.K. v. Finland գործում ՄԻԵԴ-ը չհամարեց, որ անմիջականության սկզբունքի չպահպանումն ինքնին կարող է արդար դատաքննության իրավունքի խախտում առաջացնել: Դատարանն ի գիտություն ընդունեց նաև, որ </w:t>
            </w:r>
            <w:r w:rsidRPr="00373056">
              <w:rPr>
                <w:rFonts w:ascii="GHEA Grapalat" w:hAnsi="GHEA Grapalat" w:cs="Arial"/>
                <w:b/>
                <w:bCs/>
                <w:i/>
                <w:shd w:val="clear" w:color="auto" w:fill="FFFFFF"/>
                <w:lang w:val="hy-AM"/>
              </w:rPr>
              <w:t>տվյալ վկայի արժանահավատությունը որևէ փուլում չէր վիճարկվել, և գործի նյութերում չկար վկայի արժանահավատության վերաբերյալ կասկածները հիմնավորող որևէ տվյալ:</w:t>
            </w:r>
            <w:r w:rsidRPr="00373056">
              <w:rPr>
                <w:rFonts w:ascii="GHEA Grapalat" w:hAnsi="GHEA Grapalat" w:cs="Arial"/>
                <w:i/>
                <w:shd w:val="clear" w:color="auto" w:fill="FFFFFF"/>
                <w:lang w:val="hy-AM"/>
              </w:rPr>
              <w:t xml:space="preserve"> Այդ հանգամանքներում այն փաստը, որ նախագահող նոր դատավորի տրամադրության տակ եղել էր վկաներին լսելու նիստի սղագրությունը, մեծապես փոխհատուցել էր վարույթում անմիջականության բացակայությունը:</w:t>
            </w:r>
          </w:p>
          <w:p w14:paraId="6A0B590B"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i/>
                <w:iCs/>
                <w:shd w:val="clear" w:color="auto" w:fill="FFFFFF"/>
                <w:lang w:val="hy-AM"/>
              </w:rPr>
            </w:pPr>
            <w:r w:rsidRPr="00373056">
              <w:rPr>
                <w:rFonts w:ascii="GHEA Grapalat" w:hAnsi="GHEA Grapalat" w:cs="Arial"/>
                <w:i/>
                <w:iCs/>
                <w:shd w:val="clear" w:color="auto" w:fill="FFFFFF"/>
                <w:lang w:val="hy-AM"/>
              </w:rPr>
              <w:t xml:space="preserve">- </w:t>
            </w:r>
            <w:r w:rsidRPr="00373056">
              <w:rPr>
                <w:rFonts w:ascii="GHEA Grapalat" w:hAnsi="GHEA Grapalat" w:cs="Arial"/>
                <w:b/>
                <w:bCs/>
                <w:i/>
                <w:shd w:val="clear" w:color="auto" w:fill="FFFFFF"/>
                <w:lang w:val="hy-AM"/>
              </w:rPr>
              <w:t>գանգատաբերի և վկաների ցուցմունքները վերաբերելի ապացույցներ էին նրան դատապարտելու համար, որոնք դատավորն անմիջականորեն չէր լսել: Այդ հանգամանքներում Դատարանը վճռեց, որ ցուցմունքների սղագրությունների առկայությունը չէր կարող փոխհատուցել վարույթում անմիջականության բացակայությունը</w:t>
            </w:r>
            <w:r w:rsidRPr="00373056">
              <w:rPr>
                <w:rFonts w:ascii="GHEA Grapalat" w:hAnsi="GHEA Grapalat" w:cs="Arial"/>
                <w:i/>
                <w:shd w:val="clear" w:color="auto" w:fill="FFFFFF"/>
                <w:lang w:val="hy-AM"/>
              </w:rPr>
              <w:t xml:space="preserve"> (Beraru v. Romania, § 66)։</w:t>
            </w:r>
          </w:p>
          <w:p w14:paraId="5063E29F"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i/>
                <w:iCs/>
                <w:shd w:val="clear" w:color="auto" w:fill="FFFFFF"/>
                <w:lang w:val="hy-AM"/>
              </w:rPr>
            </w:pPr>
            <w:r w:rsidRPr="00373056">
              <w:rPr>
                <w:rFonts w:ascii="GHEA Grapalat" w:hAnsi="GHEA Grapalat" w:cs="Arial"/>
                <w:iCs/>
                <w:shd w:val="clear" w:color="auto" w:fill="FFFFFF"/>
                <w:lang w:val="hy-AM"/>
              </w:rPr>
              <w:t xml:space="preserve">Վերոնշյալից ուղղակիորեն բխում է, որ դատական վարույթի անմիջականության սկզբունքից շեղումն ինքնին անհամատեղելի չէ արդար </w:t>
            </w:r>
            <w:r w:rsidRPr="00373056">
              <w:rPr>
                <w:rFonts w:ascii="GHEA Grapalat" w:hAnsi="GHEA Grapalat" w:cs="Arial"/>
                <w:iCs/>
                <w:shd w:val="clear" w:color="auto" w:fill="FFFFFF"/>
                <w:lang w:val="hy-AM"/>
              </w:rPr>
              <w:lastRenderedPageBreak/>
              <w:t xml:space="preserve">դատաքննության իրավունքի հետ։ Միևնույն ժամանակ, ընդհանուր կանոնն այն է, որ ապացույցների հետազոտման անմիջականությունը, մասնավորապես՝ վկաներին անմիջականորեն լսելու հնարավորությունն ապահովվի։ ՄԻԵԴ-ը հատկապես սկզբունքային է համարում այն դեպքերը, երբ </w:t>
            </w:r>
            <w:r w:rsidRPr="00373056">
              <w:rPr>
                <w:rFonts w:ascii="GHEA Grapalat" w:hAnsi="GHEA Grapalat" w:cs="Arial"/>
                <w:b/>
                <w:bCs/>
                <w:iCs/>
                <w:shd w:val="clear" w:color="auto" w:fill="FFFFFF"/>
                <w:lang w:val="hy-AM"/>
              </w:rPr>
              <w:t>այդ ցուցմունքների ապացուցողական նշանակությունը մեծ է կամ դրանց արժանահավատությունը կարող է գործի քննության որևէ փուլում վիճարկվել։</w:t>
            </w:r>
          </w:p>
          <w:p w14:paraId="22F9CF9F" w14:textId="77777777" w:rsidR="00D63747" w:rsidRPr="00373056" w:rsidRDefault="00D63747" w:rsidP="008309D7">
            <w:pPr>
              <w:pStyle w:val="NormalWeb"/>
              <w:spacing w:before="0" w:beforeAutospacing="0" w:after="0" w:afterAutospacing="0" w:line="276" w:lineRule="auto"/>
              <w:jc w:val="both"/>
              <w:textAlignment w:val="baseline"/>
              <w:rPr>
                <w:rFonts w:ascii="GHEA Grapalat" w:hAnsi="GHEA Grapalat" w:cs="Arial"/>
                <w:bCs/>
                <w:iCs/>
                <w:shd w:val="clear" w:color="auto" w:fill="FFFFFF"/>
                <w:lang w:val="hy-AM"/>
              </w:rPr>
            </w:pPr>
            <w:r w:rsidRPr="00373056">
              <w:rPr>
                <w:rFonts w:ascii="GHEA Grapalat" w:hAnsi="GHEA Grapalat" w:cs="Arial"/>
                <w:bCs/>
                <w:iCs/>
                <w:shd w:val="clear" w:color="auto" w:fill="FFFFFF"/>
                <w:lang w:val="hy-AM"/>
              </w:rPr>
              <w:t>Ասվածը նշանակում է, որ բոլոր այն դեպքերում, երբ գործի դատաքննության ընթացքում առաջ է գալիս ապացույցն անմիջականորեն հետազոտելու հարց, իսկ օրինակ՝ դատարանում ցուցմունք տված անձին կրկին հարցաքննելու դատավարական ընթացակարգը կիրառելի չէ, նման հնարավորություն օրենսդրորեն պետք է ապահովվի՝ առանց դատաքննության փուլային սահմանափակման։</w:t>
            </w:r>
          </w:p>
          <w:p w14:paraId="06BD117E" w14:textId="649EC2C7" w:rsidR="00D63747" w:rsidRPr="00373056" w:rsidRDefault="00D63747" w:rsidP="008309D7">
            <w:pPr>
              <w:shd w:val="clear" w:color="auto" w:fill="FFFFFF"/>
              <w:spacing w:line="276" w:lineRule="auto"/>
              <w:jc w:val="both"/>
              <w:rPr>
                <w:rFonts w:ascii="GHEA Grapalat" w:hAnsi="GHEA Grapalat" w:cs="Arial"/>
              </w:rPr>
            </w:pPr>
            <w:r w:rsidRPr="00373056">
              <w:rPr>
                <w:rFonts w:ascii="GHEA Grapalat" w:hAnsi="GHEA Grapalat" w:cs="Arial"/>
                <w:b/>
                <w:bCs/>
                <w:iCs/>
                <w:shd w:val="clear" w:color="auto" w:fill="FFFFFF"/>
              </w:rPr>
              <w:t>Այսպիսով, վերոնշյալի լույսի ներքո կարծում ենք, որ անմիջականության սկզբունքից շեղվելուց բխող հնարավոր ռիսկերը չեզոքացնելու տեսանկյունից արդարացված է, որ թե՛ դատարանը և թե՛ դատավարության կողմերը ունենան կրկին հետազոտման ենթակա ապացույցների ծավալում չընդգրկված ապացույցն անմիջականորեն հետազոտելու վերաբերյալ համապատասխանաբար որոշում կայացնելու կամ նման միջնորդությամբ հանդես գալու հնարավորություն՝ ոչ միայն նախնական դատալսումների, այլև հիմնական դատալսումների ընթացքում՝ Քրեական դատավարության օրենսգրքի 334-րդ հոդվածով ամրագրված՝ հետազոտման ենթակա ապացույցների ծավալը լրացնելու կառուցակարգի շրջանակներում։</w:t>
            </w:r>
          </w:p>
        </w:tc>
        <w:tc>
          <w:tcPr>
            <w:tcW w:w="6270" w:type="dxa"/>
            <w:shd w:val="clear" w:color="auto" w:fill="FFFFFF"/>
          </w:tcPr>
          <w:p w14:paraId="23093DE9" w14:textId="77777777" w:rsidR="00D63747" w:rsidRPr="00373056" w:rsidRDefault="00D63747"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lastRenderedPageBreak/>
              <w:t>Չի ընդունվել:</w:t>
            </w:r>
          </w:p>
          <w:p w14:paraId="1E54B105" w14:textId="008729C6" w:rsidR="00D63747" w:rsidRPr="00373056" w:rsidRDefault="00D63747" w:rsidP="008309D7">
            <w:pPr>
              <w:pBdr>
                <w:top w:val="nil"/>
                <w:left w:val="nil"/>
                <w:bottom w:val="nil"/>
                <w:right w:val="nil"/>
                <w:between w:val="nil"/>
              </w:pBdr>
              <w:spacing w:line="276" w:lineRule="auto"/>
              <w:jc w:val="both"/>
              <w:rPr>
                <w:rFonts w:ascii="GHEA Grapalat" w:eastAsia="GHEA Grapalat" w:hAnsi="GHEA Grapalat" w:cs="GHEA Grapalat"/>
                <w:bCs/>
              </w:rPr>
            </w:pPr>
            <w:r w:rsidRPr="00373056">
              <w:rPr>
                <w:rFonts w:ascii="GHEA Grapalat" w:eastAsia="GHEA Grapalat" w:hAnsi="GHEA Grapalat" w:cs="GHEA Grapalat"/>
                <w:bCs/>
              </w:rPr>
              <w:t xml:space="preserve">Նկատի ունենալով, որ քննարկման առարկա ապացույցներն արդեն </w:t>
            </w:r>
            <w:r w:rsidR="00F51AB9" w:rsidRPr="00373056">
              <w:rPr>
                <w:rFonts w:ascii="GHEA Grapalat" w:eastAsia="GHEA Grapalat" w:hAnsi="GHEA Grapalat" w:cs="GHEA Grapalat"/>
                <w:bCs/>
              </w:rPr>
              <w:t>իսկ կողմերի մասնակցությամբ մեկ անգամ հետազոտվել են, և կողմերը ծանոթ են դրանց բովանդակությանը՝ գործի քննությունը անհարկի չձգձգելու նպատակով կողմերը պետք է նախապես որոշեն այն ապացույցների ծավալը, որոնցի կրկնակի հետազոտումը անհրաժեշտ է մեղադրանքը պաշտպանելու կամ պաշտպանությունն իրականացնելու համար:</w:t>
            </w:r>
          </w:p>
        </w:tc>
      </w:tr>
      <w:tr w:rsidR="002A5196" w:rsidRPr="00373056" w14:paraId="2C947165" w14:textId="77777777" w:rsidTr="006F2035">
        <w:trPr>
          <w:trHeight w:val="396"/>
        </w:trPr>
        <w:tc>
          <w:tcPr>
            <w:tcW w:w="8685" w:type="dxa"/>
            <w:shd w:val="clear" w:color="auto" w:fill="FFFFFF"/>
          </w:tcPr>
          <w:p w14:paraId="219AC36B"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lang w:val="hy-AM"/>
              </w:rPr>
            </w:pPr>
            <w:r w:rsidRPr="00373056">
              <w:rPr>
                <w:rFonts w:ascii="GHEA Grapalat" w:hAnsi="GHEA Grapalat" w:cs="Arial"/>
                <w:iCs/>
                <w:shd w:val="clear" w:color="auto" w:fill="FFFFFF"/>
                <w:lang w:val="hy-AM"/>
              </w:rPr>
              <w:lastRenderedPageBreak/>
              <w:t xml:space="preserve">2.2. ՀՀ քրեական դատավարության օրենսգրքի 325-րդ հոդվածում առաջարկվող </w:t>
            </w:r>
            <w:r w:rsidRPr="00373056">
              <w:rPr>
                <w:rFonts w:ascii="GHEA Grapalat" w:hAnsi="GHEA Grapalat"/>
                <w:lang w:val="hy-AM"/>
              </w:rPr>
              <w:t xml:space="preserve">նախագծային </w:t>
            </w:r>
            <w:r w:rsidRPr="00373056">
              <w:rPr>
                <w:rFonts w:ascii="GHEA Grapalat" w:hAnsi="GHEA Grapalat" w:cs="Arial"/>
                <w:iCs/>
                <w:shd w:val="clear" w:color="auto" w:fill="FFFFFF"/>
                <w:lang w:val="hy-AM"/>
              </w:rPr>
              <w:t xml:space="preserve">փոփոխություններով </w:t>
            </w:r>
            <w:r w:rsidRPr="00373056">
              <w:rPr>
                <w:rFonts w:ascii="GHEA Grapalat" w:hAnsi="GHEA Grapalat"/>
                <w:lang w:val="hy-AM"/>
              </w:rPr>
              <w:t xml:space="preserve">պաշտպանության կողմի համար առանձին հնարավորություն է նախատեսվում՝ ներկայացնել </w:t>
            </w:r>
            <w:r w:rsidRPr="00373056">
              <w:rPr>
                <w:rFonts w:ascii="GHEA Grapalat" w:hAnsi="GHEA Grapalat"/>
                <w:lang w:val="hy-AM"/>
              </w:rPr>
              <w:lastRenderedPageBreak/>
              <w:t>մեղադրանքը հերքող ապացույց և միջնորդել սահմանափակել այլ ապացույցների հետազոտումը։</w:t>
            </w:r>
          </w:p>
          <w:p w14:paraId="494794C5"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lang w:val="hy-AM"/>
              </w:rPr>
            </w:pPr>
            <w:r w:rsidRPr="00373056">
              <w:rPr>
                <w:rFonts w:ascii="GHEA Grapalat" w:hAnsi="GHEA Grapalat"/>
                <w:lang w:val="hy-AM"/>
              </w:rPr>
              <w:t xml:space="preserve">Ըստ Նախագծի ընդունման հիմնավորման՝ ապացույցների հետազոտման հաջորդականությունը </w:t>
            </w:r>
            <w:r w:rsidRPr="00373056">
              <w:rPr>
                <w:rFonts w:ascii="GHEA Grapalat" w:hAnsi="GHEA Grapalat"/>
                <w:b/>
                <w:lang w:val="hy-AM"/>
              </w:rPr>
              <w:t>կարող է փոխվել միայն հանուն այնպիսի ապացույցների, որոնք անհերքելիորեն հաստատում են անձի անմեղությունը և այս դեպքում է միայն, որ պաշտպանության կողմը չպետք է ստիպված լինի այն ներկայացնելու համար սպասել հետազոտման ենթակա ապացույցների սպառվելուն։</w:t>
            </w:r>
            <w:r w:rsidRPr="00373056">
              <w:rPr>
                <w:rFonts w:ascii="GHEA Grapalat" w:hAnsi="GHEA Grapalat"/>
                <w:lang w:val="hy-AM"/>
              </w:rPr>
              <w:t xml:space="preserve"> Այդպիսի ապացույց են, որպես կանոն, իրեղեն ապացույցները և արտավարութային փաստաթղթերը, օրինակ փաստաթուղթը, որով հաստատվում է, որ անձը իրեն վերագրվող պարտականությունը չի ունեցել, կամ իրեն վերագրվող փաստաթուղթը չի ստորագրել և այլն։</w:t>
            </w:r>
          </w:p>
          <w:p w14:paraId="5A232C8C"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b/>
                <w:lang w:val="hy-AM"/>
              </w:rPr>
            </w:pPr>
            <w:r w:rsidRPr="00373056">
              <w:rPr>
                <w:rFonts w:ascii="GHEA Grapalat" w:hAnsi="GHEA Grapalat"/>
                <w:lang w:val="hy-AM"/>
              </w:rPr>
              <w:t xml:space="preserve">Հաջորդիվ, Նախագծի հիմնավորմամբ տեղ գտած պարզաբանման համաձայն՝ ապացույցները հետազոտելիս նոր ապացույց ներկայացնելու և հետազոտման հաջորդականությունը փոխելով այն հետազոտելու միջնորդություն ներկայացնելու հնարավորությունը նախատեսվում է բացառապես պաշտպանության կողմի համար և վերաբերում է միայն առարկաներ կամ փաստաթղթեր ներկայացնելուն։ Ընդ որում՝ </w:t>
            </w:r>
            <w:r w:rsidRPr="00373056">
              <w:rPr>
                <w:rFonts w:ascii="GHEA Grapalat" w:hAnsi="GHEA Grapalat"/>
                <w:b/>
                <w:lang w:val="hy-AM"/>
              </w:rPr>
              <w:t xml:space="preserve">ապացույցը հետազոտելուց հետո միջնորդություն ներկայացրած կողմը դատարանին </w:t>
            </w:r>
            <w:r w:rsidRPr="00373056">
              <w:rPr>
                <w:rFonts w:ascii="GHEA Grapalat" w:hAnsi="GHEA Grapalat"/>
                <w:b/>
                <w:u w:val="single"/>
                <w:lang w:val="hy-AM"/>
              </w:rPr>
              <w:t>պետք է ներկայացնի</w:t>
            </w:r>
            <w:r w:rsidRPr="00373056">
              <w:rPr>
                <w:rFonts w:ascii="GHEA Grapalat" w:hAnsi="GHEA Grapalat"/>
                <w:b/>
                <w:lang w:val="hy-AM"/>
              </w:rPr>
              <w:t xml:space="preserve"> հետազոտված փաստաթղթի պայմաններում քրեական հետապնդումը բացառող հանգամանքի առկայության մասին հիմնավորումներ՝ միջնորդելով քննարկել հետազոտման ենթակա վերաբերելի այլ ապացույցների հետագա հետազոտումը սահմանափակելու հարցը:</w:t>
            </w:r>
          </w:p>
          <w:p w14:paraId="1270CEAE"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b/>
                <w:bCs/>
                <w:iCs/>
                <w:u w:val="single"/>
                <w:shd w:val="clear" w:color="auto" w:fill="FFFFFF"/>
                <w:lang w:val="hy-AM"/>
              </w:rPr>
            </w:pPr>
            <w:r w:rsidRPr="00373056">
              <w:rPr>
                <w:rFonts w:ascii="GHEA Grapalat" w:hAnsi="GHEA Grapalat" w:cs="Arial"/>
                <w:iCs/>
                <w:shd w:val="clear" w:color="auto" w:fill="FFFFFF"/>
                <w:lang w:val="hy-AM"/>
              </w:rPr>
              <w:t xml:space="preserve">Ստացվում է, որ Նախագծով պաշտպանության կողմին ապացույցները հետազոտելիս նոր ապացույց ներկայացնելու և հետազոտման հաջորդականությունը փոխելու հնարավորության ընձեռումը հիմնավորվում </w:t>
            </w:r>
            <w:r w:rsidRPr="00373056">
              <w:rPr>
                <w:rFonts w:ascii="GHEA Grapalat" w:hAnsi="GHEA Grapalat" w:cs="Arial"/>
                <w:iCs/>
                <w:shd w:val="clear" w:color="auto" w:fill="FFFFFF"/>
                <w:lang w:val="hy-AM"/>
              </w:rPr>
              <w:lastRenderedPageBreak/>
              <w:t xml:space="preserve">է նրանով, որ </w:t>
            </w:r>
            <w:r w:rsidRPr="00373056">
              <w:rPr>
                <w:rFonts w:ascii="GHEA Grapalat" w:hAnsi="GHEA Grapalat" w:cs="Arial"/>
                <w:b/>
                <w:iCs/>
                <w:shd w:val="clear" w:color="auto" w:fill="FFFFFF"/>
                <w:lang w:val="hy-AM"/>
              </w:rPr>
              <w:t xml:space="preserve">անձի անմեղությունն անհերքելիորեն հաստատող ապացույցի ներկայացմամբ </w:t>
            </w:r>
            <w:r w:rsidRPr="00373056">
              <w:rPr>
                <w:rFonts w:ascii="GHEA Grapalat" w:hAnsi="GHEA Grapalat" w:cs="Arial"/>
                <w:iCs/>
                <w:shd w:val="clear" w:color="auto" w:fill="FFFFFF"/>
                <w:lang w:val="hy-AM"/>
              </w:rPr>
              <w:t xml:space="preserve">հետազոտման ենթակա վերաբերելի այլ ապացույցների հետագա հետազոտումը սահմանափակելու հարցը կդիտարկվի, և կողմը ստիպված չի լինելու սպասել հետազոտման ենթակա ապացույցների սպառվելուն՝ </w:t>
            </w:r>
            <w:r w:rsidRPr="00373056">
              <w:rPr>
                <w:rFonts w:ascii="GHEA Grapalat" w:hAnsi="GHEA Grapalat" w:cs="Arial"/>
                <w:b/>
                <w:bCs/>
                <w:iCs/>
                <w:shd w:val="clear" w:color="auto" w:fill="FFFFFF"/>
                <w:lang w:val="hy-AM"/>
              </w:rPr>
              <w:t>անձի անմեղությունը հաստատող և գործի ելքն այդպիսով կանխորոշող ապացույցը դատաքննության ավարտին ներկայացնելով</w:t>
            </w:r>
            <w:r w:rsidRPr="00373056">
              <w:rPr>
                <w:rFonts w:ascii="GHEA Grapalat" w:hAnsi="GHEA Grapalat" w:cs="Arial"/>
                <w:iCs/>
                <w:shd w:val="clear" w:color="auto" w:fill="FFFFFF"/>
                <w:lang w:val="hy-AM"/>
              </w:rPr>
              <w:t>։</w:t>
            </w:r>
          </w:p>
          <w:p w14:paraId="0CB59832"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b/>
                <w:iCs/>
                <w:shd w:val="clear" w:color="auto" w:fill="FFFFFF"/>
                <w:lang w:val="hy-AM"/>
              </w:rPr>
            </w:pPr>
            <w:r w:rsidRPr="00373056">
              <w:rPr>
                <w:rFonts w:ascii="GHEA Grapalat" w:hAnsi="GHEA Grapalat" w:cs="Arial"/>
                <w:iCs/>
                <w:shd w:val="clear" w:color="auto" w:fill="FFFFFF"/>
                <w:lang w:val="hy-AM"/>
              </w:rPr>
              <w:t xml:space="preserve">Այս առումով, հարկ է նկատել, որ առաջարկվող լրացմամբ, մասնավորապես </w:t>
            </w:r>
            <w:r w:rsidRPr="00373056">
              <w:rPr>
                <w:rFonts w:ascii="GHEA Grapalat" w:hAnsi="GHEA Grapalat" w:cs="Arial"/>
                <w:i/>
                <w:iCs/>
                <w:shd w:val="clear" w:color="auto" w:fill="FFFFFF"/>
                <w:lang w:val="hy-AM"/>
              </w:rPr>
              <w:t>«պաշտպանության կողմը կարող է ներկայացնել դրանով պայմանավորված քրեական հետապնդումը բացառող հանգամանքի առկայության վերաբերյալ հիմնավորումներ»</w:t>
            </w:r>
            <w:r w:rsidRPr="00373056">
              <w:rPr>
                <w:rFonts w:ascii="GHEA Grapalat" w:hAnsi="GHEA Grapalat" w:cs="Arial"/>
                <w:b/>
                <w:iCs/>
                <w:shd w:val="clear" w:color="auto" w:fill="FFFFFF"/>
                <w:lang w:val="hy-AM"/>
              </w:rPr>
              <w:t xml:space="preserve">  ոչ իմպերատիվ ձևակերպումից ստացվում է, որ պաշտպանության կողմը չի ունենալու քրեական հետապնդումը բացառող հանգամանքի առկայության վերաբերյալ հիմնավորումներ ներկայացնելու պարտականություն։</w:t>
            </w:r>
          </w:p>
          <w:p w14:paraId="2D9C655F"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lang w:val="hy-AM"/>
              </w:rPr>
            </w:pPr>
            <w:r w:rsidRPr="00373056">
              <w:rPr>
                <w:rFonts w:ascii="GHEA Grapalat" w:hAnsi="GHEA Grapalat" w:cs="Arial"/>
                <w:b/>
                <w:iCs/>
                <w:shd w:val="clear" w:color="auto" w:fill="FFFFFF"/>
                <w:lang w:val="hy-AM"/>
              </w:rPr>
              <w:t>Մինչդեռ, կարծում ենք, որ նախագծով հետապնդվող նպատակի իրագործման առումով՝ քրեական հետապնդումը բացառող հանգամանքի առկայության վերաբերյալ հիմնավորումներ ներկայացնելու պարտականության ամրագրումը պետք է դիտարկվի իբրև նախապայման՝ ինչպես ներկայացված առարկան կամ փաստաթուղթն ապացույց ճանաչելու, այնպես էլ՝ հետազոտման ենթակա վերաբերելի այլ ապացույցների հետագա հետազոտումը սահմանափակելու հարցերը քննարկելիս։</w:t>
            </w:r>
          </w:p>
        </w:tc>
        <w:tc>
          <w:tcPr>
            <w:tcW w:w="6270" w:type="dxa"/>
            <w:shd w:val="clear" w:color="auto" w:fill="FFFFFF"/>
          </w:tcPr>
          <w:p w14:paraId="186DC707" w14:textId="73E1A3A3" w:rsidR="00314B69" w:rsidRPr="00373056" w:rsidRDefault="00925A37" w:rsidP="008309D7">
            <w:pPr>
              <w:pBdr>
                <w:top w:val="nil"/>
                <w:left w:val="nil"/>
                <w:bottom w:val="nil"/>
                <w:right w:val="nil"/>
                <w:between w:val="nil"/>
              </w:pBdr>
              <w:spacing w:line="276" w:lineRule="auto"/>
              <w:jc w:val="center"/>
              <w:rPr>
                <w:rFonts w:ascii="GHEA Grapalat" w:eastAsia="GHEA Grapalat" w:hAnsi="GHEA Grapalat" w:cs="GHEA Grapalat"/>
              </w:rPr>
            </w:pPr>
            <w:r w:rsidRPr="00373056">
              <w:rPr>
                <w:rFonts w:ascii="GHEA Grapalat" w:eastAsia="GHEA Grapalat" w:hAnsi="GHEA Grapalat" w:cs="GHEA Grapalat"/>
                <w:b/>
              </w:rPr>
              <w:lastRenderedPageBreak/>
              <w:t>Ընդունվել է:</w:t>
            </w:r>
          </w:p>
          <w:p w14:paraId="46790A7F" w14:textId="77777777" w:rsidR="008F100A" w:rsidRPr="00373056" w:rsidRDefault="008F100A" w:rsidP="008309D7">
            <w:pPr>
              <w:pBdr>
                <w:top w:val="nil"/>
                <w:left w:val="nil"/>
                <w:bottom w:val="nil"/>
                <w:right w:val="nil"/>
                <w:between w:val="nil"/>
              </w:pBdr>
              <w:spacing w:line="276" w:lineRule="auto"/>
              <w:jc w:val="both"/>
              <w:rPr>
                <w:rFonts w:ascii="GHEA Grapalat" w:eastAsia="GHEA Grapalat" w:hAnsi="GHEA Grapalat" w:cs="GHEA Grapalat"/>
                <w:b/>
              </w:rPr>
            </w:pPr>
          </w:p>
        </w:tc>
      </w:tr>
      <w:tr w:rsidR="002A5196" w:rsidRPr="00373056" w14:paraId="1D86334F" w14:textId="77777777" w:rsidTr="006F2035">
        <w:trPr>
          <w:trHeight w:val="396"/>
        </w:trPr>
        <w:tc>
          <w:tcPr>
            <w:tcW w:w="8685" w:type="dxa"/>
            <w:shd w:val="clear" w:color="auto" w:fill="FFFFFF"/>
          </w:tcPr>
          <w:p w14:paraId="55CEFF90"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b/>
                <w:bCs/>
                <w:iCs/>
                <w:u w:val="single"/>
                <w:shd w:val="clear" w:color="auto" w:fill="FFFFFF"/>
                <w:lang w:val="hy-AM"/>
              </w:rPr>
            </w:pPr>
            <w:r w:rsidRPr="00373056">
              <w:rPr>
                <w:rFonts w:ascii="GHEA Grapalat" w:hAnsi="GHEA Grapalat" w:cs="Arial"/>
                <w:iCs/>
                <w:shd w:val="clear" w:color="auto" w:fill="FFFFFF"/>
                <w:lang w:val="hy-AM"/>
              </w:rPr>
              <w:lastRenderedPageBreak/>
              <w:t xml:space="preserve">2.3. Նախագծով լրացվող՝ 336.1–րդ հոդվածով նախատեսվում է հիմնական դատալսումների ընթացքում քրեական հետապնդումը դադարեցնելու և վարույթը կարճելու կարգի ամրագրում, որը կիրառելի է օրենսգրքի </w:t>
            </w:r>
            <w:r w:rsidRPr="00373056">
              <w:rPr>
                <w:rFonts w:ascii="GHEA Grapalat" w:hAnsi="GHEA Grapalat" w:cs="Arial"/>
                <w:b/>
                <w:iCs/>
                <w:shd w:val="clear" w:color="auto" w:fill="FFFFFF"/>
                <w:lang w:val="hy-AM"/>
              </w:rPr>
              <w:t>12-րդ հոդվածի 1-ին մասի 3-14-րդ կետերով</w:t>
            </w:r>
            <w:r w:rsidRPr="00373056">
              <w:rPr>
                <w:rFonts w:ascii="GHEA Grapalat" w:hAnsi="GHEA Grapalat" w:cs="Arial"/>
                <w:iCs/>
                <w:shd w:val="clear" w:color="auto" w:fill="FFFFFF"/>
                <w:lang w:val="hy-AM"/>
              </w:rPr>
              <w:t xml:space="preserve"> նախատեսված որևէ հանգամանքի ի հայտ գալու դեպքերի նկատմամբ։</w:t>
            </w:r>
          </w:p>
          <w:p w14:paraId="012F2948"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iCs/>
                <w:shd w:val="clear" w:color="auto" w:fill="FFFFFF"/>
                <w:lang w:val="hy-AM"/>
              </w:rPr>
            </w:pPr>
            <w:r w:rsidRPr="00373056">
              <w:rPr>
                <w:rFonts w:ascii="GHEA Grapalat" w:hAnsi="GHEA Grapalat" w:cs="Arial"/>
                <w:iCs/>
                <w:shd w:val="clear" w:color="auto" w:fill="FFFFFF"/>
                <w:lang w:val="hy-AM"/>
              </w:rPr>
              <w:lastRenderedPageBreak/>
              <w:t xml:space="preserve">Միաժամանակ, լրացվող հոդվածով նախատեսվում է քրեական հետապնդումը դադարեցնելու մասին որոշման կայացման հնարավորություն այն դեպքերում, երբ հետազոտման ենթակա ապացույցների ծավալում չներառված՝ մեղադրյալի կողմից իրեն մեղսագրվող արարքը կատարելը հերքող ապացույցը (նախագծով լրացվող՝ 325-րդ հոդվածի 5-րդ մասով նախատեսված) վերաբերում է քննության առարկա մեղադրանքի մի մասին՝ օրենսգրքի </w:t>
            </w:r>
            <w:r w:rsidRPr="00373056">
              <w:rPr>
                <w:rFonts w:ascii="GHEA Grapalat" w:hAnsi="GHEA Grapalat" w:cs="Arial"/>
                <w:b/>
                <w:iCs/>
                <w:shd w:val="clear" w:color="auto" w:fill="FFFFFF"/>
                <w:lang w:val="hy-AM"/>
              </w:rPr>
              <w:t xml:space="preserve">12-րդ հոդվածի 1-ին մասով </w:t>
            </w:r>
            <w:r w:rsidRPr="00373056">
              <w:rPr>
                <w:rFonts w:ascii="GHEA Grapalat" w:hAnsi="GHEA Grapalat" w:cs="Arial"/>
                <w:iCs/>
                <w:shd w:val="clear" w:color="auto" w:fill="FFFFFF"/>
                <w:lang w:val="hy-AM"/>
              </w:rPr>
              <w:t>նախատեսված որևէ հանգամանքի ի հայտ գալու հիմքով:</w:t>
            </w:r>
          </w:p>
          <w:p w14:paraId="094F6D33"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b/>
                <w:bCs/>
                <w:iCs/>
                <w:u w:val="single"/>
                <w:shd w:val="clear" w:color="auto" w:fill="FFFFFF"/>
                <w:lang w:val="hy-AM"/>
              </w:rPr>
            </w:pPr>
            <w:r w:rsidRPr="00373056">
              <w:rPr>
                <w:rFonts w:ascii="GHEA Grapalat" w:hAnsi="GHEA Grapalat" w:cs="Arial"/>
                <w:iCs/>
                <w:shd w:val="clear" w:color="auto" w:fill="FFFFFF"/>
                <w:lang w:val="hy-AM"/>
              </w:rPr>
              <w:t xml:space="preserve">Մինչդեռ, Նախագծով լրացվող՝ 325-րդ հոդվածի 5-րդ մասի և 336.1–րդ հոդվածի կարգավորումների համադրված դիտարկումից պարզ չէ, թե լրացվող դատավարական ընթացակարգն արդյոք կիրառելի է </w:t>
            </w:r>
            <w:r w:rsidRPr="00373056">
              <w:rPr>
                <w:rFonts w:ascii="GHEA Grapalat" w:hAnsi="GHEA Grapalat" w:cs="Arial"/>
                <w:b/>
                <w:iCs/>
                <w:shd w:val="clear" w:color="auto" w:fill="FFFFFF"/>
                <w:lang w:val="hy-AM"/>
              </w:rPr>
              <w:t xml:space="preserve">12-րդ հոդվածի 1-ին մասի 1-ին և 2-րդ կետերով </w:t>
            </w:r>
            <w:r w:rsidRPr="00373056">
              <w:rPr>
                <w:rFonts w:ascii="GHEA Grapalat" w:hAnsi="GHEA Grapalat" w:cs="Arial"/>
                <w:iCs/>
                <w:shd w:val="clear" w:color="auto" w:fill="FFFFFF"/>
                <w:lang w:val="hy-AM"/>
              </w:rPr>
              <w:t>նախատեսված որևէ հանգամանքի ի հայտ գալու այն դեպքերի նկատմամբ, երբ հիմնական դատալսումների ընթացքում առաջ է գալիս քրեական հետապնդումը դադարեցնելու և վարույթը կարճելու անհրաժեշտություն։</w:t>
            </w:r>
          </w:p>
          <w:p w14:paraId="471D004A" w14:textId="77777777" w:rsidR="002A5196" w:rsidRPr="00373056" w:rsidRDefault="002A5196" w:rsidP="008309D7">
            <w:pPr>
              <w:pStyle w:val="NormalWeb"/>
              <w:spacing w:before="0" w:beforeAutospacing="0" w:after="0" w:afterAutospacing="0" w:line="276" w:lineRule="auto"/>
              <w:jc w:val="both"/>
              <w:textAlignment w:val="baseline"/>
              <w:rPr>
                <w:rFonts w:ascii="GHEA Grapalat" w:hAnsi="GHEA Grapalat" w:cs="Arial"/>
                <w:lang w:val="hy-AM"/>
              </w:rPr>
            </w:pPr>
            <w:r w:rsidRPr="00373056">
              <w:rPr>
                <w:rFonts w:ascii="GHEA Grapalat" w:hAnsi="GHEA Grapalat" w:cs="Arial"/>
                <w:b/>
                <w:iCs/>
                <w:shd w:val="clear" w:color="auto" w:fill="FFFFFF"/>
                <w:lang w:val="hy-AM"/>
              </w:rPr>
              <w:t xml:space="preserve">Ուստի, օրենսդրական տառի իրավական որոշակիության ապահովման տեսանկյունից կարծում ենք, որ վերոնշյալ իրավիճակը ևս պետք է կանոնակարգվի՝ հստակեցնելով 325-րդ հոդվածի 5-րդ մասի և 336.1–րդ հոդվածի կարգավորումների հարաբերակցությունը։  </w:t>
            </w:r>
          </w:p>
        </w:tc>
        <w:tc>
          <w:tcPr>
            <w:tcW w:w="6270" w:type="dxa"/>
            <w:shd w:val="clear" w:color="auto" w:fill="FFFFFF"/>
          </w:tcPr>
          <w:p w14:paraId="7C7AA47C" w14:textId="77777777" w:rsidR="00041BC7" w:rsidRPr="00373056" w:rsidRDefault="00314B69"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rPr>
              <w:lastRenderedPageBreak/>
              <w:t>Չի ընդունվել:</w:t>
            </w:r>
          </w:p>
          <w:p w14:paraId="59EC9B05" w14:textId="4DACE283" w:rsidR="00041BC7" w:rsidRPr="00373056" w:rsidRDefault="00041BC7" w:rsidP="008309D7">
            <w:pPr>
              <w:pBdr>
                <w:top w:val="nil"/>
                <w:left w:val="nil"/>
                <w:bottom w:val="nil"/>
                <w:right w:val="nil"/>
                <w:between w:val="nil"/>
              </w:pBdr>
              <w:spacing w:line="276" w:lineRule="auto"/>
              <w:ind w:firstLine="236"/>
              <w:jc w:val="both"/>
              <w:rPr>
                <w:rFonts w:ascii="GHEA Grapalat" w:eastAsia="GHEA Grapalat" w:hAnsi="GHEA Grapalat" w:cs="GHEA Grapalat"/>
                <w:b/>
              </w:rPr>
            </w:pPr>
            <w:r w:rsidRPr="00373056">
              <w:rPr>
                <w:rFonts w:ascii="GHEA Grapalat" w:hAnsi="GHEA Grapalat" w:cs="Arial"/>
                <w:color w:val="333333"/>
              </w:rPr>
              <w:t xml:space="preserve">Լրացվող դատավարական ընթացակարգը ՀՀ քրեական դատավարության օրենսգրքի 12-րդ հոդվածի 1-ին մասի 1-ին և 2-րդ կետերով նախատեսված հիմքերով կարող է կիրառվել միայն </w:t>
            </w:r>
            <w:r w:rsidRPr="00373056">
              <w:rPr>
                <w:rFonts w:ascii="GHEA Grapalat" w:hAnsi="GHEA Grapalat" w:cs="Arial"/>
                <w:color w:val="333333"/>
              </w:rPr>
              <w:lastRenderedPageBreak/>
              <w:t xml:space="preserve">այն դեպքում, երբ պաշտպանության կողմի կողմից ներկայացված ապացույցը վերաբերելի է քննության առարկա մեղադրանքի մի մասին: Հակառակ դեպքում՝ եթե այդ ապացույցը վերաբերելի է ամբողջ մեղադրանքին և առաջացել են ՀՀ քրեական դատավարության օրենսգրքի 12-րդ հոդվածի 1-ին մասի 1-ին և 2-րդ կետերով նախատեսված հիմքերը՝ դատարանը ոչ թե քրեական հետապնդումը պետք է դադարեցնի, այլ պետք է հեռանա խորհրդակցական սենյակ վերդիկտ կայացնելու: </w:t>
            </w:r>
          </w:p>
          <w:p w14:paraId="6504049A" w14:textId="77777777" w:rsidR="00041BC7" w:rsidRPr="00373056" w:rsidRDefault="00041BC7" w:rsidP="008309D7">
            <w:pPr>
              <w:shd w:val="clear" w:color="auto" w:fill="FFFFFF"/>
              <w:spacing w:line="276" w:lineRule="auto"/>
              <w:ind w:firstLine="375"/>
              <w:jc w:val="both"/>
              <w:rPr>
                <w:rFonts w:ascii="GHEA Grapalat" w:hAnsi="GHEA Grapalat" w:cs="Arial"/>
                <w:color w:val="333333"/>
              </w:rPr>
            </w:pPr>
            <w:r w:rsidRPr="00373056">
              <w:rPr>
                <w:rFonts w:ascii="GHEA Grapalat" w:hAnsi="GHEA Grapalat" w:cs="Arial"/>
                <w:color w:val="333333"/>
              </w:rPr>
              <w:t>Այսպիսով, Նախագծով լրացվող Քրեական դատավարության օրենսգրքի 336.1-րդ հոդվածի 1-ին մասը վերաբերում է հիմնական դատալսումների փուլում Քրեական դատավարության օրենսգրքի 12-րդ հոդվածի 1-ին մասի 3-14-րդ կետերով նախատեսված որևէ հանգամանք ի հայտ գալու հիմքով քրեական հետապնդումը դադարեցնելուն, իսկ հիմնական դատալսումների փուլում Քրեական դատավարության օրենսգրքի 12-րդ հոդվածի 1-ին մասի 1-2-րդ կետերով նախատեսված որևէ հիմք ի հայտ գալու դեպքում դատարանը չի կարող կայացնել քրեական հետապնդում դադարեցնելու որոշում, այլ պետք է կայացնի վերդիկտ, այնուհետև՝ դատավճիռ:</w:t>
            </w:r>
          </w:p>
          <w:p w14:paraId="0F418CF3" w14:textId="66317676" w:rsidR="00752F1A" w:rsidRPr="00373056" w:rsidRDefault="00041BC7" w:rsidP="008309D7">
            <w:pPr>
              <w:shd w:val="clear" w:color="auto" w:fill="FFFFFF"/>
              <w:spacing w:line="276" w:lineRule="auto"/>
              <w:ind w:firstLine="375"/>
              <w:jc w:val="both"/>
              <w:rPr>
                <w:rFonts w:ascii="GHEA Grapalat" w:hAnsi="GHEA Grapalat" w:cs="Arial"/>
                <w:color w:val="333333"/>
              </w:rPr>
            </w:pPr>
            <w:r w:rsidRPr="00373056">
              <w:rPr>
                <w:rFonts w:ascii="GHEA Grapalat" w:hAnsi="GHEA Grapalat" w:cs="Arial"/>
                <w:color w:val="333333"/>
              </w:rPr>
              <w:t xml:space="preserve">Միևնույն ժամանակ, Քրեական դատավարության օրենսգրքի 325-րդ հոդվածի 5-րդ մասով նախատեսված ապացույց ներկայացնելու դեպքում քրեական հետապնդումը կարող է դադարեցվել ոչ </w:t>
            </w:r>
            <w:r w:rsidRPr="00373056">
              <w:rPr>
                <w:rFonts w:ascii="GHEA Grapalat" w:hAnsi="GHEA Grapalat" w:cs="Arial"/>
                <w:color w:val="333333"/>
              </w:rPr>
              <w:lastRenderedPageBreak/>
              <w:t>միայն Քրեական դատավարության օրենսգրքի 12-րդ հոդվածի 1-ին մասի 3-14-րդ կետերով, այլև նույն մասի 1-2-րդ կետերով նախատեսված որևէ հիմքերով՝ եթե ապացույցը վերաբերում է քննության առարկա մեղադրանքի մի մասին: Ընդ որում՝ այդ ընթացակարգը կիրառելի է հիմնական դատալսումների ընթացքում, հոդվածի վերտառությունը ևս վկայում է այդ մասին՝ «Հիմնական դատալսումների ընթացքում քրեական հետապնդումը դադարեցնելու և վարույթ ը կարճելու կարգը»:</w:t>
            </w:r>
          </w:p>
          <w:p w14:paraId="6D1A1AE2" w14:textId="77777777" w:rsidR="004F7ABE" w:rsidRPr="00373056" w:rsidRDefault="004F7ABE" w:rsidP="008309D7">
            <w:pPr>
              <w:shd w:val="clear" w:color="auto" w:fill="FFFFFF"/>
              <w:spacing w:line="276" w:lineRule="auto"/>
              <w:jc w:val="both"/>
              <w:rPr>
                <w:rFonts w:ascii="GHEA Grapalat" w:eastAsia="GHEA Grapalat" w:hAnsi="GHEA Grapalat" w:cs="GHEA Grapalat"/>
              </w:rPr>
            </w:pPr>
          </w:p>
        </w:tc>
      </w:tr>
      <w:tr w:rsidR="002A5196" w:rsidRPr="00373056" w14:paraId="34767EA7" w14:textId="77777777" w:rsidTr="006F2035">
        <w:trPr>
          <w:trHeight w:val="225"/>
        </w:trPr>
        <w:tc>
          <w:tcPr>
            <w:tcW w:w="8685" w:type="dxa"/>
            <w:vMerge w:val="restart"/>
            <w:shd w:val="clear" w:color="auto" w:fill="BFBFBF" w:themeFill="background1" w:themeFillShade="BF"/>
          </w:tcPr>
          <w:p w14:paraId="406B240F" w14:textId="77777777" w:rsidR="002A5196" w:rsidRPr="00373056" w:rsidRDefault="002A5196" w:rsidP="008309D7">
            <w:pPr>
              <w:spacing w:line="276" w:lineRule="auto"/>
              <w:jc w:val="center"/>
              <w:rPr>
                <w:rFonts w:ascii="GHEA Grapalat" w:eastAsia="GHEA Grapalat" w:hAnsi="GHEA Grapalat" w:cs="GHEA Grapalat"/>
                <w:b/>
                <w:lang w:val="en-US"/>
              </w:rPr>
            </w:pPr>
            <w:r w:rsidRPr="00373056">
              <w:rPr>
                <w:rFonts w:ascii="GHEA Grapalat" w:eastAsia="GHEA Grapalat" w:hAnsi="GHEA Grapalat" w:cs="GHEA Grapalat"/>
                <w:b/>
                <w:lang w:val="en-US"/>
              </w:rPr>
              <w:lastRenderedPageBreak/>
              <w:t xml:space="preserve">10. </w:t>
            </w:r>
            <w:proofErr w:type="spellStart"/>
            <w:r w:rsidRPr="00373056">
              <w:rPr>
                <w:rFonts w:ascii="GHEA Grapalat" w:eastAsia="GHEA Grapalat" w:hAnsi="GHEA Grapalat" w:cs="GHEA Grapalat"/>
                <w:b/>
                <w:lang w:val="en-US"/>
              </w:rPr>
              <w:t>Մարդու</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իրավունքների</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պաշտպանի</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գրասենյակ</w:t>
            </w:r>
            <w:proofErr w:type="spellEnd"/>
          </w:p>
        </w:tc>
        <w:tc>
          <w:tcPr>
            <w:tcW w:w="6270" w:type="dxa"/>
            <w:tcBorders>
              <w:bottom w:val="single" w:sz="4" w:space="0" w:color="auto"/>
            </w:tcBorders>
            <w:shd w:val="clear" w:color="auto" w:fill="BFBFBF" w:themeFill="background1" w:themeFillShade="BF"/>
          </w:tcPr>
          <w:p w14:paraId="69531C6D" w14:textId="77777777" w:rsidR="002A5196" w:rsidRPr="00373056" w:rsidRDefault="00B26876" w:rsidP="008309D7">
            <w:pPr>
              <w:pBdr>
                <w:top w:val="nil"/>
                <w:left w:val="nil"/>
                <w:bottom w:val="nil"/>
                <w:right w:val="nil"/>
                <w:between w:val="nil"/>
              </w:pBdr>
              <w:spacing w:line="276" w:lineRule="auto"/>
              <w:ind w:firstLine="236"/>
              <w:jc w:val="center"/>
              <w:rPr>
                <w:rFonts w:ascii="GHEA Grapalat" w:eastAsia="GHEA Grapalat" w:hAnsi="GHEA Grapalat" w:cs="GHEA Grapalat"/>
                <w:b/>
              </w:rPr>
            </w:pPr>
            <w:r w:rsidRPr="00373056">
              <w:rPr>
                <w:rFonts w:ascii="GHEA Grapalat" w:eastAsia="GHEA Grapalat" w:hAnsi="GHEA Grapalat" w:cs="GHEA Grapalat"/>
                <w:b/>
                <w:lang w:val="en-US"/>
              </w:rPr>
              <w:t>03.12</w:t>
            </w:r>
            <w:r w:rsidR="002A5196" w:rsidRPr="00373056">
              <w:rPr>
                <w:rFonts w:ascii="GHEA Grapalat" w:eastAsia="GHEA Grapalat" w:hAnsi="GHEA Grapalat" w:cs="GHEA Grapalat"/>
                <w:b/>
                <w:lang w:val="en-US"/>
              </w:rPr>
              <w:t>.202</w:t>
            </w:r>
            <w:r w:rsidRPr="00373056">
              <w:rPr>
                <w:rFonts w:ascii="GHEA Grapalat" w:eastAsia="GHEA Grapalat" w:hAnsi="GHEA Grapalat" w:cs="GHEA Grapalat"/>
                <w:b/>
                <w:lang w:val="en-US"/>
              </w:rPr>
              <w:t>5</w:t>
            </w:r>
            <w:r w:rsidR="002A5196" w:rsidRPr="00373056">
              <w:rPr>
                <w:rFonts w:ascii="GHEA Grapalat" w:eastAsia="GHEA Grapalat" w:hAnsi="GHEA Grapalat" w:cs="GHEA Grapalat"/>
                <w:b/>
                <w:lang w:val="en-US"/>
              </w:rPr>
              <w:t>թ.</w:t>
            </w:r>
          </w:p>
        </w:tc>
      </w:tr>
      <w:tr w:rsidR="002A5196" w:rsidRPr="00373056" w14:paraId="7F57C416" w14:textId="77777777" w:rsidTr="002A5196">
        <w:trPr>
          <w:trHeight w:val="64"/>
        </w:trPr>
        <w:tc>
          <w:tcPr>
            <w:tcW w:w="8685" w:type="dxa"/>
            <w:vMerge/>
            <w:shd w:val="clear" w:color="auto" w:fill="BFBFBF" w:themeFill="background1" w:themeFillShade="BF"/>
          </w:tcPr>
          <w:p w14:paraId="40E5AC94" w14:textId="77777777" w:rsidR="002A5196" w:rsidRPr="00373056" w:rsidRDefault="002A5196" w:rsidP="008309D7">
            <w:pPr>
              <w:spacing w:line="276" w:lineRule="auto"/>
              <w:jc w:val="both"/>
              <w:rPr>
                <w:rFonts w:ascii="GHEA Grapalat" w:eastAsia="GHEA Grapalat" w:hAnsi="GHEA Grapalat" w:cs="GHEA Grapalat"/>
                <w:highlight w:val="yellow"/>
                <w:lang w:val="en-US"/>
              </w:rPr>
            </w:pPr>
          </w:p>
        </w:tc>
        <w:tc>
          <w:tcPr>
            <w:tcW w:w="6270" w:type="dxa"/>
            <w:tcBorders>
              <w:top w:val="single" w:sz="4" w:space="0" w:color="auto"/>
            </w:tcBorders>
            <w:shd w:val="clear" w:color="auto" w:fill="BFBFBF" w:themeFill="background1" w:themeFillShade="BF"/>
          </w:tcPr>
          <w:p w14:paraId="461A706C" w14:textId="77777777" w:rsidR="002A5196" w:rsidRPr="00373056" w:rsidRDefault="00B26876" w:rsidP="008309D7">
            <w:pPr>
              <w:pBdr>
                <w:top w:val="nil"/>
                <w:left w:val="nil"/>
                <w:bottom w:val="nil"/>
                <w:right w:val="nil"/>
                <w:between w:val="nil"/>
              </w:pBdr>
              <w:spacing w:line="276" w:lineRule="auto"/>
              <w:ind w:firstLine="236"/>
              <w:jc w:val="center"/>
              <w:rPr>
                <w:rFonts w:ascii="GHEA Grapalat" w:eastAsia="GHEA Grapalat" w:hAnsi="GHEA Grapalat" w:cs="GHEA Grapalat"/>
                <w:b/>
                <w:highlight w:val="yellow"/>
              </w:rPr>
            </w:pPr>
            <w:r w:rsidRPr="00373056">
              <w:rPr>
                <w:rFonts w:ascii="GHEA Grapalat" w:eastAsia="GHEA Grapalat" w:hAnsi="GHEA Grapalat" w:cs="GHEA Grapalat"/>
                <w:b/>
              </w:rPr>
              <w:t>01/13.1/5973-2025</w:t>
            </w:r>
          </w:p>
        </w:tc>
      </w:tr>
      <w:tr w:rsidR="002A5196" w:rsidRPr="00373056" w14:paraId="2EF89EA6" w14:textId="77777777" w:rsidTr="008E5EEC">
        <w:trPr>
          <w:trHeight w:val="490"/>
        </w:trPr>
        <w:tc>
          <w:tcPr>
            <w:tcW w:w="8685" w:type="dxa"/>
            <w:shd w:val="clear" w:color="auto" w:fill="FFFFFF"/>
          </w:tcPr>
          <w:p w14:paraId="650A6C90" w14:textId="77777777" w:rsidR="002A5196" w:rsidRPr="00373056" w:rsidRDefault="00B26876" w:rsidP="008309D7">
            <w:pPr>
              <w:tabs>
                <w:tab w:val="left" w:pos="8280"/>
                <w:tab w:val="left" w:pos="8460"/>
              </w:tabs>
              <w:spacing w:line="276" w:lineRule="auto"/>
              <w:jc w:val="both"/>
              <w:rPr>
                <w:rFonts w:ascii="GHEA Grapalat" w:eastAsia="GHEA Grapalat" w:hAnsi="GHEA Grapalat" w:cs="GHEA Grapalat"/>
                <w:highlight w:val="yellow"/>
              </w:rPr>
            </w:pPr>
            <w:r w:rsidRPr="00373056">
              <w:rPr>
                <w:rFonts w:ascii="GHEA Grapalat" w:eastAsia="GHEA Grapalat" w:hAnsi="GHEA Grapalat" w:cs="GHEA Grapalat"/>
              </w:rPr>
              <w:t xml:space="preserve">1.Դիտողություններ և առաջարկություններ </w:t>
            </w:r>
            <w:r w:rsidRPr="00373056">
              <w:rPr>
                <w:rFonts w:ascii="GHEA Grapalat" w:eastAsia="GHEA Grapalat" w:hAnsi="GHEA Grapalat" w:cs="GHEA Grapalat"/>
                <w:color w:val="00000A"/>
              </w:rPr>
              <w:t>առկա չեն</w:t>
            </w:r>
            <w:r w:rsidRPr="00373056">
              <w:rPr>
                <w:rFonts w:ascii="GHEA Grapalat" w:eastAsia="GHEA Grapalat" w:hAnsi="GHEA Grapalat" w:cs="GHEA Grapalat"/>
              </w:rPr>
              <w:t>:</w:t>
            </w:r>
          </w:p>
        </w:tc>
        <w:tc>
          <w:tcPr>
            <w:tcW w:w="6270" w:type="dxa"/>
            <w:shd w:val="clear" w:color="auto" w:fill="FFFFFF"/>
          </w:tcPr>
          <w:p w14:paraId="5BF3B1CB" w14:textId="677B1B8F" w:rsidR="002A5196" w:rsidRPr="00373056" w:rsidRDefault="00752F1A" w:rsidP="008309D7">
            <w:pPr>
              <w:pBdr>
                <w:top w:val="nil"/>
                <w:left w:val="nil"/>
                <w:bottom w:val="nil"/>
                <w:right w:val="nil"/>
                <w:between w:val="nil"/>
              </w:pBdr>
              <w:spacing w:line="276" w:lineRule="auto"/>
              <w:jc w:val="center"/>
              <w:rPr>
                <w:rFonts w:ascii="GHEA Grapalat" w:eastAsia="GHEA Grapalat" w:hAnsi="GHEA Grapalat" w:cs="GHEA Grapalat"/>
                <w:b/>
                <w:highlight w:val="yellow"/>
              </w:rPr>
            </w:pPr>
            <w:r w:rsidRPr="00373056">
              <w:rPr>
                <w:rFonts w:ascii="GHEA Grapalat" w:eastAsia="GHEA Grapalat" w:hAnsi="GHEA Grapalat" w:cs="GHEA Grapalat"/>
                <w:b/>
              </w:rPr>
              <w:t>Ընդունվել է ի գիտություն:</w:t>
            </w:r>
          </w:p>
        </w:tc>
      </w:tr>
      <w:tr w:rsidR="008E5EEC" w:rsidRPr="00373056" w14:paraId="602DB92C" w14:textId="77777777" w:rsidTr="008E5EEC">
        <w:trPr>
          <w:trHeight w:val="190"/>
        </w:trPr>
        <w:tc>
          <w:tcPr>
            <w:tcW w:w="8685" w:type="dxa"/>
            <w:vMerge w:val="restart"/>
            <w:shd w:val="clear" w:color="auto" w:fill="BFBFBF" w:themeFill="background1" w:themeFillShade="BF"/>
          </w:tcPr>
          <w:p w14:paraId="12EB2158" w14:textId="77777777" w:rsidR="008E5EEC" w:rsidRPr="00373056" w:rsidRDefault="008E5EEC" w:rsidP="008309D7">
            <w:pPr>
              <w:tabs>
                <w:tab w:val="left" w:pos="8280"/>
                <w:tab w:val="left" w:pos="8460"/>
              </w:tabs>
              <w:spacing w:line="276" w:lineRule="auto"/>
              <w:jc w:val="center"/>
              <w:rPr>
                <w:rFonts w:ascii="GHEA Grapalat" w:eastAsia="GHEA Grapalat" w:hAnsi="GHEA Grapalat" w:cs="GHEA Grapalat"/>
                <w:b/>
                <w:lang w:val="en-US"/>
              </w:rPr>
            </w:pPr>
            <w:r w:rsidRPr="00373056">
              <w:rPr>
                <w:rFonts w:ascii="GHEA Grapalat" w:eastAsia="GHEA Grapalat" w:hAnsi="GHEA Grapalat" w:cs="GHEA Grapalat"/>
                <w:b/>
                <w:lang w:val="en-US"/>
              </w:rPr>
              <w:t xml:space="preserve">11. </w:t>
            </w:r>
            <w:proofErr w:type="spellStart"/>
            <w:r w:rsidRPr="00373056">
              <w:rPr>
                <w:rFonts w:ascii="GHEA Grapalat" w:eastAsia="GHEA Grapalat" w:hAnsi="GHEA Grapalat" w:cs="GHEA Grapalat"/>
                <w:b/>
                <w:lang w:val="en-US"/>
              </w:rPr>
              <w:t>Փաստաբանների</w:t>
            </w:r>
            <w:proofErr w:type="spellEnd"/>
            <w:r w:rsidRPr="00373056">
              <w:rPr>
                <w:rFonts w:ascii="GHEA Grapalat" w:eastAsia="GHEA Grapalat" w:hAnsi="GHEA Grapalat" w:cs="GHEA Grapalat"/>
                <w:b/>
                <w:lang w:val="en-US"/>
              </w:rPr>
              <w:t xml:space="preserve"> </w:t>
            </w:r>
            <w:proofErr w:type="spellStart"/>
            <w:r w:rsidRPr="00373056">
              <w:rPr>
                <w:rFonts w:ascii="GHEA Grapalat" w:eastAsia="GHEA Grapalat" w:hAnsi="GHEA Grapalat" w:cs="GHEA Grapalat"/>
                <w:b/>
                <w:lang w:val="en-US"/>
              </w:rPr>
              <w:t>պալատ</w:t>
            </w:r>
            <w:proofErr w:type="spellEnd"/>
          </w:p>
        </w:tc>
        <w:tc>
          <w:tcPr>
            <w:tcW w:w="6270" w:type="dxa"/>
            <w:tcBorders>
              <w:bottom w:val="single" w:sz="4" w:space="0" w:color="auto"/>
            </w:tcBorders>
            <w:shd w:val="clear" w:color="auto" w:fill="BFBFBF" w:themeFill="background1" w:themeFillShade="BF"/>
          </w:tcPr>
          <w:p w14:paraId="616AFB0B" w14:textId="77777777" w:rsidR="008E5EEC" w:rsidRPr="00373056" w:rsidRDefault="008E5EEC" w:rsidP="008309D7">
            <w:pPr>
              <w:pBdr>
                <w:top w:val="nil"/>
                <w:left w:val="nil"/>
                <w:bottom w:val="nil"/>
                <w:right w:val="nil"/>
                <w:between w:val="nil"/>
              </w:pBdr>
              <w:spacing w:line="276" w:lineRule="auto"/>
              <w:jc w:val="center"/>
              <w:rPr>
                <w:rFonts w:ascii="GHEA Grapalat" w:eastAsia="GHEA Grapalat" w:hAnsi="GHEA Grapalat" w:cs="GHEA Grapalat"/>
                <w:b/>
                <w:lang w:val="en-US"/>
              </w:rPr>
            </w:pPr>
            <w:r w:rsidRPr="00373056">
              <w:rPr>
                <w:rFonts w:ascii="GHEA Grapalat" w:eastAsia="GHEA Grapalat" w:hAnsi="GHEA Grapalat" w:cs="GHEA Grapalat"/>
                <w:b/>
                <w:lang w:val="en-US"/>
              </w:rPr>
              <w:t>24.12.2025թ.</w:t>
            </w:r>
          </w:p>
        </w:tc>
      </w:tr>
      <w:tr w:rsidR="008E5EEC" w:rsidRPr="00373056" w14:paraId="512E11C3" w14:textId="77777777" w:rsidTr="008E5EEC">
        <w:trPr>
          <w:trHeight w:val="192"/>
        </w:trPr>
        <w:tc>
          <w:tcPr>
            <w:tcW w:w="8685" w:type="dxa"/>
            <w:vMerge/>
            <w:shd w:val="clear" w:color="auto" w:fill="BFBFBF" w:themeFill="background1" w:themeFillShade="BF"/>
          </w:tcPr>
          <w:p w14:paraId="5525C791" w14:textId="77777777" w:rsidR="008E5EEC" w:rsidRPr="00373056" w:rsidRDefault="008E5EEC" w:rsidP="008309D7">
            <w:pPr>
              <w:tabs>
                <w:tab w:val="left" w:pos="8280"/>
                <w:tab w:val="left" w:pos="8460"/>
              </w:tabs>
              <w:spacing w:line="276" w:lineRule="auto"/>
              <w:jc w:val="center"/>
              <w:rPr>
                <w:rFonts w:ascii="GHEA Grapalat" w:eastAsia="GHEA Grapalat" w:hAnsi="GHEA Grapalat" w:cs="GHEA Grapalat"/>
                <w:b/>
                <w:lang w:val="en-US"/>
              </w:rPr>
            </w:pPr>
          </w:p>
        </w:tc>
        <w:tc>
          <w:tcPr>
            <w:tcW w:w="6270" w:type="dxa"/>
            <w:tcBorders>
              <w:top w:val="single" w:sz="4" w:space="0" w:color="auto"/>
            </w:tcBorders>
            <w:shd w:val="clear" w:color="auto" w:fill="BFBFBF" w:themeFill="background1" w:themeFillShade="BF"/>
          </w:tcPr>
          <w:p w14:paraId="2565E5D0" w14:textId="77777777" w:rsidR="008E5EEC" w:rsidRPr="00373056" w:rsidRDefault="008E5EEC" w:rsidP="008309D7">
            <w:pPr>
              <w:pBdr>
                <w:top w:val="nil"/>
                <w:left w:val="nil"/>
                <w:bottom w:val="nil"/>
                <w:right w:val="nil"/>
                <w:between w:val="nil"/>
              </w:pBdr>
              <w:spacing w:line="276" w:lineRule="auto"/>
              <w:jc w:val="center"/>
              <w:rPr>
                <w:rFonts w:ascii="GHEA Grapalat" w:eastAsia="GHEA Grapalat" w:hAnsi="GHEA Grapalat" w:cs="GHEA Grapalat"/>
                <w:b/>
              </w:rPr>
            </w:pPr>
            <w:r w:rsidRPr="00373056">
              <w:rPr>
                <w:rFonts w:ascii="GHEA Grapalat" w:eastAsia="GHEA Grapalat" w:hAnsi="GHEA Grapalat" w:cs="GHEA Grapalat"/>
                <w:b/>
              </w:rPr>
              <w:t>02/03.5/1629-2025</w:t>
            </w:r>
          </w:p>
        </w:tc>
      </w:tr>
      <w:tr w:rsidR="008E5EEC" w:rsidRPr="00373056" w14:paraId="08959401" w14:textId="77777777" w:rsidTr="006F2035">
        <w:trPr>
          <w:trHeight w:val="396"/>
        </w:trPr>
        <w:tc>
          <w:tcPr>
            <w:tcW w:w="8685" w:type="dxa"/>
            <w:shd w:val="clear" w:color="auto" w:fill="FFFFFF"/>
          </w:tcPr>
          <w:p w14:paraId="6F6C3E54" w14:textId="77777777" w:rsidR="008E5EEC" w:rsidRPr="00373056" w:rsidRDefault="008E5EEC" w:rsidP="008309D7">
            <w:pPr>
              <w:tabs>
                <w:tab w:val="left" w:pos="8280"/>
                <w:tab w:val="left" w:pos="8460"/>
              </w:tabs>
              <w:spacing w:line="276" w:lineRule="auto"/>
              <w:jc w:val="both"/>
              <w:rPr>
                <w:rFonts w:ascii="GHEA Grapalat" w:eastAsia="GHEA Grapalat" w:hAnsi="GHEA Grapalat" w:cs="GHEA Grapalat"/>
              </w:rPr>
            </w:pPr>
            <w:r w:rsidRPr="00373056">
              <w:rPr>
                <w:rFonts w:ascii="GHEA Grapalat" w:eastAsia="GHEA Grapalat" w:hAnsi="GHEA Grapalat" w:cs="GHEA Grapalat"/>
              </w:rPr>
              <w:t>1. Հայաստանի Հանրապետության քրեական դատավարության օրենսգրքում փոփոխություններ և լրացումներ կատարելու մասին օրենքի նախագծի (այսուհետև նաև՝ Նախագիծ) 1-ին հոդվածով նախատեսվում է ՀՀ քրեական դատավարության օրենսգրքի (այսուհետև նաև՝ Օրենսգիրք) 32-րդ հոդվածը ճանաչել ուժը կորցրած։</w:t>
            </w:r>
          </w:p>
          <w:p w14:paraId="26A00A36" w14:textId="77777777" w:rsidR="008E5EEC" w:rsidRPr="00373056" w:rsidRDefault="008E5EEC" w:rsidP="008309D7">
            <w:pPr>
              <w:tabs>
                <w:tab w:val="left" w:pos="8280"/>
                <w:tab w:val="left" w:pos="8460"/>
              </w:tabs>
              <w:spacing w:line="276" w:lineRule="auto"/>
              <w:jc w:val="both"/>
              <w:rPr>
                <w:rFonts w:ascii="GHEA Grapalat" w:eastAsia="GHEA Grapalat" w:hAnsi="GHEA Grapalat" w:cs="GHEA Grapalat"/>
              </w:rPr>
            </w:pPr>
            <w:r w:rsidRPr="00373056">
              <w:rPr>
                <w:rFonts w:ascii="GHEA Grapalat" w:eastAsia="GHEA Grapalat" w:hAnsi="GHEA Grapalat" w:cs="GHEA Grapalat"/>
              </w:rPr>
              <w:t xml:space="preserve">Նախագծի հիմնավորումներում որպես այս փոփոխության հիմնավորում նշված է այն հանգամանքը, որ հիշյալ ինստիտուտը երբևէ չի գործադրվել: </w:t>
            </w:r>
          </w:p>
          <w:p w14:paraId="64B49075" w14:textId="77777777" w:rsidR="008E5EEC" w:rsidRPr="00373056" w:rsidRDefault="008E5EEC" w:rsidP="008309D7">
            <w:pPr>
              <w:tabs>
                <w:tab w:val="left" w:pos="8280"/>
                <w:tab w:val="left" w:pos="8460"/>
              </w:tabs>
              <w:spacing w:line="276" w:lineRule="auto"/>
              <w:jc w:val="both"/>
              <w:rPr>
                <w:rFonts w:ascii="GHEA Grapalat" w:eastAsia="GHEA Grapalat" w:hAnsi="GHEA Grapalat" w:cs="GHEA Grapalat"/>
              </w:rPr>
            </w:pPr>
            <w:r w:rsidRPr="00373056">
              <w:rPr>
                <w:rFonts w:ascii="GHEA Grapalat" w:eastAsia="GHEA Grapalat" w:hAnsi="GHEA Grapalat" w:cs="GHEA Grapalat"/>
              </w:rPr>
              <w:t xml:space="preserve">Հարկ ենք համարում նշել, որ «պահեստային դատավորի» ինստիտուտը մեր պետությունում գոյություն ունի 2022թ. քրեադատավարական օրենսդրության փոփոխություններից հետո, այսինքն՝ նորություն է </w:t>
            </w:r>
            <w:r w:rsidRPr="00373056">
              <w:rPr>
                <w:rFonts w:ascii="GHEA Grapalat" w:eastAsia="GHEA Grapalat" w:hAnsi="GHEA Grapalat" w:cs="GHEA Grapalat"/>
              </w:rPr>
              <w:lastRenderedPageBreak/>
              <w:t>Հայաստանի Հանրապետության դատաիրավական համակարգում և միակ երաշխիքն է բազմաթիվ գործերի քննության ողջամիտ ժամկետի պահպանման:</w:t>
            </w:r>
          </w:p>
          <w:p w14:paraId="7E16C658" w14:textId="77777777" w:rsidR="008E5EEC" w:rsidRPr="00373056" w:rsidRDefault="008E5EEC" w:rsidP="008309D7">
            <w:pPr>
              <w:tabs>
                <w:tab w:val="left" w:pos="8280"/>
                <w:tab w:val="left" w:pos="8460"/>
              </w:tabs>
              <w:spacing w:line="276" w:lineRule="auto"/>
              <w:jc w:val="both"/>
              <w:rPr>
                <w:rFonts w:ascii="GHEA Grapalat" w:eastAsia="GHEA Grapalat" w:hAnsi="GHEA Grapalat" w:cs="GHEA Grapalat"/>
              </w:rPr>
            </w:pPr>
            <w:r w:rsidRPr="00373056">
              <w:rPr>
                <w:rFonts w:ascii="GHEA Grapalat" w:eastAsia="GHEA Grapalat" w:hAnsi="GHEA Grapalat" w:cs="GHEA Grapalat"/>
              </w:rPr>
              <w:t>Թե՛ քրեական, և թե՛ քրեական դատավարության օրենսգրքերում առկա են մի շարք հոդվածներ, որոնք հազվադեպ են կիրառվում կամ առկա են հանցագործություններ, որոնք տարիներ շարունակ ոչ մեկի կողմից չեն կատարվել, և դա չի կարող նշանակել, որ տվյալ հոդվածը կամ հանցակազմը պետք է ճանաչել ուժը կորցրած:</w:t>
            </w:r>
          </w:p>
          <w:p w14:paraId="4AC4291C" w14:textId="77777777" w:rsidR="008E5EEC" w:rsidRPr="00373056" w:rsidRDefault="008E5EEC" w:rsidP="008309D7">
            <w:pPr>
              <w:tabs>
                <w:tab w:val="left" w:pos="8280"/>
                <w:tab w:val="left" w:pos="8460"/>
              </w:tabs>
              <w:spacing w:line="276" w:lineRule="auto"/>
              <w:jc w:val="both"/>
              <w:rPr>
                <w:rFonts w:ascii="GHEA Grapalat" w:eastAsia="GHEA Grapalat" w:hAnsi="GHEA Grapalat" w:cs="GHEA Grapalat"/>
              </w:rPr>
            </w:pPr>
            <w:r w:rsidRPr="00373056">
              <w:rPr>
                <w:rFonts w:ascii="GHEA Grapalat" w:eastAsia="GHEA Grapalat" w:hAnsi="GHEA Grapalat" w:cs="GHEA Grapalat"/>
              </w:rPr>
              <w:t>Կարծում ենք, քայլեր պետք է ձեռնարկել «պահեստային դատավորի» ինստիտուտի գործարկման և կյանքի կոչման, այլ ոչ թե դրա վերացման համար:</w:t>
            </w:r>
          </w:p>
        </w:tc>
        <w:tc>
          <w:tcPr>
            <w:tcW w:w="6270" w:type="dxa"/>
            <w:shd w:val="clear" w:color="auto" w:fill="FFFFFF"/>
          </w:tcPr>
          <w:p w14:paraId="19EF3373" w14:textId="27780CB3" w:rsidR="005E00B8" w:rsidRPr="00373056" w:rsidRDefault="00752F1A" w:rsidP="008309D7">
            <w:pPr>
              <w:pBdr>
                <w:top w:val="nil"/>
                <w:left w:val="nil"/>
                <w:bottom w:val="nil"/>
                <w:right w:val="nil"/>
                <w:between w:val="nil"/>
              </w:pBdr>
              <w:spacing w:line="276" w:lineRule="auto"/>
              <w:jc w:val="center"/>
              <w:rPr>
                <w:rFonts w:ascii="GHEA Grapalat" w:eastAsia="GHEA Grapalat" w:hAnsi="GHEA Grapalat" w:cs="GHEA Grapalat"/>
                <w:lang w:val="en-US"/>
              </w:rPr>
            </w:pPr>
            <w:r w:rsidRPr="00373056">
              <w:rPr>
                <w:rFonts w:ascii="GHEA Grapalat" w:eastAsia="GHEA Grapalat" w:hAnsi="GHEA Grapalat" w:cs="GHEA Grapalat"/>
                <w:b/>
              </w:rPr>
              <w:lastRenderedPageBreak/>
              <w:t>Ընդունվել է ի գիտություն:</w:t>
            </w:r>
          </w:p>
        </w:tc>
      </w:tr>
      <w:tr w:rsidR="00A0055F" w:rsidRPr="00373056" w14:paraId="325D4F5F" w14:textId="77777777" w:rsidTr="00A0055F">
        <w:trPr>
          <w:trHeight w:val="195"/>
        </w:trPr>
        <w:tc>
          <w:tcPr>
            <w:tcW w:w="8685" w:type="dxa"/>
            <w:vMerge w:val="restart"/>
            <w:shd w:val="clear" w:color="auto" w:fill="BFBFBF" w:themeFill="background1" w:themeFillShade="BF"/>
          </w:tcPr>
          <w:p w14:paraId="689E0193" w14:textId="16292F2D" w:rsidR="00A0055F" w:rsidRPr="00373056" w:rsidRDefault="00A0055F" w:rsidP="008309D7">
            <w:pPr>
              <w:tabs>
                <w:tab w:val="left" w:pos="8280"/>
                <w:tab w:val="left" w:pos="8460"/>
              </w:tabs>
              <w:spacing w:line="276" w:lineRule="auto"/>
              <w:jc w:val="center"/>
              <w:rPr>
                <w:rFonts w:ascii="GHEA Grapalat" w:eastAsia="GHEA Grapalat" w:hAnsi="GHEA Grapalat" w:cs="GHEA Grapalat"/>
                <w:b/>
                <w:bCs/>
              </w:rPr>
            </w:pPr>
            <w:r w:rsidRPr="00373056">
              <w:rPr>
                <w:rFonts w:ascii="GHEA Grapalat" w:eastAsia="GHEA Grapalat" w:hAnsi="GHEA Grapalat" w:cs="GHEA Grapalat"/>
                <w:b/>
                <w:bCs/>
              </w:rPr>
              <w:t>12.</w:t>
            </w:r>
            <w:r w:rsidR="003402CA" w:rsidRPr="00373056">
              <w:rPr>
                <w:rFonts w:ascii="GHEA Grapalat" w:eastAsia="GHEA Grapalat" w:hAnsi="GHEA Grapalat" w:cs="GHEA Grapalat"/>
                <w:b/>
                <w:bCs/>
              </w:rPr>
              <w:t xml:space="preserve"> Վարչապետի աշխատակազմի պետաիրավական վարչություն</w:t>
            </w:r>
          </w:p>
        </w:tc>
        <w:tc>
          <w:tcPr>
            <w:tcW w:w="6270" w:type="dxa"/>
            <w:shd w:val="clear" w:color="auto" w:fill="BFBFBF" w:themeFill="background1" w:themeFillShade="BF"/>
          </w:tcPr>
          <w:p w14:paraId="10AF5BB1" w14:textId="5E25BA34" w:rsidR="003402CA" w:rsidRPr="00373056" w:rsidRDefault="003402CA" w:rsidP="008309D7">
            <w:pPr>
              <w:pBdr>
                <w:top w:val="nil"/>
                <w:left w:val="nil"/>
                <w:bottom w:val="nil"/>
                <w:right w:val="nil"/>
                <w:between w:val="nil"/>
              </w:pBdr>
              <w:spacing w:line="276" w:lineRule="auto"/>
              <w:jc w:val="center"/>
              <w:rPr>
                <w:rFonts w:ascii="GHEA Grapalat" w:eastAsia="GHEA Grapalat" w:hAnsi="GHEA Grapalat" w:cs="GHEA Grapalat"/>
                <w:b/>
              </w:rPr>
            </w:pPr>
            <w:r w:rsidRPr="00373056">
              <w:rPr>
                <w:rFonts w:ascii="GHEA Grapalat" w:eastAsia="GHEA Grapalat" w:hAnsi="GHEA Grapalat" w:cs="GHEA Grapalat"/>
                <w:b/>
              </w:rPr>
              <w:t>12.03.2026թ.</w:t>
            </w:r>
          </w:p>
        </w:tc>
      </w:tr>
      <w:tr w:rsidR="00A0055F" w:rsidRPr="00373056" w14:paraId="01C9A201" w14:textId="77777777" w:rsidTr="00A0055F">
        <w:trPr>
          <w:trHeight w:val="195"/>
        </w:trPr>
        <w:tc>
          <w:tcPr>
            <w:tcW w:w="8685" w:type="dxa"/>
            <w:vMerge/>
            <w:shd w:val="clear" w:color="auto" w:fill="BFBFBF" w:themeFill="background1" w:themeFillShade="BF"/>
          </w:tcPr>
          <w:p w14:paraId="163B6FCA" w14:textId="77777777" w:rsidR="00A0055F" w:rsidRPr="00373056" w:rsidRDefault="00A0055F" w:rsidP="008309D7">
            <w:pPr>
              <w:tabs>
                <w:tab w:val="left" w:pos="8280"/>
                <w:tab w:val="left" w:pos="8460"/>
              </w:tabs>
              <w:spacing w:line="276" w:lineRule="auto"/>
              <w:jc w:val="both"/>
              <w:rPr>
                <w:rFonts w:ascii="GHEA Grapalat" w:eastAsia="GHEA Grapalat" w:hAnsi="GHEA Grapalat" w:cs="GHEA Grapalat"/>
              </w:rPr>
            </w:pPr>
          </w:p>
        </w:tc>
        <w:tc>
          <w:tcPr>
            <w:tcW w:w="6270" w:type="dxa"/>
            <w:shd w:val="clear" w:color="auto" w:fill="BFBFBF" w:themeFill="background1" w:themeFillShade="BF"/>
          </w:tcPr>
          <w:p w14:paraId="32B2CBF8" w14:textId="7D73843D" w:rsidR="003402CA" w:rsidRPr="00373056" w:rsidRDefault="003402CA" w:rsidP="008309D7">
            <w:pPr>
              <w:spacing w:line="276" w:lineRule="auto"/>
              <w:contextualSpacing/>
              <w:jc w:val="center"/>
              <w:rPr>
                <w:rFonts w:ascii="GHEA Grapalat" w:hAnsi="GHEA Grapalat"/>
              </w:rPr>
            </w:pPr>
            <w:r w:rsidRPr="00373056">
              <w:rPr>
                <w:rFonts w:ascii="GHEA Grapalat" w:hAnsi="GHEA Grapalat"/>
                <w:b/>
              </w:rPr>
              <w:t>02/10.36/8042-2026</w:t>
            </w:r>
          </w:p>
          <w:p w14:paraId="013C4FAF" w14:textId="77777777" w:rsidR="00A0055F" w:rsidRPr="00373056" w:rsidRDefault="00A0055F" w:rsidP="008309D7">
            <w:pPr>
              <w:pBdr>
                <w:top w:val="nil"/>
                <w:left w:val="nil"/>
                <w:bottom w:val="nil"/>
                <w:right w:val="nil"/>
                <w:between w:val="nil"/>
              </w:pBdr>
              <w:spacing w:line="276" w:lineRule="auto"/>
              <w:jc w:val="center"/>
              <w:rPr>
                <w:rFonts w:ascii="GHEA Grapalat" w:eastAsia="GHEA Grapalat" w:hAnsi="GHEA Grapalat" w:cs="GHEA Grapalat"/>
                <w:b/>
              </w:rPr>
            </w:pPr>
          </w:p>
        </w:tc>
      </w:tr>
      <w:tr w:rsidR="00A0055F" w:rsidRPr="00373056" w14:paraId="60937900" w14:textId="77777777" w:rsidTr="00A0055F">
        <w:trPr>
          <w:trHeight w:val="4690"/>
        </w:trPr>
        <w:tc>
          <w:tcPr>
            <w:tcW w:w="8685" w:type="dxa"/>
            <w:shd w:val="clear" w:color="auto" w:fill="FFFFFF"/>
          </w:tcPr>
          <w:p w14:paraId="1200B1BA" w14:textId="77777777" w:rsidR="003402CA" w:rsidRPr="00373056" w:rsidRDefault="003402CA" w:rsidP="008309D7">
            <w:pPr>
              <w:pStyle w:val="ListParagraph"/>
              <w:numPr>
                <w:ilvl w:val="0"/>
                <w:numId w:val="3"/>
              </w:numPr>
              <w:tabs>
                <w:tab w:val="left" w:pos="450"/>
                <w:tab w:val="left" w:pos="810"/>
                <w:tab w:val="left" w:pos="900"/>
                <w:tab w:val="left" w:pos="990"/>
              </w:tabs>
              <w:spacing w:after="0"/>
              <w:ind w:left="0" w:firstLine="540"/>
              <w:jc w:val="both"/>
              <w:rPr>
                <w:rFonts w:ascii="GHEA Grapalat" w:hAnsi="GHEA Grapalat"/>
                <w:color w:val="000000" w:themeColor="text1"/>
                <w:sz w:val="24"/>
                <w:szCs w:val="24"/>
                <w:shd w:val="clear" w:color="auto" w:fill="FFFFFF"/>
                <w:lang w:val="hy-AM"/>
              </w:rPr>
            </w:pPr>
            <w:r w:rsidRPr="00373056">
              <w:rPr>
                <w:rFonts w:ascii="GHEA Grapalat" w:hAnsi="GHEA Grapalat" w:cs="Arial"/>
                <w:bCs/>
                <w:color w:val="000000" w:themeColor="text1"/>
                <w:sz w:val="24"/>
                <w:szCs w:val="24"/>
                <w:shd w:val="clear" w:color="auto" w:fill="FFFFFF"/>
                <w:lang w:val="hy-AM"/>
              </w:rPr>
              <w:t xml:space="preserve">Նախագծի 5-րդ հոդվածով առաջարկվում է </w:t>
            </w:r>
            <w:r w:rsidRPr="00373056">
              <w:rPr>
                <w:rFonts w:ascii="GHEA Grapalat" w:hAnsi="GHEA Grapalat"/>
                <w:color w:val="000000" w:themeColor="text1"/>
                <w:sz w:val="24"/>
                <w:szCs w:val="24"/>
                <w:shd w:val="clear" w:color="auto" w:fill="FFFFFF"/>
                <w:lang w:val="hy-AM"/>
              </w:rPr>
              <w:t xml:space="preserve">առաջին ատյանի դատարանում դատաքննության համար սահմանել առավելագույն ժամկետ, նախատեսելով, որ մեղադրանքի քննության արդյունքով եզրափակիչ դատական ակտը կայացվում է վարույթն ստանձնելու օրվանից հետո ողջամիտ ժամկետում, բայց ոչ ավելի, քան մեկ տարվա ընթացքում, եթե այլ բան նախատեսված չէ սույն օրենսգրքով: Նշված ժամկետին զուգահեռ նույն հոդվածով դատարանի համար սահմանվում է հնարավորություն՝ պատճառաբանված որոշմամբ ոչ ավելի, քան </w:t>
            </w:r>
            <w:r w:rsidRPr="00373056">
              <w:rPr>
                <w:rFonts w:ascii="GHEA Grapalat" w:hAnsi="GHEA Grapalat"/>
                <w:b/>
                <w:color w:val="000000" w:themeColor="text1"/>
                <w:sz w:val="24"/>
                <w:szCs w:val="24"/>
                <w:shd w:val="clear" w:color="auto" w:fill="FFFFFF"/>
                <w:lang w:val="hy-AM"/>
              </w:rPr>
              <w:t>երեք անգամ երկարաձգել</w:t>
            </w:r>
            <w:r w:rsidRPr="00373056">
              <w:rPr>
                <w:rFonts w:ascii="GHEA Grapalat" w:hAnsi="GHEA Grapalat"/>
                <w:color w:val="000000" w:themeColor="text1"/>
                <w:sz w:val="24"/>
                <w:szCs w:val="24"/>
                <w:shd w:val="clear" w:color="auto" w:fill="FFFFFF"/>
                <w:lang w:val="hy-AM"/>
              </w:rPr>
              <w:t xml:space="preserve"> նշված ժամկետը՝ յուրաքանչյուր դեպքում առավելագույնը մեկ տարի ժամկետով: Մեր գնահատմամբ, առավելագույն ժամկետի </w:t>
            </w:r>
            <w:r w:rsidRPr="00373056">
              <w:rPr>
                <w:rFonts w:ascii="GHEA Grapalat" w:hAnsi="GHEA Grapalat"/>
                <w:b/>
                <w:color w:val="000000" w:themeColor="text1"/>
                <w:sz w:val="24"/>
                <w:szCs w:val="24"/>
                <w:shd w:val="clear" w:color="auto" w:fill="FFFFFF"/>
                <w:lang w:val="hy-AM"/>
              </w:rPr>
              <w:t>բազմակի</w:t>
            </w:r>
            <w:r w:rsidRPr="00373056">
              <w:rPr>
                <w:rFonts w:ascii="GHEA Grapalat" w:hAnsi="GHEA Grapalat"/>
                <w:color w:val="000000" w:themeColor="text1"/>
                <w:sz w:val="24"/>
                <w:szCs w:val="24"/>
                <w:shd w:val="clear" w:color="auto" w:fill="FFFFFF"/>
                <w:lang w:val="hy-AM"/>
              </w:rPr>
              <w:t xml:space="preserve"> երկարաձգման նման լայն հնարավորությունը, ըստ էության, իմաստազրկում է դատաքննության առավելագույն ժամկետ սահմանելու գաղափարը: Հետևաբար, նշված կառուցակարգը լրացուցիչ հիմնավորման կարիք ունի:</w:t>
            </w:r>
          </w:p>
          <w:p w14:paraId="251BB155" w14:textId="77777777" w:rsidR="00A0055F" w:rsidRPr="00373056" w:rsidRDefault="00A0055F" w:rsidP="008309D7">
            <w:pPr>
              <w:tabs>
                <w:tab w:val="left" w:pos="8280"/>
                <w:tab w:val="left" w:pos="8460"/>
              </w:tabs>
              <w:spacing w:line="276" w:lineRule="auto"/>
              <w:jc w:val="both"/>
              <w:rPr>
                <w:rFonts w:ascii="GHEA Grapalat" w:eastAsia="GHEA Grapalat" w:hAnsi="GHEA Grapalat" w:cs="GHEA Grapalat"/>
              </w:rPr>
            </w:pPr>
          </w:p>
        </w:tc>
        <w:tc>
          <w:tcPr>
            <w:tcW w:w="6270" w:type="dxa"/>
            <w:shd w:val="clear" w:color="auto" w:fill="FFFFFF"/>
          </w:tcPr>
          <w:p w14:paraId="0C89497D" w14:textId="77777777" w:rsidR="00A0055F" w:rsidRPr="00373056" w:rsidRDefault="003402CA" w:rsidP="008309D7">
            <w:pPr>
              <w:pBdr>
                <w:top w:val="nil"/>
                <w:left w:val="nil"/>
                <w:bottom w:val="nil"/>
                <w:right w:val="nil"/>
                <w:between w:val="nil"/>
              </w:pBdr>
              <w:spacing w:line="276" w:lineRule="auto"/>
              <w:jc w:val="center"/>
              <w:rPr>
                <w:rFonts w:ascii="GHEA Grapalat" w:eastAsia="GHEA Grapalat" w:hAnsi="GHEA Grapalat" w:cs="GHEA Grapalat"/>
                <w:b/>
              </w:rPr>
            </w:pPr>
            <w:r w:rsidRPr="00373056">
              <w:rPr>
                <w:rFonts w:ascii="GHEA Grapalat" w:eastAsia="GHEA Grapalat" w:hAnsi="GHEA Grapalat" w:cs="GHEA Grapalat"/>
                <w:b/>
              </w:rPr>
              <w:lastRenderedPageBreak/>
              <w:t>Ընդունվել է:</w:t>
            </w:r>
          </w:p>
          <w:p w14:paraId="63FF1EDB" w14:textId="77777777" w:rsidR="003402CA" w:rsidRDefault="003402CA" w:rsidP="008309D7">
            <w:pPr>
              <w:pBdr>
                <w:top w:val="nil"/>
                <w:left w:val="nil"/>
                <w:bottom w:val="nil"/>
                <w:right w:val="nil"/>
                <w:between w:val="nil"/>
              </w:pBdr>
              <w:spacing w:line="276" w:lineRule="auto"/>
              <w:jc w:val="center"/>
              <w:rPr>
                <w:rFonts w:ascii="GHEA Grapalat" w:eastAsia="GHEA Grapalat" w:hAnsi="GHEA Grapalat" w:cs="GHEA Grapalat"/>
                <w:b/>
              </w:rPr>
            </w:pPr>
            <w:r w:rsidRPr="00373056">
              <w:rPr>
                <w:rFonts w:ascii="GHEA Grapalat" w:eastAsia="GHEA Grapalat" w:hAnsi="GHEA Grapalat" w:cs="GHEA Grapalat"/>
                <w:bCs/>
              </w:rPr>
              <w:t>Նախագծում կատարվել է փոփոխություն:</w:t>
            </w:r>
            <w:r w:rsidR="0018322F" w:rsidRPr="00373056">
              <w:rPr>
                <w:rFonts w:ascii="GHEA Grapalat" w:eastAsia="GHEA Grapalat" w:hAnsi="GHEA Grapalat" w:cs="GHEA Grapalat"/>
                <w:bCs/>
              </w:rPr>
              <w:t xml:space="preserve"> Միաժամանակ, լրամշակվել է հիմնավորումը</w:t>
            </w:r>
            <w:r w:rsidR="0018322F" w:rsidRPr="00373056">
              <w:rPr>
                <w:rFonts w:ascii="GHEA Grapalat" w:eastAsia="GHEA Grapalat" w:hAnsi="GHEA Grapalat" w:cs="GHEA Grapalat"/>
                <w:b/>
              </w:rPr>
              <w:t>:</w:t>
            </w:r>
          </w:p>
          <w:p w14:paraId="326ED2A3" w14:textId="39DCBB02" w:rsidR="001F5BEB" w:rsidRPr="00373056" w:rsidRDefault="001F5BEB" w:rsidP="008309D7">
            <w:pPr>
              <w:pBdr>
                <w:top w:val="nil"/>
                <w:left w:val="nil"/>
                <w:bottom w:val="nil"/>
                <w:right w:val="nil"/>
                <w:between w:val="nil"/>
              </w:pBdr>
              <w:spacing w:line="276" w:lineRule="auto"/>
              <w:jc w:val="center"/>
              <w:rPr>
                <w:rFonts w:ascii="GHEA Grapalat" w:eastAsia="GHEA Grapalat" w:hAnsi="GHEA Grapalat" w:cs="GHEA Grapalat"/>
                <w:b/>
              </w:rPr>
            </w:pPr>
          </w:p>
        </w:tc>
      </w:tr>
      <w:tr w:rsidR="000A25B5" w:rsidRPr="00373056" w14:paraId="0373CEBC" w14:textId="77777777" w:rsidTr="00A0055F">
        <w:trPr>
          <w:trHeight w:val="4690"/>
        </w:trPr>
        <w:tc>
          <w:tcPr>
            <w:tcW w:w="8685" w:type="dxa"/>
            <w:shd w:val="clear" w:color="auto" w:fill="FFFFFF"/>
          </w:tcPr>
          <w:p w14:paraId="1E8E1F70" w14:textId="0763488D" w:rsidR="000A25B5" w:rsidRPr="00373056" w:rsidRDefault="000A25B5" w:rsidP="008309D7">
            <w:pPr>
              <w:tabs>
                <w:tab w:val="left" w:pos="450"/>
                <w:tab w:val="left" w:pos="810"/>
                <w:tab w:val="left" w:pos="900"/>
                <w:tab w:val="left" w:pos="990"/>
              </w:tabs>
              <w:spacing w:line="276" w:lineRule="auto"/>
              <w:jc w:val="both"/>
              <w:rPr>
                <w:rFonts w:ascii="GHEA Grapalat" w:hAnsi="GHEA Grapalat"/>
                <w:color w:val="000000" w:themeColor="text1"/>
              </w:rPr>
            </w:pPr>
            <w:r w:rsidRPr="00373056">
              <w:rPr>
                <w:rFonts w:ascii="GHEA Grapalat" w:hAnsi="GHEA Grapalat"/>
                <w:color w:val="000000" w:themeColor="text1"/>
              </w:rPr>
              <w:t>2. Նախագծի 8-րդ հոդվածով առաջարկվում է ներդնել նոր մեխանիզմ, որի համաձայն՝ պաշտպանության կողմն իրավունք ունի ապացույցների հետազոտման ընթացքում դատարանին ներկայացնել հետազոտման ենթակա ապացույցների ծավալում չներառված՝ մեղադրյալի կողմից իրեն մեղսագրվող արարքը կատարելը հերքող առարկա կամ փաստաթուղթ՝ միջնորդելով հետազոտել այն և ճանաչել որպես իրեղեն ապացույց կամ արտավարութային փաստաթուղթ: Մինչդեռ, հարկ է նկատել, որ գործող Քրեական դատավարության օրենսգրքի 319-րդ հոդվածով արդեն իսկ առկա է նախապես՝ մինչ հիմնական դատալսումների սկիզբը, ինչպես նաև հետագայում՝ հիմնական դատալսումների ընթացքում ապացույցների ներկայացման հնարավորություն: Ըստ այդմ, պարզ չէ, թե նախագծային դրույթով ինչ խնդիր է առաջարկվում լուծել:</w:t>
            </w:r>
          </w:p>
          <w:p w14:paraId="4FB974CD" w14:textId="77777777" w:rsidR="000A25B5" w:rsidRPr="00373056" w:rsidRDefault="000A25B5" w:rsidP="008309D7">
            <w:pPr>
              <w:pStyle w:val="ListParagraph"/>
              <w:tabs>
                <w:tab w:val="left" w:pos="450"/>
                <w:tab w:val="left" w:pos="810"/>
                <w:tab w:val="left" w:pos="900"/>
                <w:tab w:val="left" w:pos="990"/>
              </w:tabs>
              <w:spacing w:after="0"/>
              <w:ind w:left="540"/>
              <w:jc w:val="both"/>
              <w:rPr>
                <w:rFonts w:ascii="GHEA Grapalat" w:hAnsi="GHEA Grapalat" w:cs="Arial"/>
                <w:bCs/>
                <w:color w:val="000000" w:themeColor="text1"/>
                <w:sz w:val="24"/>
                <w:szCs w:val="24"/>
                <w:shd w:val="clear" w:color="auto" w:fill="FFFFFF"/>
                <w:lang w:val="hy-AM"/>
              </w:rPr>
            </w:pPr>
          </w:p>
        </w:tc>
        <w:tc>
          <w:tcPr>
            <w:tcW w:w="6270" w:type="dxa"/>
            <w:shd w:val="clear" w:color="auto" w:fill="FFFFFF"/>
          </w:tcPr>
          <w:p w14:paraId="4EFF6976" w14:textId="77777777" w:rsidR="000A25B5" w:rsidRPr="00373056" w:rsidRDefault="000A25B5" w:rsidP="008309D7">
            <w:pPr>
              <w:pBdr>
                <w:top w:val="nil"/>
                <w:left w:val="nil"/>
                <w:bottom w:val="nil"/>
                <w:right w:val="nil"/>
                <w:between w:val="nil"/>
              </w:pBdr>
              <w:spacing w:line="276" w:lineRule="auto"/>
              <w:jc w:val="center"/>
              <w:rPr>
                <w:rFonts w:ascii="GHEA Grapalat" w:eastAsia="GHEA Grapalat" w:hAnsi="GHEA Grapalat" w:cs="GHEA Grapalat"/>
                <w:b/>
              </w:rPr>
            </w:pPr>
            <w:r w:rsidRPr="00373056">
              <w:rPr>
                <w:rFonts w:ascii="GHEA Grapalat" w:eastAsia="GHEA Grapalat" w:hAnsi="GHEA Grapalat" w:cs="GHEA Grapalat"/>
                <w:b/>
              </w:rPr>
              <w:t>Չի ընդունվել:</w:t>
            </w:r>
          </w:p>
          <w:p w14:paraId="1116A1CD" w14:textId="77777777" w:rsidR="000A25B5" w:rsidRPr="00373056" w:rsidRDefault="000A25B5" w:rsidP="008309D7">
            <w:pPr>
              <w:tabs>
                <w:tab w:val="left" w:pos="851"/>
              </w:tabs>
              <w:spacing w:line="276" w:lineRule="auto"/>
              <w:jc w:val="both"/>
              <w:rPr>
                <w:rFonts w:ascii="GHEA Grapalat" w:hAnsi="GHEA Grapalat"/>
              </w:rPr>
            </w:pPr>
            <w:r w:rsidRPr="00373056">
              <w:rPr>
                <w:rFonts w:ascii="GHEA Grapalat" w:hAnsi="GHEA Grapalat"/>
              </w:rPr>
              <w:t xml:space="preserve">ՀՀ քրեական դատավարության օրենսգրքի գործող կարգավորումների համաձայն՝ անձը հիմնական դատալսումների ընթացքում նոր ապացույց կարող է ներկայացնել </w:t>
            </w:r>
            <w:r w:rsidRPr="00373056">
              <w:rPr>
                <w:rFonts w:ascii="GHEA Grapalat" w:hAnsi="GHEA Grapalat"/>
                <w:b/>
                <w:bCs/>
              </w:rPr>
              <w:t>միայն հետազոտման ենթակա ապացույցների ծավալը սպառելուց հետո՝ հետազոտման ենթակա ապացույցների ծավալը լրացնելու հարցի քննարկման ժամանակ</w:t>
            </w:r>
            <w:r w:rsidRPr="00373056">
              <w:rPr>
                <w:rFonts w:ascii="GHEA Grapalat" w:hAnsi="GHEA Grapalat"/>
              </w:rPr>
              <w:t xml:space="preserve">: </w:t>
            </w:r>
          </w:p>
          <w:p w14:paraId="09AD82B5" w14:textId="02170746" w:rsidR="000A25B5" w:rsidRPr="00373056" w:rsidRDefault="000A25B5" w:rsidP="008309D7">
            <w:pPr>
              <w:pBdr>
                <w:top w:val="nil"/>
                <w:left w:val="nil"/>
                <w:bottom w:val="nil"/>
                <w:right w:val="nil"/>
                <w:between w:val="nil"/>
              </w:pBdr>
              <w:spacing w:line="276" w:lineRule="auto"/>
              <w:jc w:val="both"/>
              <w:rPr>
                <w:rFonts w:ascii="GHEA Grapalat" w:eastAsia="GHEA Grapalat" w:hAnsi="GHEA Grapalat" w:cs="GHEA Grapalat"/>
                <w:bCs/>
              </w:rPr>
            </w:pPr>
            <w:r w:rsidRPr="00373056">
              <w:rPr>
                <w:rFonts w:ascii="GHEA Grapalat" w:eastAsia="GHEA Grapalat" w:hAnsi="GHEA Grapalat" w:cs="GHEA Grapalat"/>
                <w:bCs/>
              </w:rPr>
              <w:t>Մասնավորապես, ՀՀ քրեական դատավարության օրենսգրքի 319-րդ հոդվածի կարգավորման առարկան նախնական դատալասումների փուլում հետազոտման ենթակա ապացույցների ծավալի որոշումն է:</w:t>
            </w:r>
          </w:p>
          <w:p w14:paraId="3DEB0C5E" w14:textId="77777777" w:rsidR="000A25B5" w:rsidRPr="00373056" w:rsidRDefault="000A25B5" w:rsidP="008309D7">
            <w:pPr>
              <w:pBdr>
                <w:top w:val="nil"/>
                <w:left w:val="nil"/>
                <w:bottom w:val="nil"/>
                <w:right w:val="nil"/>
                <w:between w:val="nil"/>
              </w:pBdr>
              <w:spacing w:line="276" w:lineRule="auto"/>
              <w:jc w:val="both"/>
              <w:rPr>
                <w:rFonts w:ascii="GHEA Grapalat" w:eastAsia="GHEA Grapalat" w:hAnsi="GHEA Grapalat" w:cs="GHEA Grapalat"/>
                <w:bCs/>
              </w:rPr>
            </w:pPr>
            <w:r w:rsidRPr="00373056">
              <w:rPr>
                <w:rFonts w:ascii="GHEA Grapalat" w:eastAsia="GHEA Grapalat" w:hAnsi="GHEA Grapalat" w:cs="GHEA Grapalat"/>
                <w:bCs/>
              </w:rPr>
              <w:t xml:space="preserve">Այս համատեքստում, հատկանշանական է, որ նախնական դատալսումների փուլում որոշված </w:t>
            </w:r>
            <w:r w:rsidRPr="00373056">
              <w:rPr>
                <w:rFonts w:ascii="GHEA Grapalat" w:eastAsia="GHEA Grapalat" w:hAnsi="GHEA Grapalat" w:cs="GHEA Grapalat"/>
                <w:bCs/>
              </w:rPr>
              <w:lastRenderedPageBreak/>
              <w:t xml:space="preserve">ապացույցների հետազոտման ծավալը ՀՀ քրեական դատավարության օրենսգրքի 319-րդ հոդվածի 5-րդ մասի համաձայն կարող է լրացվել միայն ՀՀ քրեական դատավարության օրենսգրքի 334-րդ հոդվածով սահմանված կարգով, որն էլ իր հերթին կարգավորում է </w:t>
            </w:r>
            <w:r w:rsidRPr="00373056">
              <w:rPr>
                <w:rFonts w:ascii="GHEA Grapalat" w:eastAsia="GHEA Grapalat" w:hAnsi="GHEA Grapalat" w:cs="GHEA Grapalat"/>
                <w:b/>
                <w:u w:val="single"/>
              </w:rPr>
              <w:t xml:space="preserve">ներկայացված բոլոր ապացույցները հետազոտելուց հետո </w:t>
            </w:r>
            <w:r w:rsidRPr="00373056">
              <w:rPr>
                <w:rFonts w:ascii="GHEA Grapalat" w:eastAsia="GHEA Grapalat" w:hAnsi="GHEA Grapalat" w:cs="GHEA Grapalat"/>
                <w:bCs/>
              </w:rPr>
              <w:t>նոր ապացույց ներկայացնելու ընթացակարգը:</w:t>
            </w:r>
          </w:p>
          <w:p w14:paraId="6FF3B71B" w14:textId="1EB694F0" w:rsidR="009E3D93" w:rsidRPr="00373056" w:rsidRDefault="000A25B5" w:rsidP="008309D7">
            <w:pPr>
              <w:pBdr>
                <w:top w:val="nil"/>
                <w:left w:val="nil"/>
                <w:bottom w:val="nil"/>
                <w:right w:val="nil"/>
                <w:between w:val="nil"/>
              </w:pBdr>
              <w:spacing w:line="276" w:lineRule="auto"/>
              <w:jc w:val="both"/>
              <w:rPr>
                <w:rFonts w:ascii="GHEA Grapalat" w:eastAsia="GHEA Grapalat" w:hAnsi="GHEA Grapalat" w:cs="GHEA Grapalat"/>
                <w:bCs/>
              </w:rPr>
            </w:pPr>
            <w:r w:rsidRPr="00373056">
              <w:rPr>
                <w:rFonts w:ascii="GHEA Grapalat" w:eastAsia="GHEA Grapalat" w:hAnsi="GHEA Grapalat" w:cs="GHEA Grapalat"/>
                <w:bCs/>
              </w:rPr>
              <w:t>Այսինքն՝ անձը կարող է ապացույց ներկայացնել կա՛մ նախնական դատալսումների փուլում</w:t>
            </w:r>
            <w:r w:rsidR="007C15C5">
              <w:rPr>
                <w:rFonts w:ascii="GHEA Grapalat" w:eastAsia="GHEA Grapalat" w:hAnsi="GHEA Grapalat" w:cs="GHEA Grapalat"/>
                <w:bCs/>
              </w:rPr>
              <w:t xml:space="preserve">, </w:t>
            </w:r>
            <w:r w:rsidRPr="00373056">
              <w:rPr>
                <w:rFonts w:ascii="GHEA Grapalat" w:eastAsia="GHEA Grapalat" w:hAnsi="GHEA Grapalat" w:cs="GHEA Grapalat"/>
                <w:bCs/>
              </w:rPr>
              <w:t>կա</w:t>
            </w:r>
            <w:r w:rsidR="007C15C5">
              <w:rPr>
                <w:rFonts w:ascii="GHEA Grapalat" w:eastAsia="GHEA Grapalat" w:hAnsi="GHEA Grapalat" w:cs="GHEA Grapalat"/>
                <w:bCs/>
              </w:rPr>
              <w:t>՛</w:t>
            </w:r>
            <w:r w:rsidRPr="00373056">
              <w:rPr>
                <w:rFonts w:ascii="GHEA Grapalat" w:eastAsia="GHEA Grapalat" w:hAnsi="GHEA Grapalat" w:cs="GHEA Grapalat"/>
                <w:bCs/>
              </w:rPr>
              <w:t xml:space="preserve">մ </w:t>
            </w:r>
            <w:r w:rsidRPr="00373056">
              <w:rPr>
                <w:rFonts w:ascii="GHEA Grapalat" w:eastAsia="GHEA Grapalat" w:hAnsi="GHEA Grapalat" w:cs="GHEA Grapalat"/>
                <w:b/>
              </w:rPr>
              <w:t xml:space="preserve">հիմնական դատալսումների ավարտին՝ </w:t>
            </w:r>
            <w:r w:rsidRPr="00373056">
              <w:rPr>
                <w:rFonts w:ascii="GHEA Grapalat" w:eastAsia="GHEA Grapalat" w:hAnsi="GHEA Grapalat" w:cs="GHEA Grapalat"/>
                <w:bCs/>
              </w:rPr>
              <w:t>բոլոր ապացույցները հետազոտելուց հետո:</w:t>
            </w:r>
            <w:r w:rsidRPr="00373056">
              <w:rPr>
                <w:rFonts w:ascii="GHEA Grapalat" w:eastAsia="GHEA Grapalat" w:hAnsi="GHEA Grapalat" w:cs="GHEA Grapalat"/>
                <w:b/>
              </w:rPr>
              <w:t xml:space="preserve"> </w:t>
            </w:r>
            <w:r w:rsidRPr="00373056">
              <w:rPr>
                <w:rFonts w:ascii="GHEA Grapalat" w:eastAsia="GHEA Grapalat" w:hAnsi="GHEA Grapalat" w:cs="GHEA Grapalat"/>
                <w:bCs/>
              </w:rPr>
              <w:t xml:space="preserve">Նման պայմաններում, եթե նախնական դատալսումների փուլից հետո մինչև հիմնական դատալսումների ավարտը՝ հետազոտման ենթակա ապացույցների ծավալը լրացնելու հարցի քննարկումը  պաշտպանության կողմը  ձեռք է բերում մեղադրանքը հերքող նոր ապացույց, վերջինս </w:t>
            </w:r>
            <w:r w:rsidR="009E3D93" w:rsidRPr="00373056">
              <w:rPr>
                <w:rFonts w:ascii="GHEA Grapalat" w:eastAsia="GHEA Grapalat" w:hAnsi="GHEA Grapalat" w:cs="GHEA Grapalat"/>
                <w:bCs/>
              </w:rPr>
              <w:t>համապատասխան կառուցակարգի բացակայության պատճառով, հարկադրված է</w:t>
            </w:r>
            <w:r w:rsidRPr="00373056">
              <w:rPr>
                <w:rFonts w:ascii="GHEA Grapalat" w:eastAsia="GHEA Grapalat" w:hAnsi="GHEA Grapalat" w:cs="GHEA Grapalat"/>
                <w:bCs/>
              </w:rPr>
              <w:t xml:space="preserve"> սպասել </w:t>
            </w:r>
            <w:r w:rsidR="009E3D93" w:rsidRPr="00373056">
              <w:rPr>
                <w:rFonts w:ascii="GHEA Grapalat" w:eastAsia="GHEA Grapalat" w:hAnsi="GHEA Grapalat" w:cs="GHEA Grapalat"/>
                <w:bCs/>
              </w:rPr>
              <w:t>մինչև հիմնական դատալսումների ավարտը: Ընդ որում՝ իրավական բարդության, գործին ներգրավված անձանց մեծաթիվությամբ պայմանավորված հաճախ հիմնական դատալսումները կարող են տևել շատ երկար:</w:t>
            </w:r>
          </w:p>
          <w:p w14:paraId="5DC61C7A" w14:textId="3D22831E" w:rsidR="009E3D93" w:rsidRPr="00373056" w:rsidRDefault="009E3D93" w:rsidP="008309D7">
            <w:pPr>
              <w:pBdr>
                <w:top w:val="nil"/>
                <w:left w:val="nil"/>
                <w:bottom w:val="nil"/>
                <w:right w:val="nil"/>
                <w:between w:val="nil"/>
              </w:pBdr>
              <w:spacing w:line="276" w:lineRule="auto"/>
              <w:jc w:val="both"/>
              <w:rPr>
                <w:rFonts w:ascii="GHEA Grapalat" w:hAnsi="GHEA Grapalat"/>
              </w:rPr>
            </w:pPr>
            <w:r w:rsidRPr="00373056">
              <w:rPr>
                <w:rFonts w:ascii="GHEA Grapalat" w:eastAsia="GHEA Grapalat" w:hAnsi="GHEA Grapalat" w:cs="GHEA Grapalat"/>
                <w:bCs/>
              </w:rPr>
              <w:t xml:space="preserve">Մինչդեռ, Նախագծով առաջարկվող կարգավորման պայմաններում պաշտպանության կողմը հնարավորություն է ստանում հիմնական </w:t>
            </w:r>
            <w:r w:rsidRPr="00373056">
              <w:rPr>
                <w:rFonts w:ascii="GHEA Grapalat" w:eastAsia="GHEA Grapalat" w:hAnsi="GHEA Grapalat" w:cs="GHEA Grapalat"/>
                <w:bCs/>
              </w:rPr>
              <w:lastRenderedPageBreak/>
              <w:t>դատալսումների ընթացքում մեղադրանքը հերքող ապացույց ձեռքբերելուն կամ դրա ի հայտ գալուն պես ներկայացնել</w:t>
            </w:r>
            <w:r w:rsidRPr="00373056">
              <w:rPr>
                <w:rFonts w:ascii="GHEA Grapalat" w:hAnsi="GHEA Grapalat"/>
              </w:rPr>
              <w:t xml:space="preserve"> մեղադրանքը հերքող ապացույց, հիմնավորել դրանով պայմանավորված քրեական հետապնդում բացառող հանգամանքի առկայությունը և միջնորդել սահմանափակել այլ ապացույցների հետազոտումը: Առաջարկվող կարգավորումը միտված է խնայել խնայել պետության կողմից գործադրվող ռեսուրսը:</w:t>
            </w:r>
          </w:p>
          <w:p w14:paraId="1E1B55FE" w14:textId="77777777" w:rsidR="009E3D93" w:rsidRPr="00373056" w:rsidRDefault="009E3D93" w:rsidP="008309D7">
            <w:pPr>
              <w:pBdr>
                <w:top w:val="nil"/>
                <w:left w:val="nil"/>
                <w:bottom w:val="nil"/>
                <w:right w:val="nil"/>
                <w:between w:val="nil"/>
              </w:pBdr>
              <w:spacing w:line="276" w:lineRule="auto"/>
              <w:jc w:val="both"/>
              <w:rPr>
                <w:rFonts w:ascii="GHEA Grapalat" w:hAnsi="GHEA Grapalat"/>
              </w:rPr>
            </w:pPr>
          </w:p>
          <w:p w14:paraId="18C2C7B3" w14:textId="1F3DBA28" w:rsidR="009E3D93" w:rsidRPr="00373056" w:rsidRDefault="009E3D93" w:rsidP="008309D7">
            <w:pPr>
              <w:pBdr>
                <w:top w:val="nil"/>
                <w:left w:val="nil"/>
                <w:bottom w:val="nil"/>
                <w:right w:val="nil"/>
                <w:between w:val="nil"/>
              </w:pBdr>
              <w:spacing w:line="276" w:lineRule="auto"/>
              <w:jc w:val="both"/>
              <w:rPr>
                <w:rFonts w:ascii="GHEA Grapalat" w:eastAsia="GHEA Grapalat" w:hAnsi="GHEA Grapalat" w:cs="GHEA Grapalat"/>
                <w:bCs/>
              </w:rPr>
            </w:pPr>
          </w:p>
        </w:tc>
      </w:tr>
      <w:tr w:rsidR="00373056" w:rsidRPr="00373056" w14:paraId="32EB8432" w14:textId="77777777" w:rsidTr="00A0055F">
        <w:trPr>
          <w:trHeight w:val="4690"/>
        </w:trPr>
        <w:tc>
          <w:tcPr>
            <w:tcW w:w="8685" w:type="dxa"/>
            <w:shd w:val="clear" w:color="auto" w:fill="FFFFFF"/>
          </w:tcPr>
          <w:p w14:paraId="5037273E" w14:textId="6EE9464B" w:rsidR="00823BA5" w:rsidRDefault="00373056" w:rsidP="008309D7">
            <w:pPr>
              <w:tabs>
                <w:tab w:val="left" w:pos="450"/>
                <w:tab w:val="left" w:pos="810"/>
                <w:tab w:val="left" w:pos="900"/>
                <w:tab w:val="left" w:pos="990"/>
              </w:tabs>
              <w:spacing w:line="276" w:lineRule="auto"/>
              <w:jc w:val="both"/>
              <w:rPr>
                <w:rFonts w:ascii="GHEA Grapalat" w:hAnsi="GHEA Grapalat"/>
                <w:color w:val="000000" w:themeColor="text1"/>
              </w:rPr>
            </w:pPr>
            <w:r w:rsidRPr="00373056">
              <w:rPr>
                <w:rFonts w:ascii="GHEA Grapalat" w:hAnsi="GHEA Grapalat"/>
                <w:color w:val="000000" w:themeColor="text1"/>
              </w:rPr>
              <w:lastRenderedPageBreak/>
              <w:t xml:space="preserve">3. Նախագծի 9-րդ հոդվածով առաջարկվում է ցուցմունքների հրապարակման կանոն նախատեսել այն դեպքերի համար, երբ վկան դատական նիստից բացակայում է այնպիսի պատճառներով, որոնք բացառում են նրա դատարան ներկայանալու հնարավորությունը: Հարկ է նկատել, որ ընդհանրապես ցուցմունքների հրապարակման դեպքերը նախատեսելիս պետք է ուշադրություն դարձնել այն հանգամանքին, որ նշվածը ուղղակիորեն հակադրվում է արդար դատաքննության տարր հանդիսացող՝ անձի կողմից իր դեմ ցուցմունք տվող վկաներին հարցաքննելու կամ, այլ կերպ ասած՝ հակընդդեմ հարցման (կոնֆրոնտացիայի) իրավունքին: Այսպես, Սահմանադրության 67-րդ հոդվածի համաձայն` «Հանցագործության համար մեղադրվող յուրաքանչյուր ոք ունի իր դեմ ցուցմունք տվող անձանց հարցման ենթարկելու իրավունք, կամ որ այդ անձինք ենթարկվեն հարցման, ինչպես նաև, որ իր օգտին ցուցմունք տվող անձինք կանչվեն և հարցաքննվեն նույն պայմաններով, ինչ </w:t>
            </w:r>
            <w:r w:rsidRPr="00373056">
              <w:rPr>
                <w:rFonts w:ascii="GHEA Grapalat" w:hAnsi="GHEA Grapalat"/>
                <w:color w:val="000000" w:themeColor="text1"/>
              </w:rPr>
              <w:lastRenderedPageBreak/>
              <w:t xml:space="preserve">իր դեմ ցուցմունք տված անձինք: Միաժամանակ, «Մարդու իրավունքների և հիմնարար ազատությունների պաշտպանության մասին» եվրոպական կոնվենցիայի 6-րդ հոդվածի համաձայն` «Քրեական հանցագործություն կատարելու մեջ մեղադրվող յուրաքանչյուր ոք ունի, այդ թվում, հետևյալ նվազագույն իրավունքը՝ հարցաքննելու իր դեմ ցուցմունք տվող վկաներին կամ իրավունք ունենալու, որ այդ վկաները ենթարկվեն հարցաքննության, և իրավունք ունենալու` իր վկաներին կանչելու ու հարցաքննելու միևնույն պայմաններով, ինչ իր դեմ ցուցմունք տված վկաները: Նշվածի առնչությամբ Եվրոպական դատարանը զարգացրել է այն մոտեցումը, որ որոշ հանգամանքներում կարող է անհրաժեշտ լինել հղում կատարել նախնական քննության փուլում տրված ցուցմունքներին, օրինակ՝ այն դեպքում, երբ վկան մահացել է կամ երբ վկայի ներկայությունն ապահովելու համար իշխանությունների կողմից ձեռնարկված միջոցներն արդյունավետ չեն եղել: Միաժամանակ, հաշվի առնելով այն, որ վկայի բացակայությունը բացասաբար է ազդում պաշտպանության կողմի իրավունքների վրա, եթե վկային չեն հարցաքննել գործի քննության նախորդ փուլերից որևէ մեկում, ապա դատարանում անձամբ տրված ցուցմունքների փոխարեն վկաների գրավոր ցուցմունքներն օգտագործելը պետք է լինի ծայրահեղ միջոց: </w:t>
            </w:r>
          </w:p>
          <w:p w14:paraId="71763B9A" w14:textId="2CDDB360" w:rsidR="00373056" w:rsidRPr="00373056" w:rsidRDefault="00373056" w:rsidP="008309D7">
            <w:pPr>
              <w:tabs>
                <w:tab w:val="left" w:pos="450"/>
                <w:tab w:val="left" w:pos="810"/>
                <w:tab w:val="left" w:pos="900"/>
                <w:tab w:val="left" w:pos="990"/>
              </w:tabs>
              <w:spacing w:line="276" w:lineRule="auto"/>
              <w:jc w:val="both"/>
              <w:rPr>
                <w:rFonts w:ascii="GHEA Grapalat" w:hAnsi="GHEA Grapalat"/>
                <w:color w:val="000000" w:themeColor="text1"/>
              </w:rPr>
            </w:pPr>
            <w:r w:rsidRPr="00373056">
              <w:rPr>
                <w:rFonts w:ascii="GHEA Grapalat" w:hAnsi="GHEA Grapalat"/>
                <w:color w:val="000000" w:themeColor="text1"/>
              </w:rPr>
              <w:t xml:space="preserve">Պետք է նկատել, որ Քրեական դատավարության օրենսգիրքը, այդ թվում նշված մոտեցումը պաշտպանելու համար 327-րդ հոդվածով ներդրել է նաև հարցաքննության հատուկ՝ տեսակապով իրականացման կարգ կիրառելու հնարավորություն այն բացառիկ դեպքերում, երբ որոշ հանգամանքներով պայմանավորված հարցաքննության ենթակա անձի ներկայությունը դատարանում անհնար է..., իսկ ցուցմունքների հրապարակումը դիտարկվում է որպես վերջին՝ ծայրահեղ միջոց: </w:t>
            </w:r>
            <w:r w:rsidRPr="00373056">
              <w:rPr>
                <w:rFonts w:ascii="GHEA Grapalat" w:hAnsi="GHEA Grapalat"/>
                <w:color w:val="000000" w:themeColor="text1"/>
              </w:rPr>
              <w:tab/>
              <w:t xml:space="preserve">Ըստ այդմ, մեր գնահատմամբ, առանց մեղադրյալի կողմից համաձայնություն արտահայտելու վերջինիս՝ վկային հարցման ենթարկելու իրավունքից </w:t>
            </w:r>
            <w:r w:rsidRPr="00373056">
              <w:rPr>
                <w:rFonts w:ascii="GHEA Grapalat" w:hAnsi="GHEA Grapalat"/>
                <w:color w:val="000000" w:themeColor="text1"/>
              </w:rPr>
              <w:lastRenderedPageBreak/>
              <w:t>զրկելու առաջարկվող կարգավորումները ոչ միայն անհամադրելի են գործող օրենսգրքով ամրագրված հայեցակարգային մոտեցումների հետ, այլև հակասում են ՀՀ Սահմանադրությանը և Եվրոպական դատարանի ձևավորված կայուն նախադեպային պրակտիկային։</w:t>
            </w:r>
          </w:p>
        </w:tc>
        <w:tc>
          <w:tcPr>
            <w:tcW w:w="6270" w:type="dxa"/>
            <w:shd w:val="clear" w:color="auto" w:fill="FFFFFF"/>
          </w:tcPr>
          <w:p w14:paraId="6F0D9BBC" w14:textId="77777777" w:rsidR="00373056" w:rsidRDefault="00373056" w:rsidP="008309D7">
            <w:pPr>
              <w:pBdr>
                <w:top w:val="nil"/>
                <w:left w:val="nil"/>
                <w:bottom w:val="nil"/>
                <w:right w:val="nil"/>
                <w:between w:val="nil"/>
              </w:pBdr>
              <w:spacing w:line="276" w:lineRule="auto"/>
              <w:jc w:val="center"/>
              <w:rPr>
                <w:rFonts w:ascii="GHEA Grapalat" w:eastAsia="GHEA Grapalat" w:hAnsi="GHEA Grapalat" w:cs="GHEA Grapalat"/>
                <w:b/>
              </w:rPr>
            </w:pPr>
            <w:r>
              <w:rPr>
                <w:rFonts w:ascii="GHEA Grapalat" w:eastAsia="GHEA Grapalat" w:hAnsi="GHEA Grapalat" w:cs="GHEA Grapalat"/>
                <w:b/>
              </w:rPr>
              <w:lastRenderedPageBreak/>
              <w:t xml:space="preserve">Ընդունվել է: </w:t>
            </w:r>
          </w:p>
          <w:p w14:paraId="5FD96B05" w14:textId="513811BF" w:rsidR="00373056" w:rsidRPr="00373056" w:rsidRDefault="00373056" w:rsidP="008309D7">
            <w:pPr>
              <w:pBdr>
                <w:top w:val="nil"/>
                <w:left w:val="nil"/>
                <w:bottom w:val="nil"/>
                <w:right w:val="nil"/>
                <w:between w:val="nil"/>
              </w:pBdr>
              <w:spacing w:line="276" w:lineRule="auto"/>
              <w:jc w:val="center"/>
              <w:rPr>
                <w:rFonts w:ascii="GHEA Grapalat" w:eastAsia="GHEA Grapalat" w:hAnsi="GHEA Grapalat" w:cs="GHEA Grapalat"/>
                <w:bCs/>
              </w:rPr>
            </w:pPr>
            <w:r w:rsidRPr="00373056">
              <w:rPr>
                <w:rFonts w:ascii="GHEA Grapalat" w:eastAsia="GHEA Grapalat" w:hAnsi="GHEA Grapalat" w:cs="GHEA Grapalat"/>
                <w:bCs/>
              </w:rPr>
              <w:t xml:space="preserve">Կարգավորումը հանվել է Նախագծից: </w:t>
            </w:r>
          </w:p>
        </w:tc>
      </w:tr>
      <w:tr w:rsidR="00823BA5" w:rsidRPr="00373056" w14:paraId="68961C75" w14:textId="77777777" w:rsidTr="00A0055F">
        <w:trPr>
          <w:trHeight w:val="4690"/>
        </w:trPr>
        <w:tc>
          <w:tcPr>
            <w:tcW w:w="8685" w:type="dxa"/>
            <w:shd w:val="clear" w:color="auto" w:fill="FFFFFF"/>
          </w:tcPr>
          <w:p w14:paraId="52B37D10" w14:textId="741A7AC1" w:rsidR="00823BA5" w:rsidRPr="00373056" w:rsidRDefault="00823BA5" w:rsidP="008309D7">
            <w:pPr>
              <w:tabs>
                <w:tab w:val="left" w:pos="450"/>
                <w:tab w:val="left" w:pos="810"/>
                <w:tab w:val="left" w:pos="900"/>
                <w:tab w:val="left" w:pos="990"/>
              </w:tabs>
              <w:spacing w:line="276" w:lineRule="auto"/>
              <w:jc w:val="both"/>
              <w:rPr>
                <w:rFonts w:ascii="GHEA Grapalat" w:hAnsi="GHEA Grapalat"/>
                <w:color w:val="000000" w:themeColor="text1"/>
              </w:rPr>
            </w:pPr>
            <w:r w:rsidRPr="00823BA5">
              <w:rPr>
                <w:rFonts w:ascii="GHEA Grapalat" w:hAnsi="GHEA Grapalat"/>
                <w:color w:val="000000" w:themeColor="text1"/>
              </w:rPr>
              <w:lastRenderedPageBreak/>
              <w:t>4.</w:t>
            </w:r>
            <w:r w:rsidRPr="00823BA5">
              <w:rPr>
                <w:rFonts w:ascii="GHEA Grapalat" w:hAnsi="GHEA Grapalat"/>
                <w:color w:val="000000" w:themeColor="text1"/>
              </w:rPr>
              <w:tab/>
              <w:t xml:space="preserve">Նախագծի 10-րդ հոդվածով առաջարկվում է օրենսգրքի 333-րդ հոդվածում լրացնել, որ դատարանը փորձաքննություն նշանակելու, համապատասխան սուբյեկտներից վարույթի արդարացի իրականացման համար անհրաժեշտ առարկաներ, փաստաթղթեր կամ տեղեկատվություն պահանջելու իրավասություն ունի դատաքննության ցանկացած փուլում: Հարկ է նկատել, որ դատաքննության փուլ են հանդիսանում նաև նախնական և լրացուցիչ դատալսումները և հաշվի առնելով տվյալ փուլերի առանձնահատկությունները և նախատեսման նպատակները (մասնավորապես՝ նախնական դատալսումները նպատակ են հետապնդում ստեղծել անհրաժեշտ նախապայմաններ հիմնական դատալսումները արդյունավետ անցկացնելու համար, իսկ լրացուցիչ դատալսումները՝ քննարկել այն հարցերը, որոնք ածանցվում են վերդիկտից և կոնկրետ վարույթով պետք է կամ կարող են դատական լուծում պահանջել)՝ մեր գնահատմամբ, լրացվող դրույթով դատաքննության փուլերի՝ ըստ </w:t>
            </w:r>
            <w:r w:rsidRPr="00823BA5">
              <w:rPr>
                <w:rFonts w:ascii="GHEA Grapalat" w:hAnsi="GHEA Grapalat"/>
                <w:color w:val="000000" w:themeColor="text1"/>
              </w:rPr>
              <w:lastRenderedPageBreak/>
              <w:t>նպատակների տարանջատումները անիմաստ են դառնում:</w:t>
            </w:r>
          </w:p>
        </w:tc>
        <w:tc>
          <w:tcPr>
            <w:tcW w:w="6270" w:type="dxa"/>
            <w:shd w:val="clear" w:color="auto" w:fill="FFFFFF"/>
          </w:tcPr>
          <w:p w14:paraId="7B1A06C4" w14:textId="77777777" w:rsidR="000D0FD4" w:rsidRPr="004869E7" w:rsidRDefault="004869E7" w:rsidP="004869E7">
            <w:pPr>
              <w:tabs>
                <w:tab w:val="left" w:pos="851"/>
              </w:tabs>
              <w:spacing w:line="276" w:lineRule="auto"/>
              <w:jc w:val="center"/>
              <w:rPr>
                <w:rFonts w:ascii="GHEA Grapalat" w:eastAsia="GHEA Grapalat" w:hAnsi="GHEA Grapalat" w:cs="GHEA Grapalat"/>
                <w:b/>
              </w:rPr>
            </w:pPr>
            <w:r w:rsidRPr="004869E7">
              <w:rPr>
                <w:rFonts w:ascii="GHEA Grapalat" w:eastAsia="GHEA Grapalat" w:hAnsi="GHEA Grapalat" w:cs="GHEA Grapalat"/>
                <w:b/>
              </w:rPr>
              <w:lastRenderedPageBreak/>
              <w:t>Ընդունվել է:</w:t>
            </w:r>
          </w:p>
          <w:p w14:paraId="4AD1AAE6" w14:textId="05F1294E" w:rsidR="004869E7" w:rsidRPr="004869E7" w:rsidRDefault="004869E7" w:rsidP="004869E7">
            <w:pPr>
              <w:tabs>
                <w:tab w:val="left" w:pos="851"/>
              </w:tabs>
              <w:spacing w:line="276" w:lineRule="auto"/>
              <w:jc w:val="center"/>
              <w:rPr>
                <w:rFonts w:ascii="GHEA Grapalat" w:eastAsia="GHEA Grapalat" w:hAnsi="GHEA Grapalat" w:cs="GHEA Grapalat"/>
                <w:bCs/>
              </w:rPr>
            </w:pPr>
            <w:r>
              <w:rPr>
                <w:rFonts w:ascii="GHEA Grapalat" w:eastAsia="GHEA Grapalat" w:hAnsi="GHEA Grapalat" w:cs="GHEA Grapalat"/>
                <w:bCs/>
              </w:rPr>
              <w:t>Կարգավորումը հանվել է նախագծից:</w:t>
            </w:r>
          </w:p>
        </w:tc>
      </w:tr>
    </w:tbl>
    <w:p w14:paraId="6D5B99F1" w14:textId="77777777" w:rsidR="002A5196" w:rsidRPr="00373056" w:rsidRDefault="002A5196" w:rsidP="008309D7">
      <w:pPr>
        <w:spacing w:line="276" w:lineRule="auto"/>
        <w:rPr>
          <w:rFonts w:ascii="GHEA Grapalat" w:hAnsi="GHEA Grapalat"/>
        </w:rPr>
      </w:pPr>
    </w:p>
    <w:p w14:paraId="6E2D9980" w14:textId="77777777" w:rsidR="00F77785" w:rsidRPr="00373056" w:rsidRDefault="00F77785" w:rsidP="008309D7">
      <w:pPr>
        <w:spacing w:line="276" w:lineRule="auto"/>
        <w:rPr>
          <w:rFonts w:ascii="GHEA Grapalat" w:hAnsi="GHEA Grapalat"/>
        </w:rPr>
      </w:pPr>
    </w:p>
    <w:sectPr w:rsidR="00F77785" w:rsidRPr="00373056" w:rsidSect="004A7FA8">
      <w:footerReference w:type="default" r:id="rId8"/>
      <w:pgSz w:w="16838" w:h="11906" w:orient="landscape"/>
      <w:pgMar w:top="709" w:right="1134" w:bottom="284" w:left="1134" w:header="709" w:footer="5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53B8C" w14:textId="77777777" w:rsidR="00DE1A5F" w:rsidRDefault="00DE1A5F" w:rsidP="004A1E5F">
      <w:r>
        <w:separator/>
      </w:r>
    </w:p>
  </w:endnote>
  <w:endnote w:type="continuationSeparator" w:id="0">
    <w:p w14:paraId="039DC5BC" w14:textId="77777777" w:rsidR="00DE1A5F" w:rsidRDefault="00DE1A5F" w:rsidP="004A1E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6864"/>
      <w:docPartObj>
        <w:docPartGallery w:val="Page Numbers (Bottom of Page)"/>
        <w:docPartUnique/>
      </w:docPartObj>
    </w:sdtPr>
    <w:sdtEndPr>
      <w:rPr>
        <w:rFonts w:ascii="GHEA Grapalat" w:hAnsi="GHEA Grapalat"/>
      </w:rPr>
    </w:sdtEndPr>
    <w:sdtContent>
      <w:p w14:paraId="5A7E7DA7" w14:textId="5D9B859A" w:rsidR="004239F0" w:rsidRPr="00914DAC" w:rsidRDefault="00FD28D9" w:rsidP="001105E4">
        <w:pPr>
          <w:pStyle w:val="Footer"/>
          <w:ind w:right="-370"/>
          <w:jc w:val="right"/>
          <w:rPr>
            <w:rFonts w:ascii="GHEA Grapalat" w:hAnsi="GHEA Grapalat"/>
          </w:rPr>
        </w:pPr>
        <w:r w:rsidRPr="00914DAC">
          <w:rPr>
            <w:rFonts w:ascii="GHEA Grapalat" w:hAnsi="GHEA Grapalat"/>
          </w:rPr>
          <w:fldChar w:fldCharType="begin"/>
        </w:r>
        <w:r w:rsidR="002A5196" w:rsidRPr="00914DAC">
          <w:rPr>
            <w:rFonts w:ascii="GHEA Grapalat" w:hAnsi="GHEA Grapalat"/>
          </w:rPr>
          <w:instrText xml:space="preserve"> PAGE   \* MERGEFORMAT </w:instrText>
        </w:r>
        <w:r w:rsidRPr="00914DAC">
          <w:rPr>
            <w:rFonts w:ascii="GHEA Grapalat" w:hAnsi="GHEA Grapalat"/>
          </w:rPr>
          <w:fldChar w:fldCharType="separate"/>
        </w:r>
        <w:r w:rsidR="00435904">
          <w:rPr>
            <w:rFonts w:ascii="GHEA Grapalat" w:hAnsi="GHEA Grapalat"/>
            <w:noProof/>
          </w:rPr>
          <w:t>3</w:t>
        </w:r>
        <w:r w:rsidRPr="00914DAC">
          <w:rPr>
            <w:rFonts w:ascii="GHEA Grapalat" w:hAnsi="GHEA Grapalat"/>
          </w:rPr>
          <w:fldChar w:fldCharType="end"/>
        </w:r>
      </w:p>
    </w:sdtContent>
  </w:sdt>
  <w:p w14:paraId="41A750ED" w14:textId="77777777" w:rsidR="004239F0" w:rsidRDefault="00DE1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421655" w14:textId="77777777" w:rsidR="00DE1A5F" w:rsidRDefault="00DE1A5F" w:rsidP="004A1E5F">
      <w:r>
        <w:separator/>
      </w:r>
    </w:p>
  </w:footnote>
  <w:footnote w:type="continuationSeparator" w:id="0">
    <w:p w14:paraId="78152EC7" w14:textId="77777777" w:rsidR="00DE1A5F" w:rsidRDefault="00DE1A5F" w:rsidP="004A1E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16F8A"/>
    <w:multiLevelType w:val="hybridMultilevel"/>
    <w:tmpl w:val="4D5E5CD2"/>
    <w:lvl w:ilvl="0" w:tplc="25EE6EF2">
      <w:start w:val="1"/>
      <w:numFmt w:val="decimal"/>
      <w:lvlText w:val="%1."/>
      <w:lvlJc w:val="left"/>
      <w:pPr>
        <w:ind w:left="1169" w:hanging="360"/>
      </w:pPr>
      <w:rPr>
        <w:b w:val="0"/>
        <w:lang w:val="hy-AM"/>
      </w:rPr>
    </w:lvl>
    <w:lvl w:ilvl="1" w:tplc="04090019">
      <w:start w:val="1"/>
      <w:numFmt w:val="lowerLetter"/>
      <w:lvlText w:val="%2."/>
      <w:lvlJc w:val="left"/>
      <w:pPr>
        <w:ind w:left="1889" w:hanging="360"/>
      </w:pPr>
    </w:lvl>
    <w:lvl w:ilvl="2" w:tplc="0409001B" w:tentative="1">
      <w:start w:val="1"/>
      <w:numFmt w:val="lowerRoman"/>
      <w:lvlText w:val="%3."/>
      <w:lvlJc w:val="right"/>
      <w:pPr>
        <w:ind w:left="2609" w:hanging="180"/>
      </w:pPr>
    </w:lvl>
    <w:lvl w:ilvl="3" w:tplc="0409000F" w:tentative="1">
      <w:start w:val="1"/>
      <w:numFmt w:val="decimal"/>
      <w:lvlText w:val="%4."/>
      <w:lvlJc w:val="left"/>
      <w:pPr>
        <w:ind w:left="3329" w:hanging="360"/>
      </w:pPr>
    </w:lvl>
    <w:lvl w:ilvl="4" w:tplc="04090019" w:tentative="1">
      <w:start w:val="1"/>
      <w:numFmt w:val="lowerLetter"/>
      <w:lvlText w:val="%5."/>
      <w:lvlJc w:val="left"/>
      <w:pPr>
        <w:ind w:left="4049" w:hanging="360"/>
      </w:pPr>
    </w:lvl>
    <w:lvl w:ilvl="5" w:tplc="0409001B" w:tentative="1">
      <w:start w:val="1"/>
      <w:numFmt w:val="lowerRoman"/>
      <w:lvlText w:val="%6."/>
      <w:lvlJc w:val="right"/>
      <w:pPr>
        <w:ind w:left="4769" w:hanging="180"/>
      </w:pPr>
    </w:lvl>
    <w:lvl w:ilvl="6" w:tplc="0409000F" w:tentative="1">
      <w:start w:val="1"/>
      <w:numFmt w:val="decimal"/>
      <w:lvlText w:val="%7."/>
      <w:lvlJc w:val="left"/>
      <w:pPr>
        <w:ind w:left="5489" w:hanging="360"/>
      </w:pPr>
    </w:lvl>
    <w:lvl w:ilvl="7" w:tplc="04090019" w:tentative="1">
      <w:start w:val="1"/>
      <w:numFmt w:val="lowerLetter"/>
      <w:lvlText w:val="%8."/>
      <w:lvlJc w:val="left"/>
      <w:pPr>
        <w:ind w:left="6209" w:hanging="360"/>
      </w:pPr>
    </w:lvl>
    <w:lvl w:ilvl="8" w:tplc="0409001B" w:tentative="1">
      <w:start w:val="1"/>
      <w:numFmt w:val="lowerRoman"/>
      <w:lvlText w:val="%9."/>
      <w:lvlJc w:val="right"/>
      <w:pPr>
        <w:ind w:left="6929" w:hanging="180"/>
      </w:pPr>
    </w:lvl>
  </w:abstractNum>
  <w:abstractNum w:abstractNumId="1" w15:restartNumberingAfterBreak="0">
    <w:nsid w:val="15FC2345"/>
    <w:multiLevelType w:val="hybridMultilevel"/>
    <w:tmpl w:val="4D5E5CD2"/>
    <w:lvl w:ilvl="0" w:tplc="25EE6EF2">
      <w:start w:val="1"/>
      <w:numFmt w:val="decimal"/>
      <w:lvlText w:val="%1."/>
      <w:lvlJc w:val="left"/>
      <w:pPr>
        <w:ind w:left="1169" w:hanging="360"/>
      </w:pPr>
      <w:rPr>
        <w:b w:val="0"/>
        <w:lang w:val="hy-AM"/>
      </w:rPr>
    </w:lvl>
    <w:lvl w:ilvl="1" w:tplc="04090019">
      <w:start w:val="1"/>
      <w:numFmt w:val="lowerLetter"/>
      <w:lvlText w:val="%2."/>
      <w:lvlJc w:val="left"/>
      <w:pPr>
        <w:ind w:left="1889" w:hanging="360"/>
      </w:pPr>
    </w:lvl>
    <w:lvl w:ilvl="2" w:tplc="0409001B" w:tentative="1">
      <w:start w:val="1"/>
      <w:numFmt w:val="lowerRoman"/>
      <w:lvlText w:val="%3."/>
      <w:lvlJc w:val="right"/>
      <w:pPr>
        <w:ind w:left="2609" w:hanging="180"/>
      </w:pPr>
    </w:lvl>
    <w:lvl w:ilvl="3" w:tplc="0409000F" w:tentative="1">
      <w:start w:val="1"/>
      <w:numFmt w:val="decimal"/>
      <w:lvlText w:val="%4."/>
      <w:lvlJc w:val="left"/>
      <w:pPr>
        <w:ind w:left="3329" w:hanging="360"/>
      </w:pPr>
    </w:lvl>
    <w:lvl w:ilvl="4" w:tplc="04090019" w:tentative="1">
      <w:start w:val="1"/>
      <w:numFmt w:val="lowerLetter"/>
      <w:lvlText w:val="%5."/>
      <w:lvlJc w:val="left"/>
      <w:pPr>
        <w:ind w:left="4049" w:hanging="360"/>
      </w:pPr>
    </w:lvl>
    <w:lvl w:ilvl="5" w:tplc="0409001B" w:tentative="1">
      <w:start w:val="1"/>
      <w:numFmt w:val="lowerRoman"/>
      <w:lvlText w:val="%6."/>
      <w:lvlJc w:val="right"/>
      <w:pPr>
        <w:ind w:left="4769" w:hanging="180"/>
      </w:pPr>
    </w:lvl>
    <w:lvl w:ilvl="6" w:tplc="0409000F" w:tentative="1">
      <w:start w:val="1"/>
      <w:numFmt w:val="decimal"/>
      <w:lvlText w:val="%7."/>
      <w:lvlJc w:val="left"/>
      <w:pPr>
        <w:ind w:left="5489" w:hanging="360"/>
      </w:pPr>
    </w:lvl>
    <w:lvl w:ilvl="7" w:tplc="04090019" w:tentative="1">
      <w:start w:val="1"/>
      <w:numFmt w:val="lowerLetter"/>
      <w:lvlText w:val="%8."/>
      <w:lvlJc w:val="left"/>
      <w:pPr>
        <w:ind w:left="6209" w:hanging="360"/>
      </w:pPr>
    </w:lvl>
    <w:lvl w:ilvl="8" w:tplc="0409001B" w:tentative="1">
      <w:start w:val="1"/>
      <w:numFmt w:val="lowerRoman"/>
      <w:lvlText w:val="%9."/>
      <w:lvlJc w:val="right"/>
      <w:pPr>
        <w:ind w:left="6929" w:hanging="180"/>
      </w:pPr>
    </w:lvl>
  </w:abstractNum>
  <w:abstractNum w:abstractNumId="2" w15:restartNumberingAfterBreak="0">
    <w:nsid w:val="210E45EE"/>
    <w:multiLevelType w:val="multilevel"/>
    <w:tmpl w:val="FC4447BE"/>
    <w:lvl w:ilvl="0">
      <w:start w:val="1"/>
      <w:numFmt w:val="decimal"/>
      <w:lvlText w:val="%1."/>
      <w:lvlJc w:val="left"/>
      <w:pPr>
        <w:ind w:left="720" w:hanging="360"/>
      </w:pPr>
      <w:rPr>
        <w:b/>
      </w:rPr>
    </w:lvl>
    <w:lvl w:ilvl="1">
      <w:start w:val="1"/>
      <w:numFmt w:val="decimal"/>
      <w:lvlText w:val="%2."/>
      <w:lvlJc w:val="left"/>
      <w:pPr>
        <w:ind w:left="1440" w:hanging="360"/>
      </w:pPr>
      <w:rPr>
        <w:b/>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35EA08B9"/>
    <w:multiLevelType w:val="hybridMultilevel"/>
    <w:tmpl w:val="9DA6977A"/>
    <w:lvl w:ilvl="0" w:tplc="358CB51C">
      <w:start w:val="1"/>
      <w:numFmt w:val="decimal"/>
      <w:lvlText w:val="%1."/>
      <w:lvlJc w:val="left"/>
      <w:pPr>
        <w:ind w:left="1152" w:hanging="360"/>
      </w:pPr>
      <w:rPr>
        <w:rFonts w:cstheme="minorBidi" w:hint="default"/>
      </w:r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A5196"/>
    <w:rsid w:val="00001667"/>
    <w:rsid w:val="0002698F"/>
    <w:rsid w:val="00034F85"/>
    <w:rsid w:val="0004038E"/>
    <w:rsid w:val="00040582"/>
    <w:rsid w:val="00041BC7"/>
    <w:rsid w:val="00075265"/>
    <w:rsid w:val="000A25B5"/>
    <w:rsid w:val="000A707C"/>
    <w:rsid w:val="000A79A0"/>
    <w:rsid w:val="000D0FD4"/>
    <w:rsid w:val="001105D7"/>
    <w:rsid w:val="0015315C"/>
    <w:rsid w:val="00177F32"/>
    <w:rsid w:val="0018322F"/>
    <w:rsid w:val="001A236A"/>
    <w:rsid w:val="001D4980"/>
    <w:rsid w:val="001F5BEB"/>
    <w:rsid w:val="002418EE"/>
    <w:rsid w:val="002531C8"/>
    <w:rsid w:val="0025535D"/>
    <w:rsid w:val="002A5196"/>
    <w:rsid w:val="002C0424"/>
    <w:rsid w:val="003036BD"/>
    <w:rsid w:val="00303C58"/>
    <w:rsid w:val="00314B69"/>
    <w:rsid w:val="003402CA"/>
    <w:rsid w:val="00340D51"/>
    <w:rsid w:val="003505F6"/>
    <w:rsid w:val="00366DC9"/>
    <w:rsid w:val="00373056"/>
    <w:rsid w:val="00386118"/>
    <w:rsid w:val="003C378F"/>
    <w:rsid w:val="00420C1B"/>
    <w:rsid w:val="00435904"/>
    <w:rsid w:val="00463E0A"/>
    <w:rsid w:val="004869E7"/>
    <w:rsid w:val="004A1E5F"/>
    <w:rsid w:val="004A482D"/>
    <w:rsid w:val="004A7FA8"/>
    <w:rsid w:val="004B15E2"/>
    <w:rsid w:val="004B2D6E"/>
    <w:rsid w:val="004E2A6B"/>
    <w:rsid w:val="004F7ABE"/>
    <w:rsid w:val="00501514"/>
    <w:rsid w:val="005030E7"/>
    <w:rsid w:val="00524261"/>
    <w:rsid w:val="00535D9E"/>
    <w:rsid w:val="005C6D7D"/>
    <w:rsid w:val="005E00B8"/>
    <w:rsid w:val="00633D71"/>
    <w:rsid w:val="006D14B1"/>
    <w:rsid w:val="006F3222"/>
    <w:rsid w:val="00706963"/>
    <w:rsid w:val="00732CEF"/>
    <w:rsid w:val="00752F1A"/>
    <w:rsid w:val="007C0B90"/>
    <w:rsid w:val="007C15C5"/>
    <w:rsid w:val="007F37D0"/>
    <w:rsid w:val="00823BA5"/>
    <w:rsid w:val="008309D7"/>
    <w:rsid w:val="00831876"/>
    <w:rsid w:val="00836BAE"/>
    <w:rsid w:val="00850499"/>
    <w:rsid w:val="008E5EEC"/>
    <w:rsid w:val="008F100A"/>
    <w:rsid w:val="00925A37"/>
    <w:rsid w:val="0099234E"/>
    <w:rsid w:val="009E3D93"/>
    <w:rsid w:val="00A0055F"/>
    <w:rsid w:val="00A54BBC"/>
    <w:rsid w:val="00B26876"/>
    <w:rsid w:val="00B5447E"/>
    <w:rsid w:val="00B9086B"/>
    <w:rsid w:val="00B95BA5"/>
    <w:rsid w:val="00B97EC2"/>
    <w:rsid w:val="00BF5F34"/>
    <w:rsid w:val="00C52F41"/>
    <w:rsid w:val="00C713B2"/>
    <w:rsid w:val="00CD11DA"/>
    <w:rsid w:val="00CE6EBD"/>
    <w:rsid w:val="00D06D96"/>
    <w:rsid w:val="00D21AA4"/>
    <w:rsid w:val="00D500AF"/>
    <w:rsid w:val="00D63747"/>
    <w:rsid w:val="00DB0CD0"/>
    <w:rsid w:val="00DE1A5F"/>
    <w:rsid w:val="00DE7196"/>
    <w:rsid w:val="00DF61A2"/>
    <w:rsid w:val="00E1173B"/>
    <w:rsid w:val="00E254A5"/>
    <w:rsid w:val="00E33F4A"/>
    <w:rsid w:val="00E436EC"/>
    <w:rsid w:val="00E457F7"/>
    <w:rsid w:val="00F51AB9"/>
    <w:rsid w:val="00F77785"/>
    <w:rsid w:val="00F9163D"/>
    <w:rsid w:val="00FD28D9"/>
    <w:rsid w:val="00FE263B"/>
    <w:rsid w:val="00FE2B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DE95D"/>
  <w15:docId w15:val="{07B12981-A175-41D4-8512-63E13DDD2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196"/>
    <w:pPr>
      <w:spacing w:after="0" w:line="240" w:lineRule="auto"/>
    </w:pPr>
    <w:rPr>
      <w:rFonts w:ascii="Times New Roman" w:eastAsia="Times New Roman" w:hAnsi="Times New Roman" w:cs="Times New Roman"/>
      <w:sz w:val="24"/>
      <w:szCs w:val="24"/>
      <w:lang w:val="hy-AM"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2A5196"/>
    <w:pPr>
      <w:tabs>
        <w:tab w:val="center" w:pos="4680"/>
        <w:tab w:val="right" w:pos="9360"/>
      </w:tabs>
      <w:spacing w:after="200" w:line="276" w:lineRule="auto"/>
    </w:pPr>
    <w:rPr>
      <w:rFonts w:ascii="Calibri" w:eastAsia="Calibri" w:hAnsi="Calibri"/>
      <w:sz w:val="22"/>
      <w:szCs w:val="22"/>
      <w:lang w:eastAsia="en-US"/>
    </w:rPr>
  </w:style>
  <w:style w:type="character" w:customStyle="1" w:styleId="FooterChar">
    <w:name w:val="Footer Char"/>
    <w:basedOn w:val="DefaultParagraphFont"/>
    <w:link w:val="Footer"/>
    <w:uiPriority w:val="99"/>
    <w:rsid w:val="002A5196"/>
    <w:rPr>
      <w:rFonts w:ascii="Calibri" w:eastAsia="Calibri" w:hAnsi="Calibri" w:cs="Times New Roman"/>
      <w:sz w:val="22"/>
      <w:szCs w:val="22"/>
      <w:lang w:val="hy-AM"/>
    </w:rPr>
  </w:style>
  <w:style w:type="paragraph" w:styleId="ListParagraph">
    <w:name w:val="List Paragraph"/>
    <w:basedOn w:val="Normal"/>
    <w:uiPriority w:val="34"/>
    <w:qFormat/>
    <w:rsid w:val="002A5196"/>
    <w:pPr>
      <w:spacing w:after="200" w:line="276" w:lineRule="auto"/>
      <w:ind w:left="720"/>
      <w:contextualSpacing/>
    </w:pPr>
    <w:rPr>
      <w:rFonts w:asciiTheme="minorHAnsi" w:eastAsiaTheme="minorHAnsi" w:hAnsiTheme="minorHAnsi" w:cstheme="minorBidi"/>
      <w:sz w:val="22"/>
      <w:szCs w:val="22"/>
      <w:lang w:val="ru-RU" w:eastAsia="en-US"/>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1"/>
    <w:uiPriority w:val="99"/>
    <w:unhideWhenUsed/>
    <w:qFormat/>
    <w:rsid w:val="002A5196"/>
    <w:pPr>
      <w:spacing w:before="100" w:beforeAutospacing="1" w:after="100" w:afterAutospacing="1"/>
    </w:pPr>
    <w:rPr>
      <w:rFonts w:eastAsia="SimSun"/>
      <w:lang w:val="ru-RU"/>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
    <w:link w:val="NormalWeb"/>
    <w:uiPriority w:val="99"/>
    <w:locked/>
    <w:rsid w:val="002A5196"/>
    <w:rPr>
      <w:rFonts w:ascii="Times New Roman" w:eastAsia="SimSun" w:hAnsi="Times New Roman" w:cs="Times New Roman"/>
      <w:sz w:val="24"/>
      <w:szCs w:val="24"/>
      <w:lang w:val="ru-RU" w:eastAsia="ru-RU"/>
    </w:rPr>
  </w:style>
  <w:style w:type="paragraph" w:styleId="Header">
    <w:name w:val="header"/>
    <w:basedOn w:val="Normal"/>
    <w:link w:val="HeaderChar"/>
    <w:uiPriority w:val="99"/>
    <w:unhideWhenUsed/>
    <w:rsid w:val="004A7FA8"/>
    <w:pPr>
      <w:tabs>
        <w:tab w:val="center" w:pos="4680"/>
        <w:tab w:val="right" w:pos="9360"/>
      </w:tabs>
    </w:pPr>
  </w:style>
  <w:style w:type="character" w:customStyle="1" w:styleId="HeaderChar">
    <w:name w:val="Header Char"/>
    <w:basedOn w:val="DefaultParagraphFont"/>
    <w:link w:val="Header"/>
    <w:uiPriority w:val="99"/>
    <w:rsid w:val="004A7FA8"/>
    <w:rPr>
      <w:rFonts w:ascii="Times New Roman" w:eastAsia="Times New Roman" w:hAnsi="Times New Roman" w:cs="Times New Roman"/>
      <w:sz w:val="24"/>
      <w:szCs w:val="24"/>
      <w:lang w:val="hy-AM" w:eastAsia="ru-RU"/>
    </w:rPr>
  </w:style>
  <w:style w:type="paragraph" w:styleId="FootnoteText">
    <w:name w:val="footnote text"/>
    <w:basedOn w:val="Normal"/>
    <w:link w:val="FootnoteTextChar"/>
    <w:uiPriority w:val="99"/>
    <w:unhideWhenUsed/>
    <w:rsid w:val="00CE6EBD"/>
    <w:rPr>
      <w:rFonts w:asciiTheme="minorHAnsi" w:eastAsiaTheme="minorHAnsi" w:hAnsiTheme="minorHAnsi" w:cstheme="minorBidi"/>
      <w:sz w:val="20"/>
      <w:szCs w:val="20"/>
      <w:lang w:val="en-US" w:eastAsia="en-US"/>
    </w:rPr>
  </w:style>
  <w:style w:type="character" w:customStyle="1" w:styleId="FootnoteTextChar">
    <w:name w:val="Footnote Text Char"/>
    <w:basedOn w:val="DefaultParagraphFont"/>
    <w:link w:val="FootnoteText"/>
    <w:uiPriority w:val="99"/>
    <w:rsid w:val="00CE6EBD"/>
    <w:rPr>
      <w:rFonts w:asciiTheme="minorHAnsi" w:hAnsiTheme="minorHAnsi"/>
    </w:rPr>
  </w:style>
  <w:style w:type="character" w:styleId="FootnoteReference">
    <w:name w:val="footnote reference"/>
    <w:basedOn w:val="DefaultParagraphFont"/>
    <w:uiPriority w:val="99"/>
    <w:semiHidden/>
    <w:unhideWhenUsed/>
    <w:rsid w:val="00CE6EBD"/>
    <w:rPr>
      <w:vertAlign w:val="superscript"/>
    </w:rPr>
  </w:style>
  <w:style w:type="paragraph" w:styleId="BalloonText">
    <w:name w:val="Balloon Text"/>
    <w:basedOn w:val="Normal"/>
    <w:link w:val="BalloonTextChar"/>
    <w:uiPriority w:val="99"/>
    <w:semiHidden/>
    <w:unhideWhenUsed/>
    <w:rsid w:val="00CE6EB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6EBD"/>
    <w:rPr>
      <w:rFonts w:ascii="Segoe UI" w:eastAsia="Times New Roman" w:hAnsi="Segoe UI" w:cs="Segoe UI"/>
      <w:sz w:val="18"/>
      <w:szCs w:val="18"/>
      <w:lang w:val="hy-AM"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276565">
      <w:bodyDiv w:val="1"/>
      <w:marLeft w:val="0"/>
      <w:marRight w:val="0"/>
      <w:marTop w:val="0"/>
      <w:marBottom w:val="0"/>
      <w:divBdr>
        <w:top w:val="none" w:sz="0" w:space="0" w:color="auto"/>
        <w:left w:val="none" w:sz="0" w:space="0" w:color="auto"/>
        <w:bottom w:val="none" w:sz="0" w:space="0" w:color="auto"/>
        <w:right w:val="none" w:sz="0" w:space="0" w:color="auto"/>
      </w:divBdr>
    </w:div>
    <w:div w:id="581764888">
      <w:bodyDiv w:val="1"/>
      <w:marLeft w:val="0"/>
      <w:marRight w:val="0"/>
      <w:marTop w:val="0"/>
      <w:marBottom w:val="0"/>
      <w:divBdr>
        <w:top w:val="none" w:sz="0" w:space="0" w:color="auto"/>
        <w:left w:val="none" w:sz="0" w:space="0" w:color="auto"/>
        <w:bottom w:val="none" w:sz="0" w:space="0" w:color="auto"/>
        <w:right w:val="none" w:sz="0" w:space="0" w:color="auto"/>
      </w:divBdr>
    </w:div>
    <w:div w:id="800340978">
      <w:bodyDiv w:val="1"/>
      <w:marLeft w:val="0"/>
      <w:marRight w:val="0"/>
      <w:marTop w:val="0"/>
      <w:marBottom w:val="0"/>
      <w:divBdr>
        <w:top w:val="none" w:sz="0" w:space="0" w:color="auto"/>
        <w:left w:val="none" w:sz="0" w:space="0" w:color="auto"/>
        <w:bottom w:val="none" w:sz="0" w:space="0" w:color="auto"/>
        <w:right w:val="none" w:sz="0" w:space="0" w:color="auto"/>
      </w:divBdr>
    </w:div>
    <w:div w:id="852380168">
      <w:bodyDiv w:val="1"/>
      <w:marLeft w:val="0"/>
      <w:marRight w:val="0"/>
      <w:marTop w:val="0"/>
      <w:marBottom w:val="0"/>
      <w:divBdr>
        <w:top w:val="none" w:sz="0" w:space="0" w:color="auto"/>
        <w:left w:val="none" w:sz="0" w:space="0" w:color="auto"/>
        <w:bottom w:val="none" w:sz="0" w:space="0" w:color="auto"/>
        <w:right w:val="none" w:sz="0" w:space="0" w:color="auto"/>
      </w:divBdr>
    </w:div>
    <w:div w:id="983777316">
      <w:bodyDiv w:val="1"/>
      <w:marLeft w:val="0"/>
      <w:marRight w:val="0"/>
      <w:marTop w:val="0"/>
      <w:marBottom w:val="0"/>
      <w:divBdr>
        <w:top w:val="none" w:sz="0" w:space="0" w:color="auto"/>
        <w:left w:val="none" w:sz="0" w:space="0" w:color="auto"/>
        <w:bottom w:val="none" w:sz="0" w:space="0" w:color="auto"/>
        <w:right w:val="none" w:sz="0" w:space="0" w:color="auto"/>
      </w:divBdr>
    </w:div>
    <w:div w:id="1068069131">
      <w:bodyDiv w:val="1"/>
      <w:marLeft w:val="0"/>
      <w:marRight w:val="0"/>
      <w:marTop w:val="0"/>
      <w:marBottom w:val="0"/>
      <w:divBdr>
        <w:top w:val="none" w:sz="0" w:space="0" w:color="auto"/>
        <w:left w:val="none" w:sz="0" w:space="0" w:color="auto"/>
        <w:bottom w:val="none" w:sz="0" w:space="0" w:color="auto"/>
        <w:right w:val="none" w:sz="0" w:space="0" w:color="auto"/>
      </w:divBdr>
    </w:div>
    <w:div w:id="1346245355">
      <w:bodyDiv w:val="1"/>
      <w:marLeft w:val="0"/>
      <w:marRight w:val="0"/>
      <w:marTop w:val="0"/>
      <w:marBottom w:val="0"/>
      <w:divBdr>
        <w:top w:val="none" w:sz="0" w:space="0" w:color="auto"/>
        <w:left w:val="none" w:sz="0" w:space="0" w:color="auto"/>
        <w:bottom w:val="none" w:sz="0" w:space="0" w:color="auto"/>
        <w:right w:val="none" w:sz="0" w:space="0" w:color="auto"/>
      </w:divBdr>
    </w:div>
    <w:div w:id="1528251951">
      <w:bodyDiv w:val="1"/>
      <w:marLeft w:val="0"/>
      <w:marRight w:val="0"/>
      <w:marTop w:val="0"/>
      <w:marBottom w:val="0"/>
      <w:divBdr>
        <w:top w:val="none" w:sz="0" w:space="0" w:color="auto"/>
        <w:left w:val="none" w:sz="0" w:space="0" w:color="auto"/>
        <w:bottom w:val="none" w:sz="0" w:space="0" w:color="auto"/>
        <w:right w:val="none" w:sz="0" w:space="0" w:color="auto"/>
      </w:divBdr>
    </w:div>
    <w:div w:id="166350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9E0D3-ABC1-4DBB-A5F8-D52C5329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22</Pages>
  <Words>5147</Words>
  <Characters>29338</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Ar-Lazaryan</dc:creator>
  <cp:keywords>https://mul2.gov.am/tasks/1301724/oneclick?token=cbc49a8a4cb9e953e49117c8a47d45d4</cp:keywords>
  <dc:description/>
  <cp:lastModifiedBy>Քրեական Քրեակատարողական Պրոբացիայի վարչություն</cp:lastModifiedBy>
  <cp:revision>92</cp:revision>
  <cp:lastPrinted>2026-01-13T15:25:00Z</cp:lastPrinted>
  <dcterms:created xsi:type="dcterms:W3CDTF">2025-12-01T08:09:00Z</dcterms:created>
  <dcterms:modified xsi:type="dcterms:W3CDTF">2026-03-25T08:25:00Z</dcterms:modified>
</cp:coreProperties>
</file>