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2A20BC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2A20B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74F69EB4" w14:textId="1673E64D" w:rsidR="00832A0D" w:rsidRDefault="00ED2722" w:rsidP="00CD21F7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««Հայաստանի Հանրապետության 202</w:t>
      </w:r>
      <w:r w:rsidR="004E38EB">
        <w:rPr>
          <w:rFonts w:ascii="GHEA Grapalat" w:hAnsi="GHEA Grapalat"/>
          <w:sz w:val="24"/>
          <w:szCs w:val="24"/>
        </w:rPr>
        <w:t>6</w:t>
      </w:r>
      <w:r w:rsidRPr="00ED2722">
        <w:rPr>
          <w:rFonts w:ascii="GHEA Grapalat" w:hAnsi="GHEA Grapalat"/>
          <w:sz w:val="24"/>
          <w:szCs w:val="24"/>
        </w:rPr>
        <w:t xml:space="preserve"> թվականի պետական բյուջեի մասին» օրենքում և Հայաստանի Հանրապետության կառավարության 202</w:t>
      </w:r>
      <w:r w:rsidR="004E38EB">
        <w:rPr>
          <w:rFonts w:ascii="GHEA Grapalat" w:hAnsi="GHEA Grapalat"/>
          <w:sz w:val="24"/>
          <w:szCs w:val="24"/>
        </w:rPr>
        <w:t>5</w:t>
      </w:r>
      <w:r w:rsidRPr="00ED2722">
        <w:rPr>
          <w:rFonts w:ascii="GHEA Grapalat" w:hAnsi="GHEA Grapalat"/>
          <w:sz w:val="24"/>
          <w:szCs w:val="24"/>
        </w:rPr>
        <w:t xml:space="preserve"> թվականի դեկտեմբերի 2</w:t>
      </w:r>
      <w:r w:rsidR="004E38EB">
        <w:rPr>
          <w:rFonts w:ascii="GHEA Grapalat" w:hAnsi="GHEA Grapalat"/>
          <w:sz w:val="24"/>
          <w:szCs w:val="24"/>
        </w:rPr>
        <w:t>5</w:t>
      </w:r>
      <w:r w:rsidRPr="00ED2722">
        <w:rPr>
          <w:rFonts w:ascii="GHEA Grapalat" w:hAnsi="GHEA Grapalat"/>
          <w:sz w:val="24"/>
          <w:szCs w:val="24"/>
        </w:rPr>
        <w:t xml:space="preserve">-ի N </w:t>
      </w:r>
      <w:r w:rsidR="004E38EB">
        <w:rPr>
          <w:rFonts w:ascii="GHEA Grapalat" w:hAnsi="GHEA Grapalat"/>
          <w:sz w:val="24"/>
          <w:szCs w:val="24"/>
        </w:rPr>
        <w:t>1910</w:t>
      </w:r>
      <w:r w:rsidRPr="00ED2722">
        <w:rPr>
          <w:rFonts w:ascii="GHEA Grapalat" w:hAnsi="GHEA Grapalat"/>
          <w:sz w:val="24"/>
          <w:szCs w:val="24"/>
        </w:rPr>
        <w:t xml:space="preserve">-Ն որոշման մեջ փոփոխություններ </w:t>
      </w:r>
      <w:r w:rsidR="00E85970">
        <w:rPr>
          <w:rFonts w:ascii="GHEA Grapalat" w:hAnsi="GHEA Grapalat"/>
          <w:sz w:val="24"/>
          <w:szCs w:val="24"/>
        </w:rPr>
        <w:t>ու</w:t>
      </w:r>
      <w:r w:rsidRPr="00ED2722">
        <w:rPr>
          <w:rFonts w:ascii="GHEA Grapalat" w:hAnsi="GHEA Grapalat"/>
          <w:sz w:val="24"/>
          <w:szCs w:val="24"/>
        </w:rPr>
        <w:t xml:space="preserve"> լրացումներ կատարելու մասին» </w:t>
      </w:r>
      <w:r w:rsidR="00E85970" w:rsidRPr="00ED2722">
        <w:rPr>
          <w:rFonts w:ascii="GHEA Grapalat" w:hAnsi="GHEA Grapalat"/>
          <w:sz w:val="24"/>
          <w:szCs w:val="24"/>
        </w:rPr>
        <w:t>Հայաստանի Հանրապետության</w:t>
      </w:r>
      <w:r w:rsidRPr="00ED2722">
        <w:rPr>
          <w:rFonts w:ascii="GHEA Grapalat" w:hAnsi="GHEA Grapalat"/>
          <w:sz w:val="24"/>
          <w:szCs w:val="24"/>
        </w:rPr>
        <w:t xml:space="preserve"> կառավարության որոշման նախագծի</w:t>
      </w:r>
    </w:p>
    <w:p w14:paraId="31F1C6FE" w14:textId="77777777" w:rsidR="00ED2722" w:rsidRPr="006847EB" w:rsidRDefault="00ED2722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</w:p>
    <w:tbl>
      <w:tblPr>
        <w:tblW w:w="99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4034"/>
      </w:tblGrid>
      <w:tr w:rsidR="005A105D" w:rsidRPr="0077326C" w14:paraId="6DF70571" w14:textId="77777777" w:rsidTr="00D027E6">
        <w:trPr>
          <w:trHeight w:val="183"/>
          <w:tblCellSpacing w:w="0" w:type="dxa"/>
          <w:jc w:val="center"/>
        </w:trPr>
        <w:tc>
          <w:tcPr>
            <w:tcW w:w="58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77326C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326C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5F0A8D57" w:rsidR="005A105D" w:rsidRPr="0077326C" w:rsidRDefault="007C6C14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="005A105D" w:rsidRPr="0077326C">
              <w:rPr>
                <w:rFonts w:ascii="GHEA Grapalat" w:hAnsi="GHEA Grapalat"/>
                <w:sz w:val="20"/>
                <w:szCs w:val="20"/>
              </w:rPr>
              <w:t>.</w:t>
            </w:r>
            <w:r w:rsidR="00DE4EFD" w:rsidRPr="0077326C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1C7856">
              <w:rPr>
                <w:rFonts w:ascii="GHEA Grapalat" w:hAnsi="GHEA Grapalat"/>
                <w:sz w:val="20"/>
                <w:szCs w:val="20"/>
              </w:rPr>
              <w:t>3</w:t>
            </w:r>
            <w:r w:rsidR="005A105D" w:rsidRPr="0077326C">
              <w:rPr>
                <w:rFonts w:ascii="GHEA Grapalat" w:hAnsi="GHEA Grapalat"/>
                <w:sz w:val="20"/>
                <w:szCs w:val="20"/>
              </w:rPr>
              <w:t>.202</w:t>
            </w:r>
            <w:r w:rsidR="001C7856">
              <w:rPr>
                <w:rFonts w:ascii="GHEA Grapalat" w:hAnsi="GHEA Grapalat"/>
                <w:sz w:val="20"/>
                <w:szCs w:val="20"/>
              </w:rPr>
              <w:t>6</w:t>
            </w:r>
            <w:r w:rsidR="005A105D" w:rsidRPr="0077326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5A105D" w:rsidRPr="0077326C" w14:paraId="6992F85D" w14:textId="77777777" w:rsidTr="00D027E6">
        <w:trPr>
          <w:trHeight w:val="160"/>
          <w:tblCellSpacing w:w="0" w:type="dxa"/>
          <w:jc w:val="center"/>
        </w:trPr>
        <w:tc>
          <w:tcPr>
            <w:tcW w:w="58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77326C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67A84A2" w:rsidR="005A105D" w:rsidRPr="0077326C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№ 01/34-1/</w:t>
            </w:r>
            <w:r w:rsidR="001C7856">
              <w:rPr>
                <w:rFonts w:ascii="GHEA Grapalat" w:eastAsia="Times New Roman" w:hAnsi="GHEA Grapalat" w:cs="Times New Roman"/>
                <w:sz w:val="20"/>
                <w:szCs w:val="20"/>
              </w:rPr>
              <w:t>519</w:t>
            </w:r>
            <w:r w:rsidR="004E38EB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  <w:r w:rsidRPr="0077326C">
              <w:rPr>
                <w:rFonts w:ascii="GHEA Grapalat" w:eastAsia="Times New Roman" w:hAnsi="GHEA Grapalat" w:cs="Times New Roman"/>
                <w:sz w:val="20"/>
                <w:szCs w:val="20"/>
              </w:rPr>
              <w:t>-202</w:t>
            </w:r>
            <w:r w:rsidR="001C7856">
              <w:rPr>
                <w:rFonts w:ascii="GHEA Grapalat" w:eastAsia="Times New Roman" w:hAnsi="GHEA Grapalat" w:cs="Times New Roman"/>
                <w:sz w:val="20"/>
                <w:szCs w:val="20"/>
              </w:rPr>
              <w:t>6</w:t>
            </w:r>
          </w:p>
        </w:tc>
      </w:tr>
      <w:tr w:rsidR="00536ADF" w:rsidRPr="00925BA0" w14:paraId="103E37EA" w14:textId="77777777" w:rsidTr="00D027E6">
        <w:trPr>
          <w:trHeight w:val="5110"/>
          <w:tblCellSpacing w:w="0" w:type="dxa"/>
          <w:jc w:val="center"/>
        </w:trPr>
        <w:tc>
          <w:tcPr>
            <w:tcW w:w="5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F8AB31" w14:textId="1B117E4C" w:rsidR="00DF4602" w:rsidRPr="00DF4602" w:rsidRDefault="00DF4602" w:rsidP="000E2E68">
            <w:pPr>
              <w:spacing w:after="0" w:line="240" w:lineRule="auto"/>
              <w:ind w:left="192" w:right="122" w:firstLine="283"/>
              <w:jc w:val="both"/>
              <w:rPr>
                <w:rFonts w:ascii="GHEA Grapalat" w:hAnsi="GHEA Grapalat"/>
                <w:bCs/>
                <w:sz w:val="20"/>
                <w:szCs w:val="20"/>
              </w:rPr>
            </w:pPr>
            <w:r w:rsidRPr="00DF4602">
              <w:rPr>
                <w:rFonts w:ascii="GHEA Grapalat" w:hAnsi="GHEA Grapalat"/>
                <w:bCs/>
                <w:sz w:val="20"/>
                <w:szCs w:val="20"/>
              </w:rPr>
              <w:t>Ն</w:t>
            </w:r>
            <w:r w:rsidR="004A1337" w:rsidRPr="00DF4602">
              <w:rPr>
                <w:rFonts w:ascii="GHEA Grapalat" w:hAnsi="GHEA Grapalat"/>
                <w:bCs/>
                <w:sz w:val="20"/>
                <w:szCs w:val="20"/>
              </w:rPr>
              <w:t xml:space="preserve">ախագծով </w:t>
            </w:r>
            <w:r w:rsidRPr="00DF4602">
              <w:rPr>
                <w:rFonts w:ascii="GHEA Grapalat" w:hAnsi="GHEA Grapalat"/>
                <w:bCs/>
                <w:sz w:val="20"/>
                <w:szCs w:val="20"/>
              </w:rPr>
              <w:t xml:space="preserve">նախատեսվում է ՀՀ պաշտպանության նախարարության կողմից իրականացվող 1169 «ՀՀ պաշտպանության ապահովում» ծրագրում ավելացնել նոր՝ 11007 «Երկրապահ կամավորականների գործունեության ապահովում» միջոցառումը և դրա շրջանակներում </w:t>
            </w:r>
            <w:r w:rsidRPr="00DF4602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«Երկրապահ կամավորականների միություն» ՀԿ-ին</w:t>
            </w:r>
            <w:r w:rsidRPr="00DF4602">
              <w:rPr>
                <w:rFonts w:ascii="GHEA Grapalat" w:hAnsi="GHEA Grapalat"/>
                <w:bCs/>
                <w:sz w:val="20"/>
                <w:szCs w:val="20"/>
              </w:rPr>
              <w:t xml:space="preserve"> ՀՀ 2026 թվականի պետական բյուջեով նախատեսված ՀՀ կառավարության պահուստային ֆոնդից հատկացնել 271,890.0 հազար դրամ դրամաշնորհ՝ չկիրառելով ՀՀ կառավարության 2003 թվականի դեկտմբերի 24-ի N 1937-Ն</w:t>
            </w:r>
            <w:r w:rsidR="00E31EE8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r w:rsidRPr="00DF4602">
              <w:rPr>
                <w:rFonts w:ascii="GHEA Grapalat" w:hAnsi="GHEA Grapalat"/>
                <w:bCs/>
                <w:sz w:val="20"/>
                <w:szCs w:val="20"/>
              </w:rPr>
              <w:t xml:space="preserve">որոշմամբ հաստատված կարգի </w:t>
            </w:r>
            <w:r w:rsidR="00E31EE8">
              <w:rPr>
                <w:rFonts w:ascii="GHEA Grapalat" w:hAnsi="GHEA Grapalat"/>
                <w:bCs/>
                <w:sz w:val="20"/>
                <w:szCs w:val="20"/>
              </w:rPr>
              <w:t xml:space="preserve">(այսուհետ՝ Կարգ) </w:t>
            </w:r>
            <w:r w:rsidRPr="00DF4602">
              <w:rPr>
                <w:rFonts w:ascii="GHEA Grapalat" w:hAnsi="GHEA Grapalat"/>
                <w:bCs/>
                <w:sz w:val="20"/>
                <w:szCs w:val="20"/>
              </w:rPr>
              <w:t>պայմանները:</w:t>
            </w:r>
          </w:p>
          <w:p w14:paraId="2A787507" w14:textId="3E3BE88A" w:rsidR="00536ADF" w:rsidRPr="00E31EE8" w:rsidRDefault="004A1337" w:rsidP="000E2E68">
            <w:pPr>
              <w:spacing w:after="0" w:line="240" w:lineRule="auto"/>
              <w:ind w:left="192" w:right="122" w:firstLine="283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</w:rPr>
            </w:pPr>
            <w:r w:rsidRPr="00E31EE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Այս կապակցությամբ առաջարկում ենք Նախագծի 2-րդ կետի 2-րդ ենթակետում հստակեցնել, թե Կարգի որ կետի</w:t>
            </w:r>
            <w:r w:rsidR="00E31EE8" w:rsidRPr="00E31EE8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(կետերի)</w:t>
            </w:r>
            <w:r w:rsidRPr="00E31EE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նկատմամբ է նախատեսվում սահմանել բացառություն՝ միաժամանակ Նախագծի փաթեթում </w:t>
            </w:r>
            <w:r w:rsidR="00E31EE8" w:rsidRPr="00E31EE8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ներկայացնելով այդ բացառության </w:t>
            </w:r>
            <w:r w:rsidRPr="00E31EE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սահմանման անհրաժեշտութ</w:t>
            </w:r>
            <w:r w:rsidR="00E31EE8" w:rsidRPr="00E31EE8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>յան հիմնավորումը</w:t>
            </w:r>
            <w:r w:rsidRPr="00E31EE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:</w:t>
            </w:r>
            <w:r w:rsidRPr="00E31EE8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</w:t>
            </w:r>
            <w:r w:rsidR="00E31EE8" w:rsidRPr="00E31EE8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>Ե</w:t>
            </w:r>
            <w:r w:rsidRPr="00E31EE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թե նախատեսվում է </w:t>
            </w:r>
            <w:r w:rsidR="00E31EE8" w:rsidRPr="00E31EE8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>Կարգի ամբողջական չկիրառում, ապա առաջարկում ենք Նախագծում սահմանել դրամաշնորհի տրամադրման և դրա ծախսման գործընթացի պայմանները՝ ապահովելու համար ֆինանսական միջոցների նպատակային, արդյունվետ և վերահսկելի օգտագործումը: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8371DD" w14:textId="6500B5B8" w:rsidR="004A1337" w:rsidRPr="001E2E80" w:rsidRDefault="004A1337" w:rsidP="0021714B">
            <w:pPr>
              <w:spacing w:after="0" w:line="240" w:lineRule="auto"/>
              <w:ind w:left="127" w:right="249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Մասամբ է ընդունվել</w:t>
            </w:r>
            <w:r w:rsidR="008A7AF9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</w:p>
          <w:p w14:paraId="7656B71B" w14:textId="7F0A3D1B" w:rsidR="004A1337" w:rsidRPr="001E2E80" w:rsidRDefault="00925BA0" w:rsidP="0021714B">
            <w:pPr>
              <w:spacing w:after="0" w:line="240" w:lineRule="auto"/>
              <w:ind w:left="127" w:right="249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25BA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</w:t>
            </w:r>
            <w:r w:rsidR="004A1337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անի որ, Նախագծի հիմք է հանդիսացել (նախադեպ է դիտարկվել) ՀՀ կառավարության 2022թ. հունիսի 9-ի №</w:t>
            </w:r>
            <w:r w:rsidR="0021714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4A1337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863-Ն, 2023թ. հունիսի 29-ի №</w:t>
            </w:r>
            <w:r w:rsidR="0021714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4A1337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1078-Ն</w:t>
            </w:r>
            <w:r w:rsidR="00D52B1D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,</w:t>
            </w:r>
            <w:r w:rsidR="004A1337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2024թ. ապրիլի 4-ի №</w:t>
            </w:r>
            <w:r w:rsidR="0021714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4A1337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466-Ն </w:t>
            </w:r>
            <w:r w:rsidR="00D52B1D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և 2025թ. ապրիլի 23-ի №</w:t>
            </w:r>
            <w:r w:rsidR="0021714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D52B1D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463-Ն </w:t>
            </w:r>
            <w:r w:rsidR="004A1337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որոշումները:</w:t>
            </w:r>
          </w:p>
          <w:p w14:paraId="6A2E60A3" w14:textId="77777777" w:rsidR="00536ADF" w:rsidRPr="001E2E80" w:rsidRDefault="00536ADF" w:rsidP="002A20BC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5A105D" w:rsidRPr="004E38EB" w14:paraId="4C07515A" w14:textId="77777777" w:rsidTr="00D027E6">
        <w:trPr>
          <w:trHeight w:val="436"/>
          <w:tblCellSpacing w:w="0" w:type="dxa"/>
          <w:jc w:val="center"/>
        </w:trPr>
        <w:tc>
          <w:tcPr>
            <w:tcW w:w="5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7539DF" w14:textId="70316EC9" w:rsidR="00B57D38" w:rsidRPr="00217D61" w:rsidRDefault="00217D61" w:rsidP="00727F1A">
            <w:pPr>
              <w:spacing w:after="0" w:line="240" w:lineRule="auto"/>
              <w:ind w:left="192" w:right="122" w:firstLine="283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Հայտնում ենք, որ Նախագծի հիմնավորմամբ ներկայացված չեն պարզաբանումներ այն մասին, թե ինչու Նախագծով առաջարկվող ծախսերը բյուջեի պլանավորման փուլում չեն համարվել առաջնահերթ և չեն ներառվել </w:t>
            </w:r>
            <w:r w:rsidR="00727F1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ՀՀ </w:t>
            </w: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2026թ. պետական բյուջեի մասին օրենքի՝ լրացուցիչ ծախսերի առաջնահերթությունների N</w:t>
            </w:r>
            <w:r w:rsidR="00727F1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6 հավելվածում, ինչպես նաև բացահայտված չէ վերը նշված ծախսերի հրատապությունը և ՀՀ կառավարության պահուստային ֆոնդի միջոցների հաշվին այն իրականացնելու առաջնահերթությունը: 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BB7333" w14:textId="77777777" w:rsidR="00D027E6" w:rsidRDefault="00D027E6" w:rsidP="00D027E6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է.</w:t>
            </w:r>
          </w:p>
          <w:p w14:paraId="163A0CBC" w14:textId="4C3F655C" w:rsidR="005A105D" w:rsidRPr="001E2E80" w:rsidRDefault="005A105D" w:rsidP="00195AE2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727F1A" w:rsidRPr="00AA4456" w14:paraId="61AB79FC" w14:textId="77777777" w:rsidTr="00D027E6">
        <w:trPr>
          <w:trHeight w:val="436"/>
          <w:tblCellSpacing w:w="0" w:type="dxa"/>
          <w:jc w:val="center"/>
        </w:trPr>
        <w:tc>
          <w:tcPr>
            <w:tcW w:w="5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BC3799" w14:textId="33740E8F" w:rsidR="00727F1A" w:rsidRPr="00217D61" w:rsidRDefault="00727F1A" w:rsidP="00727F1A">
            <w:pPr>
              <w:spacing w:after="0" w:line="240" w:lineRule="auto"/>
              <w:ind w:left="192" w:right="122" w:firstLine="283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Նախագծի հիմնավորմամբ ներկայացված չեն նաև ֆինանսական գնահատականի հիմքում դրված հաշվարկները։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7C2412" w14:textId="77777777" w:rsidR="00727F1A" w:rsidRDefault="00727F1A" w:rsidP="00195AE2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է.</w:t>
            </w:r>
          </w:p>
          <w:p w14:paraId="23ADE809" w14:textId="6F6BB328" w:rsidR="00727F1A" w:rsidRPr="001E2E80" w:rsidRDefault="000B726C" w:rsidP="00195AE2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Հիմնավորմանը կ</w:t>
            </w:r>
            <w:r w:rsidR="00727F1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ից ներկայացվում է</w:t>
            </w:r>
            <w:r w:rsidR="006164A9" w:rsidRPr="006164A9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727F1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հաշվարկ</w:t>
            </w:r>
            <w:r w:rsidR="00D50C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="00AA4456" w:rsidRPr="00AA445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AA4456" w:rsidRPr="00AA445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և ծրագիրը</w:t>
            </w:r>
            <w:r w:rsidR="00AA4456" w:rsidRPr="00AA445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, սակայն անալիտիկ տվյալների բացակայությամբ պայմանավորված լրացուցիչ հաշվարկ-հիմնավորումներ հրարավոր չէ ներկայացնե</w:t>
            </w:r>
            <w:r w:rsidR="00AA4456" w:rsidRPr="006164A9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լ</w:t>
            </w:r>
            <w:r w:rsidR="00727F1A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:</w:t>
            </w:r>
          </w:p>
        </w:tc>
      </w:tr>
      <w:tr w:rsidR="004E07D1" w:rsidRPr="00AA4456" w14:paraId="0FF0F461" w14:textId="77777777" w:rsidTr="00D027E6">
        <w:trPr>
          <w:trHeight w:val="436"/>
          <w:tblCellSpacing w:w="0" w:type="dxa"/>
          <w:jc w:val="center"/>
        </w:trPr>
        <w:tc>
          <w:tcPr>
            <w:tcW w:w="5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55FBFD" w14:textId="37206199" w:rsidR="004E07D1" w:rsidRPr="00D027E6" w:rsidRDefault="00217D61" w:rsidP="00D027E6">
            <w:pPr>
              <w:spacing w:after="0" w:line="240" w:lineRule="auto"/>
              <w:ind w:left="192" w:right="122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    Հաշվի առնելով առկա մարտահրավերները և դրանց դիմակայելու համար սահմանափակ հարկաբյուջետային հնարավորությունները՝ առաջարկում ենք ՀՀ կառավարության պահուստային ֆոնդը չդիտարկել որպես նշված ծախսերի ֆինանսավորման աղբյուր և, Նախագծով նախատեսվող ծախսերը ՀՀ կառավարության կողմից </w:t>
            </w: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առաջնահերթ և հրատապ համարվելու պարագայում, իրականացնել ՀՀ պետական բյուջեով ՀՀ պաշտպանության նախարարությանը հատկացված ընդհանուր միջոցների շրջանակներում։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A9C95" w14:textId="7862A713" w:rsidR="00084DE2" w:rsidRPr="001E2E80" w:rsidRDefault="00084DE2" w:rsidP="00195AE2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Չի ընդունվել</w:t>
            </w:r>
            <w:r w:rsidR="00B505C0" w:rsidRPr="007E2AF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</w:p>
          <w:p w14:paraId="385FBA39" w14:textId="4D5EC36E" w:rsidR="008C5D00" w:rsidRDefault="007E2AF5" w:rsidP="00EC55E3">
            <w:pPr>
              <w:spacing w:after="0" w:line="240" w:lineRule="auto"/>
              <w:ind w:left="127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E2AF5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</w:t>
            </w:r>
            <w:r w:rsidR="001E2E80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անի որ </w:t>
            </w:r>
            <w:r w:rsidR="00E974F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ՀՀ 2026թ. պետական բյուջեի մասին օրենքը ընդունվել է 04.12.2025թ., իսկ </w:t>
            </w:r>
            <w:r w:rsidR="001E2E80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ՀՀ պաշտպանության նախարարության արտաբյուջետային միջոցներ</w:t>
            </w:r>
            <w:r w:rsidR="00D027E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ը</w:t>
            </w:r>
            <w:r w:rsidR="001E2E80"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E974F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ՀՀ </w:t>
            </w:r>
            <w:r w:rsidR="00E974F0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պետական բյուջե </w:t>
            </w:r>
            <w:r w:rsidR="008C5D00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փոխանցման ՀՀ կառավարության որոշումը՝ 11.12.</w:t>
            </w:r>
            <w:r w:rsidR="000074A5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2025թ.</w:t>
            </w:r>
            <w:r w:rsidR="008C5D00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: </w:t>
            </w:r>
          </w:p>
          <w:p w14:paraId="79B0D539" w14:textId="5E2824B8" w:rsidR="004E07D1" w:rsidRPr="00EC55E3" w:rsidRDefault="008C5D00" w:rsidP="00EC55E3">
            <w:pPr>
              <w:spacing w:after="0" w:line="240" w:lineRule="auto"/>
              <w:ind w:left="127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Հատկանշական է նաև, որ</w:t>
            </w:r>
            <w:r w:rsidR="00EC55E3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ՀՀ 2026թ. պետական բյուջեով </w:t>
            </w:r>
            <w:r w:rsidR="00EC55E3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ՀՀ պաշտպանության նախարարության</w:t>
            </w:r>
            <w:r w:rsidR="00EC55E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համար</w:t>
            </w:r>
            <w:r w:rsidR="00EC55E3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նախատեսված 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ֆինանսական </w:t>
            </w:r>
            <w:r w:rsidR="00EC55E3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միջոցները </w:t>
            </w:r>
            <w:r w:rsidR="001E2E80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ծանրաբեռնված </w:t>
            </w:r>
            <w:r w:rsidR="00EC55E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են</w:t>
            </w:r>
            <w:r w:rsidR="001E2E80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պայմանագրային պարտավորություններով</w:t>
            </w:r>
            <w:r w:rsidR="000F074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, ինչպես նաև առկա է դեֆիցիտ, որը ներառված է </w:t>
            </w:r>
            <w:r w:rsidR="000F074C"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լրացուցիչ ծախսերի առաջնահերթությունների N</w:t>
            </w:r>
            <w:r w:rsidR="000F074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="000F074C"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6 հավելվածում</w:t>
            </w:r>
            <w:r w:rsidR="000F074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:</w:t>
            </w:r>
          </w:p>
        </w:tc>
      </w:tr>
      <w:tr w:rsidR="00F62BFF" w:rsidRPr="00AA4456" w14:paraId="20521E87" w14:textId="77777777" w:rsidTr="00D027E6">
        <w:trPr>
          <w:trHeight w:val="436"/>
          <w:tblCellSpacing w:w="0" w:type="dxa"/>
          <w:jc w:val="center"/>
        </w:trPr>
        <w:tc>
          <w:tcPr>
            <w:tcW w:w="5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5850C9" w14:textId="065BE3A6" w:rsidR="00F62BFF" w:rsidRPr="00217D61" w:rsidRDefault="00F62BFF" w:rsidP="0021714B">
            <w:pPr>
              <w:spacing w:after="0" w:line="240" w:lineRule="auto"/>
              <w:ind w:left="192" w:right="122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 xml:space="preserve">     </w:t>
            </w:r>
            <w:r w:rsidRPr="00217D6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Հայտնում ենք նաև, որ «Երկրապահ կամավորականների միություն» հասարակական կազմակերպությանը 2021–2025 թվականների ընթացքում յուրաքանչյուր տարի հատկացվել են դրամական միջոցներ, որոնք բյուջետավորված չեն եղել, ինչն իր բնույթով վկայում է շարունակական բնույթ ունեցող ծախսի մասին։ Այդ համատեքստում, հարցի հիմնական և համակարգային կարգավորման նպատակով առաջարկում ենք նշված ծախսի բյուջետավորման հնարավորությունը սահմանված կարգով քննարկման առարկա դարձնել բյուջետային գործընթացների շրջանակներում։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F02302" w14:textId="77777777" w:rsidR="008A7AF9" w:rsidRPr="001E2E80" w:rsidRDefault="008A7AF9" w:rsidP="008A7AF9">
            <w:pPr>
              <w:spacing w:after="0" w:line="240" w:lineRule="auto"/>
              <w:ind w:left="127" w:right="249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Մասամբ է ընդունվել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</w:p>
          <w:p w14:paraId="611FE99D" w14:textId="5BE4A21F" w:rsidR="00F62BFF" w:rsidRPr="004D474A" w:rsidRDefault="004D474A" w:rsidP="00293794">
            <w:pPr>
              <w:spacing w:after="0" w:line="240" w:lineRule="auto"/>
              <w:ind w:left="127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</w:t>
            </w:r>
            <w:r w:rsidR="009F1EF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ակայն </w:t>
            </w:r>
            <w:r w:rsidR="009F1E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</w:t>
            </w:r>
            <w:r w:rsidR="00032EAD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աշվի առնելով</w:t>
            </w:r>
            <w:r w:rsidR="00A70D9F" w:rsidRPr="00A70D9F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, որ</w:t>
            </w:r>
            <w:r w:rsidR="009F1EF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9F1EFB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«Երկրապահ կամավորականների միություն» ՀԿ-</w:t>
            </w:r>
            <w:r w:rsidR="009F1EF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ի կողմից ֆինանսապես աջակցելու</w:t>
            </w:r>
            <w:r w:rsidR="009F1EFB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նպատակով</w:t>
            </w:r>
            <w:r w:rsidR="009F1EF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ՀՀ </w:t>
            </w:r>
            <w:r w:rsidR="009F1EFB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պաշտպանության նախարար</w:t>
            </w:r>
            <w:r w:rsidR="009F1EF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ին ուղղված գրություն(ներ)</w:t>
            </w:r>
            <w:r w:rsidR="002A7A1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ում</w:t>
            </w:r>
            <w:r w:rsidR="009F1EF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առաջիկա տարվա համար կամ ՄԺԾԾ փուլում ծախսերի պլանավորման վերաբերյալ կանխատեսումներ </w:t>
            </w:r>
            <w:r w:rsidR="009F1EFB" w:rsidRPr="002A7A1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ներկայացված չ</w:t>
            </w:r>
            <w:r w:rsidR="00DF175D" w:rsidRPr="002A7A1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են</w:t>
            </w:r>
            <w:r w:rsidR="002A7A1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, ինչպես նաև </w:t>
            </w:r>
            <w:r w:rsidR="000B726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շարունակականությունը կանխատես</w:t>
            </w:r>
            <w:r w:rsidR="0029379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ելի </w:t>
            </w:r>
            <w:r w:rsidR="000B726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չէ</w:t>
            </w:r>
            <w:r w:rsidR="00DF175D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, ուստի </w:t>
            </w:r>
            <w:r w:rsidR="00032EAD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միջնաժամկետ ծախսերի ծրագրի</w:t>
            </w:r>
            <w:r w:rsidR="00F34178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և առաջիկա տարվա</w:t>
            </w:r>
            <w:r w:rsidR="00F62BFF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պլանավորման փուլում </w:t>
            </w:r>
            <w:r w:rsidR="00F3417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ծախսատեսակը</w:t>
            </w:r>
            <w:r w:rsidR="00F34178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="0029379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հնարավոր </w:t>
            </w:r>
            <w:r w:rsidR="00F62BFF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չ</w:t>
            </w:r>
            <w:r w:rsidR="0029379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է</w:t>
            </w:r>
            <w:r w:rsidR="00F62BFF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="00DF175D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նախատեսել</w:t>
            </w:r>
            <w:r w:rsidR="00F62BFF" w:rsidRPr="001E2E8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:</w:t>
            </w:r>
          </w:p>
        </w:tc>
      </w:tr>
      <w:tr w:rsidR="008B49B2" w:rsidRPr="00B505C0" w14:paraId="149BD6A4" w14:textId="77777777" w:rsidTr="008B49B2">
        <w:trPr>
          <w:trHeight w:val="265"/>
          <w:tblCellSpacing w:w="0" w:type="dxa"/>
          <w:jc w:val="center"/>
        </w:trPr>
        <w:tc>
          <w:tcPr>
            <w:tcW w:w="58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6D8CD2F8" w14:textId="647C39C8" w:rsidR="008B49B2" w:rsidRPr="001E2E80" w:rsidRDefault="008B49B2" w:rsidP="008B49B2">
            <w:pPr>
              <w:spacing w:after="0" w:line="240" w:lineRule="auto"/>
              <w:ind w:left="192" w:right="122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4E866349" w14:textId="554EB32A" w:rsidR="008B49B2" w:rsidRPr="001E2E80" w:rsidRDefault="00420A92" w:rsidP="008B49B2">
            <w:pPr>
              <w:spacing w:after="0" w:line="240" w:lineRule="auto"/>
              <w:ind w:left="127" w:right="249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="008B49B2" w:rsidRPr="0077326C">
              <w:rPr>
                <w:rFonts w:ascii="GHEA Grapalat" w:hAnsi="GHEA Grapalat"/>
                <w:sz w:val="20"/>
                <w:szCs w:val="20"/>
              </w:rPr>
              <w:t>.</w:t>
            </w:r>
            <w:r w:rsidR="008B49B2" w:rsidRPr="0077326C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8B49B2">
              <w:rPr>
                <w:rFonts w:ascii="GHEA Grapalat" w:hAnsi="GHEA Grapalat"/>
                <w:sz w:val="20"/>
                <w:szCs w:val="20"/>
              </w:rPr>
              <w:t>3</w:t>
            </w:r>
            <w:r w:rsidR="008B49B2" w:rsidRPr="0077326C">
              <w:rPr>
                <w:rFonts w:ascii="GHEA Grapalat" w:hAnsi="GHEA Grapalat"/>
                <w:sz w:val="20"/>
                <w:szCs w:val="20"/>
              </w:rPr>
              <w:t>.202</w:t>
            </w:r>
            <w:r w:rsidR="008B49B2">
              <w:rPr>
                <w:rFonts w:ascii="GHEA Grapalat" w:hAnsi="GHEA Grapalat"/>
                <w:sz w:val="20"/>
                <w:szCs w:val="20"/>
              </w:rPr>
              <w:t>6</w:t>
            </w:r>
            <w:r w:rsidR="008B49B2" w:rsidRPr="0077326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թ.</w:t>
            </w:r>
          </w:p>
        </w:tc>
      </w:tr>
      <w:tr w:rsidR="008B49B2" w:rsidRPr="00B505C0" w14:paraId="6D87C09A" w14:textId="77777777" w:rsidTr="008B49B2">
        <w:trPr>
          <w:trHeight w:val="55"/>
          <w:tblCellSpacing w:w="0" w:type="dxa"/>
          <w:jc w:val="center"/>
        </w:trPr>
        <w:tc>
          <w:tcPr>
            <w:tcW w:w="58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43C4DBFC" w14:textId="77777777" w:rsidR="008B49B2" w:rsidRPr="001E2E80" w:rsidRDefault="008B49B2" w:rsidP="008B49B2">
            <w:pPr>
              <w:spacing w:after="0" w:line="240" w:lineRule="auto"/>
              <w:ind w:left="192" w:right="122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</w:tcPr>
          <w:p w14:paraId="72381B99" w14:textId="77777777" w:rsidR="008B49B2" w:rsidRPr="001E2E80" w:rsidRDefault="008B49B2" w:rsidP="008B49B2">
            <w:pPr>
              <w:spacing w:after="0" w:line="240" w:lineRule="auto"/>
              <w:ind w:left="127" w:right="249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  <w:tr w:rsidR="008B49B2" w:rsidRPr="00AA4456" w14:paraId="4934AA41" w14:textId="77777777" w:rsidTr="00D027E6">
        <w:trPr>
          <w:trHeight w:val="436"/>
          <w:tblCellSpacing w:w="0" w:type="dxa"/>
          <w:jc w:val="center"/>
        </w:trPr>
        <w:tc>
          <w:tcPr>
            <w:tcW w:w="5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BFA186" w14:textId="094A3304" w:rsidR="008B49B2" w:rsidRPr="001E2E80" w:rsidRDefault="008B49B2" w:rsidP="0021714B">
            <w:pPr>
              <w:spacing w:after="0" w:line="240" w:lineRule="auto"/>
              <w:ind w:left="192" w:right="122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B49B2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Ներկայացված որոշման նախագծի 2-րդ կետով նախատեսվում է (…) չկիրառել ՀՀ կառավարության 2003 թվականի դեկտմբերի 24-ի N 1937-Նորոշմամբ հաստատված կարգի պայմանները: Այս առումով հարկ է նկատի ունենալ, որ առաջարկվող կարգավորումը չի բխում ՀՀ օրենսդրության, այդ թվում՝ «Նորմատիվ իրավական ակտերի մասին» ՀՀ օրենքի պահանջներից, հաշվի առնելով այն հանգամանքը, որ ՀՀ օրենսդրությունում և հիշյալ օրենքում առկա չէ գործող որևէ իրավական նորմ չկիրառելու հետ կապված կարգավորում: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4ED2F3" w14:textId="77777777" w:rsidR="006E4BAB" w:rsidRPr="001E2E80" w:rsidRDefault="006E4BAB" w:rsidP="006E4BAB">
            <w:pPr>
              <w:spacing w:after="0" w:line="240" w:lineRule="auto"/>
              <w:ind w:left="127" w:right="249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Մասամբ է ընդունվել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</w:p>
          <w:p w14:paraId="18FF5F97" w14:textId="77777777" w:rsidR="006E4BAB" w:rsidRPr="001E2E80" w:rsidRDefault="006E4BAB" w:rsidP="006E4BAB">
            <w:pPr>
              <w:spacing w:after="0" w:line="240" w:lineRule="auto"/>
              <w:ind w:left="127" w:right="249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25BA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անի որ, Նախագծի հիմք է հանդիսացել (նախադեպ է դիտարկվել) ՀՀ կառավարության 2022թ. հունիսի 9-ի №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863-Ն, 2023թ. հունիսի 29-ի №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1078-Ն, 2024թ. ապրիլի 4-ի №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466-Ն և 2025թ. ապրիլի 23-ի №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1E2E80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463-Ն որոշումները:</w:t>
            </w:r>
          </w:p>
          <w:p w14:paraId="45A43FE9" w14:textId="77777777" w:rsidR="008B49B2" w:rsidRPr="001E2E80" w:rsidRDefault="008B49B2" w:rsidP="008A7AF9">
            <w:pPr>
              <w:spacing w:after="0" w:line="240" w:lineRule="auto"/>
              <w:ind w:left="127" w:right="249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</w:tbl>
    <w:p w14:paraId="504D0EAD" w14:textId="77777777" w:rsidR="003F547E" w:rsidRPr="00217D61" w:rsidRDefault="003F547E" w:rsidP="006847E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F547E" w:rsidRPr="00217D61" w:rsidSect="006847EB">
      <w:pgSz w:w="11906" w:h="16838" w:code="9"/>
      <w:pgMar w:top="567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3540F" w14:textId="77777777" w:rsidR="00840623" w:rsidRDefault="00840623" w:rsidP="00A33A10">
      <w:pPr>
        <w:spacing w:after="0" w:line="240" w:lineRule="auto"/>
      </w:pPr>
      <w:r>
        <w:separator/>
      </w:r>
    </w:p>
  </w:endnote>
  <w:endnote w:type="continuationSeparator" w:id="0">
    <w:p w14:paraId="29813E3B" w14:textId="77777777" w:rsidR="00840623" w:rsidRDefault="00840623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1B13F" w14:textId="77777777" w:rsidR="00840623" w:rsidRDefault="00840623" w:rsidP="00A33A10">
      <w:pPr>
        <w:spacing w:after="0" w:line="240" w:lineRule="auto"/>
      </w:pPr>
      <w:r>
        <w:separator/>
      </w:r>
    </w:p>
  </w:footnote>
  <w:footnote w:type="continuationSeparator" w:id="0">
    <w:p w14:paraId="03F86B15" w14:textId="77777777" w:rsidR="00840623" w:rsidRDefault="00840623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074A5"/>
    <w:rsid w:val="0001271D"/>
    <w:rsid w:val="00021C0E"/>
    <w:rsid w:val="00026785"/>
    <w:rsid w:val="00032EAD"/>
    <w:rsid w:val="00055C0A"/>
    <w:rsid w:val="00055C67"/>
    <w:rsid w:val="0008209D"/>
    <w:rsid w:val="00084DE2"/>
    <w:rsid w:val="000A5822"/>
    <w:rsid w:val="000B726C"/>
    <w:rsid w:val="000E2E68"/>
    <w:rsid w:val="000F074C"/>
    <w:rsid w:val="000F476E"/>
    <w:rsid w:val="00111BA1"/>
    <w:rsid w:val="00117398"/>
    <w:rsid w:val="001249B4"/>
    <w:rsid w:val="00132510"/>
    <w:rsid w:val="001355EA"/>
    <w:rsid w:val="00150EAF"/>
    <w:rsid w:val="00171166"/>
    <w:rsid w:val="0017567D"/>
    <w:rsid w:val="001762CE"/>
    <w:rsid w:val="00180C30"/>
    <w:rsid w:val="00181F53"/>
    <w:rsid w:val="00187195"/>
    <w:rsid w:val="00187938"/>
    <w:rsid w:val="001947FC"/>
    <w:rsid w:val="00195AE2"/>
    <w:rsid w:val="001A0A1F"/>
    <w:rsid w:val="001A36D1"/>
    <w:rsid w:val="001C09D4"/>
    <w:rsid w:val="001C7856"/>
    <w:rsid w:val="001E2E80"/>
    <w:rsid w:val="001F303D"/>
    <w:rsid w:val="00210325"/>
    <w:rsid w:val="00212649"/>
    <w:rsid w:val="0021714B"/>
    <w:rsid w:val="00217D61"/>
    <w:rsid w:val="00220695"/>
    <w:rsid w:val="00242D39"/>
    <w:rsid w:val="002529DF"/>
    <w:rsid w:val="00255AD2"/>
    <w:rsid w:val="002713CD"/>
    <w:rsid w:val="00293794"/>
    <w:rsid w:val="002968E3"/>
    <w:rsid w:val="002A20BC"/>
    <w:rsid w:val="002A7A10"/>
    <w:rsid w:val="002A7D7D"/>
    <w:rsid w:val="002B19A0"/>
    <w:rsid w:val="002C1640"/>
    <w:rsid w:val="002C2EE2"/>
    <w:rsid w:val="002D3A92"/>
    <w:rsid w:val="00300749"/>
    <w:rsid w:val="003110A1"/>
    <w:rsid w:val="003202C0"/>
    <w:rsid w:val="00333BF6"/>
    <w:rsid w:val="00335C10"/>
    <w:rsid w:val="003416B8"/>
    <w:rsid w:val="00344A09"/>
    <w:rsid w:val="00360E17"/>
    <w:rsid w:val="00384678"/>
    <w:rsid w:val="00392DC4"/>
    <w:rsid w:val="003B381F"/>
    <w:rsid w:val="003B45BA"/>
    <w:rsid w:val="003D1358"/>
    <w:rsid w:val="003E414E"/>
    <w:rsid w:val="003F0A7A"/>
    <w:rsid w:val="003F2F59"/>
    <w:rsid w:val="003F547E"/>
    <w:rsid w:val="00406621"/>
    <w:rsid w:val="00420A92"/>
    <w:rsid w:val="00435506"/>
    <w:rsid w:val="00445C3A"/>
    <w:rsid w:val="0045220B"/>
    <w:rsid w:val="00452ECF"/>
    <w:rsid w:val="004646ED"/>
    <w:rsid w:val="004649AA"/>
    <w:rsid w:val="00464F49"/>
    <w:rsid w:val="00477093"/>
    <w:rsid w:val="00493D72"/>
    <w:rsid w:val="004A1337"/>
    <w:rsid w:val="004C1FAB"/>
    <w:rsid w:val="004C273A"/>
    <w:rsid w:val="004C3AE5"/>
    <w:rsid w:val="004C4C0C"/>
    <w:rsid w:val="004C4EB9"/>
    <w:rsid w:val="004C6F9E"/>
    <w:rsid w:val="004D2E70"/>
    <w:rsid w:val="004D3173"/>
    <w:rsid w:val="004D474A"/>
    <w:rsid w:val="004E07D1"/>
    <w:rsid w:val="004E0BC8"/>
    <w:rsid w:val="004E38EB"/>
    <w:rsid w:val="004E5FA7"/>
    <w:rsid w:val="004F7EFB"/>
    <w:rsid w:val="00504511"/>
    <w:rsid w:val="00507D56"/>
    <w:rsid w:val="00511F3D"/>
    <w:rsid w:val="0051693A"/>
    <w:rsid w:val="0052207E"/>
    <w:rsid w:val="00526141"/>
    <w:rsid w:val="00530AAE"/>
    <w:rsid w:val="00531052"/>
    <w:rsid w:val="00536ADF"/>
    <w:rsid w:val="0054426D"/>
    <w:rsid w:val="00560F01"/>
    <w:rsid w:val="005622A9"/>
    <w:rsid w:val="0056722C"/>
    <w:rsid w:val="0058186F"/>
    <w:rsid w:val="00592CA0"/>
    <w:rsid w:val="00592D1F"/>
    <w:rsid w:val="00594B31"/>
    <w:rsid w:val="005A105D"/>
    <w:rsid w:val="005C3963"/>
    <w:rsid w:val="005D1032"/>
    <w:rsid w:val="005D4532"/>
    <w:rsid w:val="005E07AF"/>
    <w:rsid w:val="006037D6"/>
    <w:rsid w:val="006048A1"/>
    <w:rsid w:val="00607953"/>
    <w:rsid w:val="006164A9"/>
    <w:rsid w:val="00623C4E"/>
    <w:rsid w:val="00630E4A"/>
    <w:rsid w:val="00631FF2"/>
    <w:rsid w:val="00637B2A"/>
    <w:rsid w:val="00640C94"/>
    <w:rsid w:val="00653395"/>
    <w:rsid w:val="006536CC"/>
    <w:rsid w:val="00656A05"/>
    <w:rsid w:val="00662626"/>
    <w:rsid w:val="00671EF3"/>
    <w:rsid w:val="006847EB"/>
    <w:rsid w:val="00693974"/>
    <w:rsid w:val="006A50FB"/>
    <w:rsid w:val="006A718F"/>
    <w:rsid w:val="006B1C09"/>
    <w:rsid w:val="006D19F9"/>
    <w:rsid w:val="006D6A08"/>
    <w:rsid w:val="006E022E"/>
    <w:rsid w:val="006E2487"/>
    <w:rsid w:val="006E4BAB"/>
    <w:rsid w:val="006F1126"/>
    <w:rsid w:val="00703F1E"/>
    <w:rsid w:val="00724557"/>
    <w:rsid w:val="00727F1A"/>
    <w:rsid w:val="00730BF4"/>
    <w:rsid w:val="00736443"/>
    <w:rsid w:val="00741DEE"/>
    <w:rsid w:val="00756D0C"/>
    <w:rsid w:val="0076148D"/>
    <w:rsid w:val="0077326C"/>
    <w:rsid w:val="00775272"/>
    <w:rsid w:val="00780ED7"/>
    <w:rsid w:val="00796A2B"/>
    <w:rsid w:val="007B0D62"/>
    <w:rsid w:val="007B47FF"/>
    <w:rsid w:val="007B61FF"/>
    <w:rsid w:val="007C4327"/>
    <w:rsid w:val="007C6C14"/>
    <w:rsid w:val="007D2DAC"/>
    <w:rsid w:val="007E2AF5"/>
    <w:rsid w:val="007E4481"/>
    <w:rsid w:val="008072C7"/>
    <w:rsid w:val="00810778"/>
    <w:rsid w:val="008130D3"/>
    <w:rsid w:val="00817FE1"/>
    <w:rsid w:val="00825319"/>
    <w:rsid w:val="00827357"/>
    <w:rsid w:val="00832A0D"/>
    <w:rsid w:val="00835896"/>
    <w:rsid w:val="00840623"/>
    <w:rsid w:val="008448BB"/>
    <w:rsid w:val="008619DC"/>
    <w:rsid w:val="008632C3"/>
    <w:rsid w:val="00864E65"/>
    <w:rsid w:val="00866AB6"/>
    <w:rsid w:val="0086753D"/>
    <w:rsid w:val="00874F01"/>
    <w:rsid w:val="00885E02"/>
    <w:rsid w:val="00887B06"/>
    <w:rsid w:val="008A3F44"/>
    <w:rsid w:val="008A7AF9"/>
    <w:rsid w:val="008B49B2"/>
    <w:rsid w:val="008B6D26"/>
    <w:rsid w:val="008C162E"/>
    <w:rsid w:val="008C22D8"/>
    <w:rsid w:val="008C5D00"/>
    <w:rsid w:val="008D3060"/>
    <w:rsid w:val="008D3E1B"/>
    <w:rsid w:val="008E2D0C"/>
    <w:rsid w:val="009117DA"/>
    <w:rsid w:val="00914CF6"/>
    <w:rsid w:val="00925BA0"/>
    <w:rsid w:val="00932828"/>
    <w:rsid w:val="0094286F"/>
    <w:rsid w:val="00945CF7"/>
    <w:rsid w:val="00947AB0"/>
    <w:rsid w:val="009575AD"/>
    <w:rsid w:val="0096461D"/>
    <w:rsid w:val="00965D80"/>
    <w:rsid w:val="00970880"/>
    <w:rsid w:val="009738DA"/>
    <w:rsid w:val="009862D5"/>
    <w:rsid w:val="009A0B3F"/>
    <w:rsid w:val="009D261F"/>
    <w:rsid w:val="009F1EFB"/>
    <w:rsid w:val="009F7D60"/>
    <w:rsid w:val="00A042EF"/>
    <w:rsid w:val="00A33A10"/>
    <w:rsid w:val="00A36C7F"/>
    <w:rsid w:val="00A41531"/>
    <w:rsid w:val="00A53FFF"/>
    <w:rsid w:val="00A70D9F"/>
    <w:rsid w:val="00A719CA"/>
    <w:rsid w:val="00A724D7"/>
    <w:rsid w:val="00A73379"/>
    <w:rsid w:val="00A76C96"/>
    <w:rsid w:val="00A76D51"/>
    <w:rsid w:val="00A829B4"/>
    <w:rsid w:val="00A86E58"/>
    <w:rsid w:val="00A928CD"/>
    <w:rsid w:val="00A959D6"/>
    <w:rsid w:val="00AA206D"/>
    <w:rsid w:val="00AA4456"/>
    <w:rsid w:val="00AC01A8"/>
    <w:rsid w:val="00AD20F0"/>
    <w:rsid w:val="00AF00E1"/>
    <w:rsid w:val="00B03362"/>
    <w:rsid w:val="00B16754"/>
    <w:rsid w:val="00B178EA"/>
    <w:rsid w:val="00B26AAF"/>
    <w:rsid w:val="00B358F8"/>
    <w:rsid w:val="00B41292"/>
    <w:rsid w:val="00B505C0"/>
    <w:rsid w:val="00B54DD9"/>
    <w:rsid w:val="00B57D38"/>
    <w:rsid w:val="00B746E3"/>
    <w:rsid w:val="00B77507"/>
    <w:rsid w:val="00B85195"/>
    <w:rsid w:val="00B9190A"/>
    <w:rsid w:val="00BB2831"/>
    <w:rsid w:val="00BC4EFB"/>
    <w:rsid w:val="00C01731"/>
    <w:rsid w:val="00C01D7F"/>
    <w:rsid w:val="00C01FCA"/>
    <w:rsid w:val="00C2133B"/>
    <w:rsid w:val="00C22BA1"/>
    <w:rsid w:val="00C22ED0"/>
    <w:rsid w:val="00C31338"/>
    <w:rsid w:val="00C319E4"/>
    <w:rsid w:val="00C42EB9"/>
    <w:rsid w:val="00C44D29"/>
    <w:rsid w:val="00C47145"/>
    <w:rsid w:val="00C477BF"/>
    <w:rsid w:val="00C76C67"/>
    <w:rsid w:val="00C770DA"/>
    <w:rsid w:val="00C909D1"/>
    <w:rsid w:val="00C92E61"/>
    <w:rsid w:val="00CB775C"/>
    <w:rsid w:val="00CD21F7"/>
    <w:rsid w:val="00CD3DCF"/>
    <w:rsid w:val="00CD5E2E"/>
    <w:rsid w:val="00CE10EA"/>
    <w:rsid w:val="00CF1166"/>
    <w:rsid w:val="00CF2C3D"/>
    <w:rsid w:val="00D00904"/>
    <w:rsid w:val="00D027E6"/>
    <w:rsid w:val="00D062A1"/>
    <w:rsid w:val="00D07799"/>
    <w:rsid w:val="00D16E75"/>
    <w:rsid w:val="00D20DB4"/>
    <w:rsid w:val="00D40A5B"/>
    <w:rsid w:val="00D50C16"/>
    <w:rsid w:val="00D51A3C"/>
    <w:rsid w:val="00D52B1D"/>
    <w:rsid w:val="00D64744"/>
    <w:rsid w:val="00D6727B"/>
    <w:rsid w:val="00D710CA"/>
    <w:rsid w:val="00D870A4"/>
    <w:rsid w:val="00D9129B"/>
    <w:rsid w:val="00D94563"/>
    <w:rsid w:val="00DC72A3"/>
    <w:rsid w:val="00DD6C6C"/>
    <w:rsid w:val="00DE4EFD"/>
    <w:rsid w:val="00DF175D"/>
    <w:rsid w:val="00DF4602"/>
    <w:rsid w:val="00E0035E"/>
    <w:rsid w:val="00E03104"/>
    <w:rsid w:val="00E0376B"/>
    <w:rsid w:val="00E07E3D"/>
    <w:rsid w:val="00E255EF"/>
    <w:rsid w:val="00E31EE8"/>
    <w:rsid w:val="00E42194"/>
    <w:rsid w:val="00E551F3"/>
    <w:rsid w:val="00E56B98"/>
    <w:rsid w:val="00E572D2"/>
    <w:rsid w:val="00E6453F"/>
    <w:rsid w:val="00E6510D"/>
    <w:rsid w:val="00E65FF2"/>
    <w:rsid w:val="00E7730C"/>
    <w:rsid w:val="00E837E2"/>
    <w:rsid w:val="00E845C6"/>
    <w:rsid w:val="00E85970"/>
    <w:rsid w:val="00E85C78"/>
    <w:rsid w:val="00E974F0"/>
    <w:rsid w:val="00EA47D6"/>
    <w:rsid w:val="00EB099B"/>
    <w:rsid w:val="00EB20F4"/>
    <w:rsid w:val="00EC55E3"/>
    <w:rsid w:val="00EC5E13"/>
    <w:rsid w:val="00ED2722"/>
    <w:rsid w:val="00EE267B"/>
    <w:rsid w:val="00F010BC"/>
    <w:rsid w:val="00F16D45"/>
    <w:rsid w:val="00F22572"/>
    <w:rsid w:val="00F34178"/>
    <w:rsid w:val="00F41986"/>
    <w:rsid w:val="00F470A7"/>
    <w:rsid w:val="00F60B3F"/>
    <w:rsid w:val="00F62BFF"/>
    <w:rsid w:val="00F678B7"/>
    <w:rsid w:val="00F8462B"/>
    <w:rsid w:val="00F84897"/>
    <w:rsid w:val="00FA54CC"/>
    <w:rsid w:val="00FB2EC3"/>
    <w:rsid w:val="00FB7FBE"/>
    <w:rsid w:val="00FC2BF0"/>
    <w:rsid w:val="00FE1352"/>
    <w:rsid w:val="00FE33F3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245</cp:revision>
  <cp:lastPrinted>2026-03-11T06:52:00Z</cp:lastPrinted>
  <dcterms:created xsi:type="dcterms:W3CDTF">2021-03-16T06:04:00Z</dcterms:created>
  <dcterms:modified xsi:type="dcterms:W3CDTF">2026-03-24T14:13:00Z</dcterms:modified>
</cp:coreProperties>
</file>