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6F2516" w:rsidRDefault="005513D4" w:rsidP="00086F27">
      <w:pPr>
        <w:spacing w:before="360" w:after="240"/>
        <w:ind w:left="180" w:hanging="576"/>
        <w:jc w:val="center"/>
        <w:rPr>
          <w:rFonts w:ascii="GHEA Grapalat" w:hAnsi="GHEA Grapalat" w:cs="Arial Unicode"/>
          <w:b/>
          <w:color w:val="000000"/>
          <w:szCs w:val="24"/>
          <w:lang w:val="hy-AM"/>
        </w:rPr>
      </w:pPr>
      <w:r>
        <w:rPr>
          <w:rFonts w:ascii="Arial" w:eastAsia="Calibri" w:hAnsi="Arial" w:cs="Arial"/>
          <w:b/>
          <w:bCs/>
          <w:szCs w:val="24"/>
          <w:lang w:val="af-ZA"/>
        </w:rPr>
        <w:t> </w:t>
      </w:r>
      <w:r w:rsidRPr="00F44F23">
        <w:rPr>
          <w:rFonts w:ascii="GHEA Grapalat" w:eastAsia="Calibri" w:hAnsi="GHEA Grapalat"/>
          <w:b/>
          <w:szCs w:val="24"/>
          <w:lang w:val="hy-AM"/>
        </w:rPr>
        <w:t>«</w:t>
      </w:r>
      <w:bookmarkStart w:id="0" w:name="_GoBack"/>
      <w:bookmarkEnd w:id="0"/>
      <w:r w:rsidR="006D6AC4" w:rsidRPr="00F44F23">
        <w:rPr>
          <w:rFonts w:ascii="GHEA Grapalat" w:eastAsia="Calibri" w:hAnsi="GHEA Grapalat"/>
          <w:b/>
          <w:szCs w:val="24"/>
          <w:lang w:val="hy-AM"/>
        </w:rPr>
        <w:t>«</w:t>
      </w:r>
      <w:r w:rsidRPr="00F44F23">
        <w:rPr>
          <w:rFonts w:ascii="GHEA Grapalat" w:eastAsia="Calibri" w:hAnsi="GHEA Grapalat"/>
          <w:b/>
          <w:szCs w:val="24"/>
          <w:lang w:val="hy-AM"/>
        </w:rPr>
        <w:t xml:space="preserve">ՀԱՅԱՍՏԱՆԻ ՀԱՆՐԱՊԵՏՈՒԹՅԱՆ 2026 ԹՎԱԿԱՆԻ ՊԵՏԱԿԱՆ ԲՅՈՒՋԵԻ ՄԱՍԻՆ» ՕՐԵՆՔՈՒՄ </w:t>
      </w:r>
      <w:r w:rsidR="00F44F23" w:rsidRPr="00F44F23">
        <w:rPr>
          <w:rFonts w:ascii="GHEA Grapalat" w:eastAsia="Calibri" w:hAnsi="GHEA Grapalat"/>
          <w:b/>
          <w:szCs w:val="24"/>
          <w:lang w:val="hy-AM"/>
        </w:rPr>
        <w:t>ՎԵՐԱԲԱՇԽՈՒՄ</w:t>
      </w:r>
      <w:r w:rsidR="00EC55D9">
        <w:rPr>
          <w:rFonts w:ascii="GHEA Grapalat" w:eastAsia="Calibri" w:hAnsi="GHEA Grapalat"/>
          <w:b/>
          <w:szCs w:val="24"/>
          <w:lang w:val="en-US"/>
        </w:rPr>
        <w:t>ՆԵՐ</w:t>
      </w:r>
      <w:r w:rsidRPr="00F44F23">
        <w:rPr>
          <w:rFonts w:ascii="GHEA Grapalat" w:eastAsia="Calibri" w:hAnsi="GHEA Grapalat"/>
          <w:b/>
          <w:szCs w:val="24"/>
          <w:lang w:val="hy-AM"/>
        </w:rPr>
        <w:t xml:space="preserve">,  ԼՐԱՑՈՒՄՆԵՐ, </w:t>
      </w:r>
      <w:r w:rsidR="00F32A8F">
        <w:rPr>
          <w:rFonts w:ascii="GHEA Grapalat" w:eastAsia="Calibri" w:hAnsi="GHEA Grapalat"/>
          <w:b/>
          <w:szCs w:val="24"/>
          <w:lang w:val="en-US"/>
        </w:rPr>
        <w:t xml:space="preserve">ՓՈՓՈԽՈՒԹՅՈՒՆՆԵՐ, </w:t>
      </w:r>
      <w:r w:rsidRPr="00F44F23">
        <w:rPr>
          <w:rFonts w:ascii="GHEA Grapalat" w:eastAsia="Calibri" w:hAnsi="GHEA Grapalat"/>
          <w:b/>
          <w:szCs w:val="24"/>
          <w:lang w:val="hy-AM"/>
        </w:rPr>
        <w:t xml:space="preserve">ՀԱՅԱՍՏԱՆԻ ՀԱՆՐԱՊԵՏՈՒԹՅԱՆ ԿԱՌԱՎԱՐՈՒԹՅԱՆ 2025 ԹՎԱԿԱՆԻ ԴԵԿՏԵՄԲԵՐԻ 25-Ի N 1910-Ն ՈՐՈՇՄԱՆ ՄԵՋ  ՓՈՓՈԽՈՒԹՅՈՒՆՆԵՐ ԵՎ ԼՐԱՑՈՒՄՆԵՐ ԿԱՏԱՐԵԼՈՒ </w:t>
      </w:r>
      <w:r w:rsidRPr="00F44F23">
        <w:rPr>
          <w:rFonts w:ascii="GHEA Grapalat" w:eastAsia="Calibri" w:hAnsi="GHEA Grapalat"/>
          <w:b/>
          <w:bCs/>
          <w:szCs w:val="24"/>
          <w:lang w:val="hy-AM"/>
        </w:rPr>
        <w:t>ՄԱՍԻՆ</w:t>
      </w:r>
      <w:r w:rsidR="006D6AC4">
        <w:rPr>
          <w:rFonts w:ascii="GHEA Grapalat" w:hAnsi="GHEA Grapalat" w:cs="Sylfaen"/>
          <w:b/>
          <w:lang w:val="en-US"/>
        </w:rPr>
        <w:t xml:space="preserve">, ԻՆՉՊԵՍ ՆԱԵՎ </w:t>
      </w:r>
      <w:r w:rsidR="006D6AC4">
        <w:rPr>
          <w:rFonts w:ascii="GHEA Grapalat" w:eastAsia="Calibri" w:hAnsi="GHEA Grapalat"/>
          <w:b/>
          <w:szCs w:val="24"/>
        </w:rPr>
        <w:t>ՀԱՅԱՍՏԱՆԻ ՀԱՆՐԱՊԵՏՈՒԹՅԱՆ</w:t>
      </w:r>
      <w:r w:rsidR="006D6AC4">
        <w:rPr>
          <w:rFonts w:ascii="GHEA Grapalat" w:hAnsi="GHEA Grapalat" w:cs="Sylfaen"/>
          <w:b/>
          <w:lang w:val="hy-AM"/>
        </w:rPr>
        <w:t xml:space="preserve"> </w:t>
      </w:r>
      <w:r w:rsidR="006D6AC4">
        <w:rPr>
          <w:rFonts w:ascii="GHEA Grapalat" w:hAnsi="GHEA Grapalat" w:cs="Sylfaen"/>
          <w:b/>
          <w:lang w:val="en-US"/>
        </w:rPr>
        <w:t xml:space="preserve">ՔԱՂԱՔԱՇԻՆՈՒԹՅԱՆ ԿՈՄԻՏԵԻՆ ԳՈՒՄԱՐ ՀԱՏԿԱՑՆԵԼՈՒ </w:t>
      </w:r>
      <w:r w:rsidR="006D6AC4">
        <w:rPr>
          <w:rFonts w:ascii="GHEA Grapalat" w:eastAsia="Calibri" w:hAnsi="GHEA Grapalat"/>
          <w:b/>
          <w:bCs/>
          <w:szCs w:val="24"/>
        </w:rPr>
        <w:t>ՄԱՍԻՆ</w:t>
      </w:r>
      <w:r w:rsidR="006D6AC4">
        <w:rPr>
          <w:rFonts w:ascii="GHEA Grapalat" w:eastAsia="Calibri" w:hAnsi="GHEA Grapalat"/>
          <w:b/>
          <w:bCs/>
          <w:szCs w:val="24"/>
          <w:lang w:val="en-US"/>
        </w:rPr>
        <w:t>»</w:t>
      </w:r>
      <w:r w:rsidRPr="00F44F23">
        <w:rPr>
          <w:rFonts w:ascii="GHEA Grapalat" w:eastAsia="Calibri" w:hAnsi="GHEA Grapalat"/>
          <w:b/>
          <w:bCs/>
          <w:szCs w:val="24"/>
          <w:lang w:val="hy-AM"/>
        </w:rPr>
        <w:t xml:space="preserve"> </w:t>
      </w:r>
      <w:r w:rsidRPr="00BD5E1D">
        <w:rPr>
          <w:rFonts w:ascii="GHEA Grapalat" w:hAnsi="GHEA Grapalat"/>
          <w:b/>
          <w:bCs/>
          <w:color w:val="000000"/>
          <w:szCs w:val="24"/>
          <w:lang w:val="hy-AM"/>
        </w:rPr>
        <w:t xml:space="preserve">ՆԱԽԱԳԾԻ </w:t>
      </w:r>
    </w:p>
    <w:tbl>
      <w:tblPr>
        <w:tblpPr w:leftFromText="180" w:rightFromText="180" w:vertAnchor="page" w:horzAnchor="margin" w:tblpX="85" w:tblpY="4381"/>
        <w:tblW w:w="138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5"/>
        <w:gridCol w:w="7290"/>
      </w:tblGrid>
      <w:tr w:rsidR="00DB498B" w:rsidRPr="00983231" w:rsidTr="002A0740">
        <w:trPr>
          <w:trHeight w:val="656"/>
          <w:tblCellSpacing w:w="0" w:type="dxa"/>
        </w:trPr>
        <w:tc>
          <w:tcPr>
            <w:tcW w:w="656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C5761A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290" w:type="dxa"/>
            <w:shd w:val="clear" w:color="auto" w:fill="D9D9D9" w:themeFill="background1" w:themeFillShade="D9"/>
          </w:tcPr>
          <w:p w:rsidR="00DB498B" w:rsidRPr="00983231" w:rsidRDefault="00970BFC" w:rsidP="00C5761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27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2A0740">
        <w:trPr>
          <w:trHeight w:val="656"/>
          <w:tblCellSpacing w:w="0" w:type="dxa"/>
        </w:trPr>
        <w:tc>
          <w:tcPr>
            <w:tcW w:w="656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C5761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90" w:type="dxa"/>
            <w:shd w:val="clear" w:color="auto" w:fill="auto"/>
          </w:tcPr>
          <w:p w:rsidR="00DB498B" w:rsidRPr="00983231" w:rsidRDefault="00DB498B" w:rsidP="00C5761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35EDA"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29303C" w:rsidRP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023B08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436A7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436A75" w:rsidRPr="00436A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01/9-1/4453-2026</w:t>
            </w:r>
          </w:p>
        </w:tc>
      </w:tr>
      <w:tr w:rsidR="00EC08F8" w:rsidRPr="00F44F23" w:rsidTr="002A0740">
        <w:trPr>
          <w:trHeight w:val="656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0F0" w:rsidRPr="00E230F0" w:rsidRDefault="00E230F0" w:rsidP="00E230F0">
            <w:pPr>
              <w:pStyle w:val="ListParagraph"/>
              <w:numPr>
                <w:ilvl w:val="0"/>
                <w:numId w:val="26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left="75" w:right="75" w:firstLine="4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30F0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բացակայում են կադաստրային չափագրության համար անհրաժեշտ 13.7 մլն դրամի հաշվարկային հիմնավորումները, որտեղ արտացոլված կլինեն չափագրության ենթակա տարածքների քանակական (քմ) և միավորի արժեքի (1 քմ) ֆինանսական ցուցանիշները: Հետևաբար առաջարկում ենք Նախագծի փաթեթը լրացնել նշված տեղեկատվությամբ:</w:t>
            </w:r>
          </w:p>
          <w:p w:rsidR="00EC08F8" w:rsidRPr="00632DE8" w:rsidRDefault="00E230F0" w:rsidP="00E230F0">
            <w:pPr>
              <w:widowControl w:val="0"/>
              <w:shd w:val="clear" w:color="auto" w:fill="FFFFFF"/>
              <w:tabs>
                <w:tab w:val="left" w:pos="255"/>
                <w:tab w:val="left" w:pos="567"/>
              </w:tabs>
              <w:spacing w:after="0"/>
              <w:ind w:left="75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632DE8" w:rsidRPr="00632D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Default="00E230F0" w:rsidP="00B35229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r w:rsidR="00A51C1A" w:rsidRPr="00B35229">
              <w:rPr>
                <w:rFonts w:ascii="GHEA Grapalat" w:hAnsi="GHEA Grapalat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EC08F8" w:rsidRPr="00B3522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230F0" w:rsidRPr="00E230F0" w:rsidRDefault="00E230F0" w:rsidP="00E230F0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Նախագիծը լրամշակվել է պահանջվող տեղեկատվությամբ: </w:t>
            </w:r>
          </w:p>
          <w:p w:rsidR="00023B08" w:rsidRDefault="00023B08" w:rsidP="00B35229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C08F8" w:rsidRPr="00CE6438" w:rsidRDefault="00EC08F8" w:rsidP="00E230F0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C08F8" w:rsidRPr="00F44F23" w:rsidTr="002A0740">
        <w:trPr>
          <w:trHeight w:val="656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0F0" w:rsidRPr="00D74696" w:rsidRDefault="00E230F0" w:rsidP="00D74696">
            <w:pPr>
              <w:pStyle w:val="ListParagraph"/>
              <w:numPr>
                <w:ilvl w:val="0"/>
                <w:numId w:val="27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left="165" w:right="165" w:firstLine="90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D7469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Համաձայն Նախագծի </w:t>
            </w:r>
            <w:r w:rsidRPr="00D74696">
              <w:rPr>
                <w:rFonts w:ascii="GHEA Grapalat" w:hAnsi="GHEA Grapalat" w:cs="Times Armenian"/>
                <w:sz w:val="24"/>
                <w:szCs w:val="24"/>
                <w:lang w:val="hy-AM"/>
              </w:rPr>
              <w:t>հ</w:t>
            </w:r>
            <w:r w:rsidRPr="00D74696">
              <w:rPr>
                <w:rFonts w:ascii="GHEA Grapalat" w:hAnsi="GHEA Grapalat" w:cs="Times Armenian"/>
                <w:sz w:val="24"/>
                <w:szCs w:val="24"/>
                <w:lang w:val="pt-BR"/>
              </w:rPr>
              <w:t>իմնավորման՝ Նախագծի ընդունումը պայմանա</w:t>
            </w:r>
            <w:r w:rsidRPr="00D74696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 xml:space="preserve">վորված է Կոմիտեի կողմից իրականացվող (որպես ԲՍԿ) կապիտալ </w:t>
            </w:r>
            <w:r w:rsidRPr="00D74696">
              <w:rPr>
                <w:rFonts w:ascii="GHEA Grapalat" w:hAnsi="GHEA Grapalat" w:cs="Times Armenian"/>
                <w:sz w:val="24"/>
                <w:szCs w:val="24"/>
                <w:lang w:val="pt-BR"/>
              </w:rPr>
              <w:lastRenderedPageBreak/>
              <w:t xml:space="preserve">ծրագրերի շրջանակներում կառուցված կամ վերակառուցված օբյեկտների </w:t>
            </w:r>
            <w:r w:rsidRPr="00D74696">
              <w:rPr>
                <w:rFonts w:ascii="GHEA Grapalat" w:hAnsi="GHEA Grapalat" w:cs="Times Armenian"/>
                <w:i/>
                <w:sz w:val="24"/>
                <w:szCs w:val="24"/>
                <w:lang w:val="pt-BR"/>
              </w:rPr>
              <w:t>(նախակրթական, կրթական, բժշկական, մարզական և այլն)</w:t>
            </w:r>
            <w:r w:rsidRPr="00D7469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նկատմամբ սեփականության իրավունքի պետական գրանցման գործընթացի ֆինանսական ապահովմամբ, ինչպես նաև </w:t>
            </w:r>
            <w:r w:rsidRPr="00D74696">
              <w:rPr>
                <w:rFonts w:ascii="GHEA Grapalat" w:hAnsi="GHEA Grapalat" w:cs="GHEA Grapalat"/>
                <w:sz w:val="24"/>
                <w:szCs w:val="24"/>
                <w:lang w:val="hy-AM"/>
              </w:rPr>
              <w:t>«Աշտարակի բժշկական կենտրոն» ՓԲԸ-ի գլխավոր մասնաշենքի կառուցման նախագծա</w:t>
            </w:r>
            <w:r w:rsidRPr="00D74696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նախահաշվային փաստաթղթերի տեխնիկական վերլուծության և խորհրդատվության ծառայությունների ձեռքբերման անհրաժեշտությամբ</w:t>
            </w:r>
            <w:r w:rsidRPr="00D74696">
              <w:rPr>
                <w:rFonts w:ascii="GHEA Grapalat" w:hAnsi="GHEA Grapalat" w:cs="Times Armenian"/>
                <w:sz w:val="24"/>
                <w:szCs w:val="24"/>
                <w:lang w:val="pt-BR"/>
              </w:rPr>
              <w:t>:</w:t>
            </w:r>
          </w:p>
          <w:p w:rsidR="00E230F0" w:rsidRPr="001932B6" w:rsidRDefault="00E230F0" w:rsidP="00E230F0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left="165" w:right="16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t>ՀՀ կառավարության 04.12.2025թ. N 1761-Ն որոշման հավելվածով հաստատ</w:t>
            </w: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ված պետական բյուջեում վերաբաշխումների և կառավարության պահուստային ֆոնդից հատկացումների իրականացման կարգի 38-րդ կետի 7-րդ ենթակետի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համաձայն</w:t>
            </w: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t>՝ արտաքին վերաբաշ</w:t>
            </w: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  <w:t>խումներ չեն կարող իրականացվել, եթե հավելյալ ծախսային կարիքի ֆինանսա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</w: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t>վորման առա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softHyphen/>
            </w: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ջարկը բյուջեի պլանավորման փուլում չի համարվել առաջնահերթ և չի ներառվել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Օ</w:t>
            </w:r>
            <w:r w:rsidRPr="001932B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րենքի լրացուցիչ ծախսերի առաջնահերթությունների հավելվածում: </w:t>
            </w:r>
          </w:p>
          <w:p w:rsidR="00E230F0" w:rsidRDefault="00E230F0" w:rsidP="00E230F0">
            <w:pPr>
              <w:tabs>
                <w:tab w:val="left" w:pos="255"/>
                <w:tab w:val="left" w:pos="567"/>
                <w:tab w:val="left" w:pos="851"/>
              </w:tabs>
              <w:spacing w:after="0" w:line="348" w:lineRule="auto"/>
              <w:ind w:left="255" w:right="16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lastRenderedPageBreak/>
              <w:t xml:space="preserve">Տվյալ դեպքում Նախագծով ներկայացված ծախսային կարիքները չեն համարվել առաջնահերթ և չեն ներառվել Օրենքի առաջնահերթությունների ցանկում, չնայած, որ Նախագիծը հիմնավորող փաստաթղթում նշվում է </w:t>
            </w:r>
            <w:r w:rsidRPr="0005746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ավարտական և շահագործման հանձնելու ենթակա օբյեկտների կադաստրային չափագրման ծառայությունների ձեռքբեր</w:t>
            </w:r>
            <w:r w:rsidRPr="003D2E0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ման իրավական, գույքագրման, հաշվառման և շեղումների </w:t>
            </w:r>
            <w:r w:rsidRPr="003D2E08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(նախագծային լուծումների</w:t>
            </w:r>
            <w:r w:rsidRPr="000C3409"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GHEA Grapalat"/>
                <w:i/>
                <w:sz w:val="24"/>
                <w:szCs w:val="24"/>
              </w:rPr>
              <w:t>փոփոխությունների</w:t>
            </w:r>
            <w:r w:rsidRPr="003D2E08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 և փաստացի կառուցված մակերեսների համադրման արդյունք</w:t>
            </w:r>
            <w:r>
              <w:rPr>
                <w:rFonts w:ascii="GHEA Grapalat" w:hAnsi="GHEA Grapalat" w:cs="GHEA Grapalat"/>
                <w:i/>
                <w:sz w:val="24"/>
                <w:szCs w:val="24"/>
              </w:rPr>
              <w:t>ների</w:t>
            </w:r>
            <w:r w:rsidRPr="003D2E08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)</w:t>
            </w:r>
            <w:r w:rsidRPr="003D2E0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կանոնակարգման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անհրաժեշտություն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ը</w:t>
            </w:r>
            <w:r w:rsidRPr="000133B3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</w:rPr>
              <w:t>ինչպես</w:t>
            </w:r>
            <w:r w:rsidRPr="000133B3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նաև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բժշկական կենտրոնի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գլխավոր մասնաշենքի կառուցման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ՆՆՓ-ի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տեխնիկական վերլուծության և խորհրդատվության ծառայությունների պայմանագիրը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դեռևս 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>2025թ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-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ին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չ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>ֆինանսավորվել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ու հանգամանքը</w:t>
            </w:r>
            <w:r w:rsidRPr="000133B3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: </w:t>
            </w:r>
          </w:p>
          <w:p w:rsidR="00E230F0" w:rsidRDefault="00E230F0" w:rsidP="00E230F0">
            <w:pPr>
              <w:tabs>
                <w:tab w:val="left" w:pos="165"/>
                <w:tab w:val="left" w:pos="567"/>
                <w:tab w:val="left" w:pos="851"/>
              </w:tabs>
              <w:spacing w:after="0" w:line="348" w:lineRule="auto"/>
              <w:ind w:left="255" w:right="165" w:firstLine="567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Այս պարագայում, նկատի ունենալով, որ նշված ծախսային կարիքները լիովին կանխատեսելի էին 2026թ-ի բյուջետային գործընթացի ժամանակահատվածում, առաջար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softHyphen/>
              <w:t xml:space="preserve">կում ենք Նախագիծը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lastRenderedPageBreak/>
              <w:t>հիմնավորող տեղեկանքում բացահայտել դրանք Օրենքում չներառելու պատճառները:</w:t>
            </w:r>
          </w:p>
          <w:p w:rsidR="00EC08F8" w:rsidRPr="00086F27" w:rsidRDefault="00EC08F8" w:rsidP="00AA3689">
            <w:pPr>
              <w:widowControl w:val="0"/>
              <w:shd w:val="clear" w:color="auto" w:fill="FFFFFF"/>
              <w:tabs>
                <w:tab w:val="left" w:pos="75"/>
                <w:tab w:val="left" w:pos="567"/>
              </w:tabs>
              <w:spacing w:after="0"/>
              <w:ind w:left="165" w:right="34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95B08" w:rsidRPr="00D74696" w:rsidRDefault="00E95B08" w:rsidP="00D74696">
            <w:pPr>
              <w:pStyle w:val="ListParagraph"/>
              <w:widowControl w:val="0"/>
              <w:numPr>
                <w:ilvl w:val="0"/>
                <w:numId w:val="26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74696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Ընդունվել է մասնակի: </w:t>
            </w:r>
          </w:p>
          <w:p w:rsidR="00504015" w:rsidRPr="000F67BE" w:rsidRDefault="00292F72" w:rsidP="00D74696">
            <w:pPr>
              <w:widowControl w:val="0"/>
              <w:shd w:val="clear" w:color="auto" w:fill="FFFFFF"/>
              <w:spacing w:after="0" w:line="360" w:lineRule="auto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Նախորդ տարիներին </w:t>
            </w:r>
            <w:r w:rsidR="000F67BE">
              <w:t xml:space="preserve"> </w:t>
            </w:r>
            <w:r w:rsidR="000F67BE"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ավարտական և շահագործման հանձնելու ենթակա օբյեկտների  կադաստրային չափագրման </w:t>
            </w:r>
            <w:r w:rsidR="000F67BE"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lastRenderedPageBreak/>
              <w:t xml:space="preserve">ծառայությունների </w:t>
            </w:r>
            <w:r w:rsidR="00D96A4A">
              <w:rPr>
                <w:rFonts w:ascii="GHEA Grapalat" w:hAnsi="GHEA Grapalat" w:cs="Times Armenian"/>
                <w:sz w:val="24"/>
                <w:szCs w:val="24"/>
                <w:lang w:val="pt-BR"/>
              </w:rPr>
              <w:t>ձեռքբերումն</w:t>
            </w:r>
            <w:r w:rsidR="000F67BE"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իրականացվում էր յուրաքանչյուր  գլխավոր կարգադրիչների կողմից կապիտալ միջոցառումների մասով, որպես ընթացիկ ծախս: Առաջարկում ենք </w:t>
            </w:r>
            <w:r w:rsid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>մի</w:t>
            </w:r>
            <w:r w:rsidR="00FC51B0">
              <w:rPr>
                <w:rFonts w:ascii="GHEA Grapalat" w:hAnsi="GHEA Grapalat" w:cs="Times Armenian"/>
                <w:sz w:val="24"/>
                <w:szCs w:val="24"/>
                <w:lang w:val="pt-BR"/>
              </w:rPr>
              <w:t>աս</w:t>
            </w:r>
            <w:r w:rsid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>ն</w:t>
            </w:r>
            <w:r w:rsidR="00FC51B0">
              <w:rPr>
                <w:rFonts w:ascii="GHEA Grapalat" w:hAnsi="GHEA Grapalat" w:cs="Times Armenian"/>
                <w:sz w:val="24"/>
                <w:szCs w:val="24"/>
                <w:lang w:val="pt-BR"/>
              </w:rPr>
              <w:t>ա</w:t>
            </w:r>
            <w:r w:rsid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կանան մոտեցման սկզբունքի հիման վրա </w:t>
            </w:r>
            <w:r w:rsidR="000F67BE">
              <w:t xml:space="preserve"> </w:t>
            </w:r>
            <w:r w:rsidR="000F67BE"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չափագրման ծառայությունների </w:t>
            </w:r>
            <w:r w:rsidR="004F7186">
              <w:rPr>
                <w:rFonts w:ascii="GHEA Grapalat" w:hAnsi="GHEA Grapalat" w:cs="Times Armenian"/>
                <w:sz w:val="24"/>
                <w:szCs w:val="24"/>
                <w:lang w:val="pt-BR"/>
              </w:rPr>
              <w:t>ձեռքբերումն</w:t>
            </w:r>
            <w:r w:rsid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իրականացնել </w:t>
            </w:r>
            <w:r w:rsidR="000F67BE">
              <w:t xml:space="preserve"> </w:t>
            </w:r>
            <w:r w:rsidR="000F67BE"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Կոմիտեի կողմից իրականացվող (որպես ԲՍԿ) կապիտալ ծրագրերի շրջանակներում կառուցված կամ վերակառուցված </w:t>
            </w:r>
            <w:r w:rsid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ավարտական </w:t>
            </w:r>
            <w:r w:rsidR="000F67BE" w:rsidRP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>օբյեկտների</w:t>
            </w:r>
            <w:r w:rsidR="000F67BE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="004F7186">
              <w:rPr>
                <w:rFonts w:ascii="GHEA Grapalat" w:hAnsi="GHEA Grapalat" w:cs="Times Armenian"/>
                <w:sz w:val="24"/>
                <w:szCs w:val="24"/>
                <w:lang w:val="pt-BR"/>
              </w:rPr>
              <w:t>չափագրումն</w:t>
            </w:r>
            <w:r w:rsidR="00FC51B0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արագ և արդյունավետ կազմակերպելու նպատակով: </w:t>
            </w:r>
          </w:p>
        </w:tc>
      </w:tr>
      <w:tr w:rsidR="00EC08F8" w:rsidRPr="00F44F23" w:rsidTr="002A0740">
        <w:trPr>
          <w:trHeight w:val="1907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689" w:rsidRPr="00AA3689" w:rsidRDefault="00E230F0" w:rsidP="00AA3689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left="75" w:right="165" w:hanging="75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AA3689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</w:t>
            </w:r>
            <w:r w:rsidR="00AA3689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AA3689" w:rsidRPr="00AA3689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AA3689" w:rsidRPr="00AA3689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Նախագծով միջոցները վերաբաշխվում/նվազեցվում են </w:t>
            </w:r>
            <w:r w:rsidR="00AA3689" w:rsidRPr="00AA3689">
              <w:rPr>
                <w:rFonts w:ascii="GHEA Grapalat" w:hAnsi="GHEA Grapalat" w:cs="GHEA Grapalat"/>
                <w:sz w:val="24"/>
                <w:szCs w:val="24"/>
                <w:lang w:val="hy-AM"/>
              </w:rPr>
              <w:t>«11002. Նորմատիվա</w:t>
            </w:r>
            <w:r w:rsidR="00AA3689" w:rsidRPr="00AA3689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տեխ</w:t>
            </w:r>
            <w:r w:rsidR="00AA3689" w:rsidRPr="00AA3689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նիկական փաստաթղթերի մշակում և տեղայնացում» միջոցառման օբյեկտների գծով նախա</w:t>
            </w:r>
            <w:r w:rsidR="00AA3689" w:rsidRPr="00AA3689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տեսված միջոցներից: </w:t>
            </w:r>
          </w:p>
          <w:p w:rsidR="00AA3689" w:rsidRDefault="00AA3689" w:rsidP="00AA3689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348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ab/>
            </w:r>
            <w:r w:rsidRPr="00F84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Այս կապակցությամբ անհրաժեշտ ենք համարում նշել, որ </w:t>
            </w:r>
            <w:r>
              <w:rPr>
                <w:rFonts w:ascii="GHEA Grapalat" w:hAnsi="GHEA Grapalat" w:cs="GHEA Grapalat"/>
                <w:sz w:val="24"/>
                <w:szCs w:val="24"/>
              </w:rPr>
              <w:t>Օրենքով</w:t>
            </w:r>
            <w:r w:rsidRPr="00023C98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միջոցառման</w:t>
            </w:r>
            <w:r w:rsidRPr="00023C98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գծով</w:t>
            </w:r>
            <w:r w:rsidRPr="00023C98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նախատեսված</w:t>
            </w:r>
            <w:r w:rsidRPr="00023C98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268.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0 մլն դրամի ներքո նախատեսված </w:t>
            </w:r>
            <w:r w:rsidRPr="001D7F36"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t>նորմատիվա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softHyphen/>
            </w:r>
            <w:r w:rsidRPr="001D7F36"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t>տեխնիկական փաստաթղթերը</w:t>
            </w:r>
            <w:r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համաձայն Կոմիտեի կողմից ներկայացված 2026թ-ի բյուջետավորման հայտի Ձև 1-կապ-1 աղյուսակի՝</w:t>
            </w:r>
            <w:r w:rsidRPr="001D7F3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նախատեսվում է մշակել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, </w:t>
            </w:r>
            <w:r w:rsidRPr="001D7F3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տեղայնացնել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և </w:t>
            </w:r>
            <w:r w:rsidRPr="001D7F3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թարգմանել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ընթացիկ </w:t>
            </w:r>
            <w:r w:rsidRPr="001D7F36">
              <w:rPr>
                <w:rFonts w:ascii="GHEA Grapalat" w:hAnsi="GHEA Grapalat" w:cs="GHEA Grapalat"/>
                <w:sz w:val="24"/>
                <w:szCs w:val="24"/>
                <w:lang w:val="pt-BR"/>
              </w:rPr>
              <w:t>տարվա ընթացքում: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Մինչդեռ ներկայումս Կոմիտեի կողմից շրջանառվող նախագծերով միջոցառման գծով նվազեցում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softHyphen/>
              <w:t xml:space="preserve">ները կազմում են նախատեսված միջոցների շուրջ 11.1 % </w:t>
            </w:r>
            <w:r w:rsidRPr="00CE4CEE"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t>(29.7 մլն դրամ)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, կամ «</w:t>
            </w:r>
            <w:r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Ընդհանուր օգտագործման ավտոմոբիլային ճանապարհներ, տրա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սպորտային ենթակառուց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softHyphen/>
            </w:r>
            <w:r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վածքներ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(ԵՄ նորմերի </w:t>
            </w:r>
            <w:r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lastRenderedPageBreak/>
              <w:t>թարգմանություն և տեղայնացում)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» և «</w:t>
            </w:r>
            <w:r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Երկաթուղիներ (ԵՄ նորմերի թարգմանություն և տեղայնացում)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» օբյեկտների գծով նախատեսված միջոցների համապա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softHyphen/>
              <w:t xml:space="preserve">տասխանաբար 57.1 % և 49%-ը: </w:t>
            </w:r>
          </w:p>
          <w:p w:rsidR="00AA3689" w:rsidRDefault="00AA3689" w:rsidP="00AA3689">
            <w:pPr>
              <w:spacing w:after="0" w:line="348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Նկատի ունենալով, որ ՀՀ պետական բյուջեի արդյունավետ իրականացման գործում առանցքային նշանակություն ունի անհրաժեշտ միջոցների ճիշտ, հասցեական կանխատեսումն ու պլանավորումը, ուստի հիմնավորման և բացահայտման անհրաժեշտություն ունեն 11.1 % </w:t>
            </w:r>
            <w:r w:rsidRPr="00CE4CEE">
              <w:rPr>
                <w:rFonts w:ascii="GHEA Grapalat" w:hAnsi="GHEA Grapalat" w:cs="GHEA Grapalat"/>
                <w:i/>
                <w:sz w:val="24"/>
                <w:szCs w:val="24"/>
                <w:lang w:val="pt-BR"/>
              </w:rPr>
              <w:t>(29.7 մլն դրամ)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նվազեցման առաջարկությունները, ընթացիկ տարում վերը նշված օբյեկտների ավարտվածության աստիճանի կանխատեսումը և այն, թե արդյոք կպահպանվեն միջոցառման գծով սահմանված արդյունքային (կատարողական) ցուցանիշները:</w:t>
            </w:r>
          </w:p>
          <w:p w:rsidR="00AA3689" w:rsidRPr="008C18E2" w:rsidRDefault="00AA3689" w:rsidP="00AA3689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348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Ընդ որում, </w:t>
            </w:r>
            <w:r w:rsidRPr="00507C74">
              <w:rPr>
                <w:rFonts w:ascii="GHEA Grapalat" w:hAnsi="GHEA Grapalat" w:cs="GHEA Grapalat"/>
                <w:sz w:val="24"/>
                <w:szCs w:val="24"/>
                <w:lang w:val="pt-BR"/>
              </w:rPr>
              <w:t>բյուջետային տարվա առաջին եռամսյակում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առաջարկվող 11.1 % վերաբաշխում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երը թույլ են տալիս ենթադրել, որ մինչև բյուջետային տարվա ավարտը Կոմիտեի գծով կարող է ի հայտ գալ ՀՀ կառավարության 25.12.2025թ-ի N 1910-Ն որոշման 1-ին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lastRenderedPageBreak/>
              <w:t>կետի 4-րդ ենթակետով նախատեսված վերաբաշխումների 2.0% թույլատրելի սահմանաչափի գերազանցման ռիսկ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(սույն նախագիծը հաշվի առնելով վերաբաշխումները կկազմեն շուրջ 1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.0%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)։</w:t>
            </w:r>
          </w:p>
          <w:p w:rsidR="00EC08F8" w:rsidRPr="00353477" w:rsidRDefault="00EC08F8" w:rsidP="00C5761A">
            <w:pPr>
              <w:widowControl w:val="0"/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5761A" w:rsidRPr="00FC51B0" w:rsidRDefault="00934104" w:rsidP="002A0740">
            <w:pPr>
              <w:widowControl w:val="0"/>
              <w:shd w:val="clear" w:color="auto" w:fill="FFFFFF"/>
              <w:spacing w:after="0"/>
              <w:ind w:left="75" w:right="233" w:hanging="7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</w:t>
            </w:r>
            <w:r w:rsidR="00AB1223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C5761A" w:rsidRPr="00C5761A">
              <w:rPr>
                <w:rFonts w:ascii="GHEA Grapalat" w:hAnsi="GHEA Grapalat"/>
                <w:sz w:val="24"/>
                <w:szCs w:val="24"/>
                <w:lang w:val="hy-AM"/>
              </w:rPr>
              <w:t>. Ընդունվել է</w:t>
            </w:r>
            <w:r w:rsidR="00FC51B0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մասնակի: </w:t>
            </w:r>
          </w:p>
          <w:p w:rsidR="00FC51B0" w:rsidRPr="00D74696" w:rsidRDefault="00C5761A" w:rsidP="004F7186">
            <w:pPr>
              <w:tabs>
                <w:tab w:val="left" w:pos="435"/>
                <w:tab w:val="left" w:pos="540"/>
                <w:tab w:val="left" w:pos="2565"/>
              </w:tabs>
              <w:spacing w:line="360" w:lineRule="auto"/>
              <w:ind w:left="75" w:right="91" w:hanging="75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C57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>2025 թվականին նախատեսված է</w:t>
            </w:r>
            <w:r w:rsidR="00866E3D">
              <w:rPr>
                <w:rFonts w:ascii="GHEA Grapalat" w:hAnsi="GHEA Grapalat" w:cs="GHEA Grapalat"/>
                <w:sz w:val="24"/>
                <w:szCs w:val="24"/>
                <w:lang w:val="pt-BR"/>
              </w:rPr>
              <w:t>ր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7 նորմատիվ փաստաթղթերի </w:t>
            </w:r>
            <w:r w:rsidR="00934104" w:rsidRP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>(«Ընդհանուր օգտագործման ավտոմոբիլային ճանապարհներ, տրանսպորտային ենթակառուցվածքներ»,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934104" w:rsidRP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>«Երկաթուղիներ»,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934104" w:rsidRP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«Օդանավակայաններ», «Ավտոլիցքավորման կայանների կազմակերպում, հրդեհաշիջում», «Ինժեներագեոդեզիական հետազննում», «Շենքերի և շինությունների հրդեհային անվտանգություն» և «Օդափոխության, ջեռուցման, օդի լավորակման համակարգեր») 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նախահաշվային գնի </w:t>
            </w:r>
            <w:r w:rsidR="004F7186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>30%-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ի չափով </w:t>
            </w:r>
            <w:r w:rsidR="004F7186"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(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>67,5 մլն</w:t>
            </w:r>
            <w:r w:rsidR="004F7186"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)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>, իսկ 2026 թվականին՝ 7</w:t>
            </w:r>
            <w:r w:rsidR="004F7186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>0%-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ի չափով </w:t>
            </w:r>
            <w:r w:rsidR="004F7186"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(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>157,5 մլն</w:t>
            </w:r>
            <w:r w:rsidR="004F7186" w:rsidRPr="00BC2969">
              <w:rPr>
                <w:rFonts w:ascii="GHEA Grapalat" w:hAnsi="GHEA Grapalat" w:cs="GHEA Grapalat"/>
                <w:sz w:val="24"/>
                <w:szCs w:val="24"/>
                <w:lang w:val="pt-BR"/>
              </w:rPr>
              <w:t>)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գումար: </w:t>
            </w:r>
            <w:r w:rsidR="004F7186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934104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Հայտնում եմ, որ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վերոնշյալ</w:t>
            </w:r>
            <w:r w:rsidR="00934104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փաստաթղթերի ԵՄ նորմերին մոտարկման՝ թարգմանության և տեղայնացման աշխատանքների ձեռքբերման համար կազմակերպվել են գնման գործընթացներ, որոնք հայտարարվել են չկայացած: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2A0740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Հետևաբար </w:t>
            </w:r>
            <w:r w:rsidR="00D74696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2025 թվականի բյուջետային միջոցներով նախատեսված </w:t>
            </w:r>
            <w:r w:rsidR="004F7186">
              <w:rPr>
                <w:rFonts w:ascii="GHEA Grapalat" w:hAnsi="GHEA Grapalat" w:cs="GHEA Grapalat"/>
                <w:sz w:val="24"/>
                <w:szCs w:val="24"/>
                <w:lang w:val="pt-BR"/>
              </w:rPr>
              <w:t>աշխատան</w:t>
            </w:r>
            <w:r w:rsidR="0020080F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քների </w:t>
            </w:r>
            <w:r w:rsidR="00D74696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lastRenderedPageBreak/>
              <w:t xml:space="preserve">ձեռքբերման ծավալի 30%-ը </w:t>
            </w:r>
            <w:r w:rsidR="007A6E57">
              <w:rPr>
                <w:rFonts w:ascii="GHEA Grapalat" w:hAnsi="GHEA Grapalat" w:cs="GHEA Grapalat"/>
                <w:sz w:val="24"/>
                <w:szCs w:val="24"/>
                <w:lang w:val="pt-BR"/>
              </w:rPr>
              <w:t>տեղափոխվել է</w:t>
            </w:r>
            <w:r w:rsidR="00D74696"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2026 թվական, իսկ 2026 թվականի բյուջեով հաստատված մնացած 70%-ի իրացումը կնախատեսվի 2027 թվականի ժամանակացույցով: </w:t>
            </w:r>
          </w:p>
          <w:p w:rsidR="00D74696" w:rsidRDefault="00D74696" w:rsidP="00FC51B0">
            <w:pPr>
              <w:widowControl w:val="0"/>
              <w:shd w:val="clear" w:color="auto" w:fill="FFFFFF"/>
              <w:spacing w:after="0"/>
              <w:ind w:left="-195" w:right="233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Default="00D74696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364BE" w:rsidRDefault="003364BE" w:rsidP="00D7469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EC08F8" w:rsidRPr="00D74696" w:rsidRDefault="00D74696" w:rsidP="00D74696">
            <w:pPr>
              <w:pStyle w:val="ListParagraph"/>
              <w:numPr>
                <w:ilvl w:val="1"/>
                <w:numId w:val="30"/>
              </w:num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74696"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</w:p>
        </w:tc>
      </w:tr>
      <w:tr w:rsidR="00D74696" w:rsidRPr="00F44F23" w:rsidTr="002A0740">
        <w:trPr>
          <w:trHeight w:val="1907"/>
          <w:tblCellSpacing w:w="0" w:type="dxa"/>
        </w:trPr>
        <w:tc>
          <w:tcPr>
            <w:tcW w:w="6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4696" w:rsidRPr="00D74696" w:rsidRDefault="00D74696" w:rsidP="00D74696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lastRenderedPageBreak/>
              <w:t>4.</w:t>
            </w:r>
            <w:r w:rsidRPr="00D74696">
              <w:rPr>
                <w:rFonts w:ascii="GHEA Grapalat" w:hAnsi="GHEA Grapalat" w:cs="GHEA Grapalat"/>
                <w:sz w:val="24"/>
                <w:szCs w:val="24"/>
                <w:lang w:val="pt-BR"/>
              </w:rPr>
              <w:t>Առաջարկում</w:t>
            </w:r>
            <w:r w:rsidRPr="00D746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ենք Նախագծի տեղեկանք-հիմնավորումը լրացնել «11002» միջոցա</w:t>
            </w:r>
            <w:r w:rsidRPr="00D746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ռումից 14.</w:t>
            </w:r>
            <w:r w:rsidRPr="00D746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7</w:t>
            </w:r>
            <w:r w:rsidRPr="00D746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մլն դրամ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 տեղեկատվութամբ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76C0C" w:rsidRDefault="00D74696" w:rsidP="002A0740">
            <w:pPr>
              <w:widowControl w:val="0"/>
              <w:shd w:val="clear" w:color="auto" w:fill="FFFFFF"/>
              <w:spacing w:after="0"/>
              <w:ind w:left="75" w:right="233" w:hanging="7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4. Ընդունվել է</w:t>
            </w:r>
            <w:r w:rsidR="00376C0C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D74696" w:rsidRPr="00376C0C" w:rsidRDefault="00376C0C" w:rsidP="00376C0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Նախագծի հիմնավորման մեջ կատարել են համապատասխան լրացումներ: 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25E" w:rsidRDefault="0033325E" w:rsidP="009F26EA">
      <w:pPr>
        <w:spacing w:after="0" w:line="240" w:lineRule="auto"/>
      </w:pPr>
      <w:r>
        <w:separator/>
      </w:r>
    </w:p>
  </w:endnote>
  <w:endnote w:type="continuationSeparator" w:id="0">
    <w:p w:rsidR="0033325E" w:rsidRDefault="0033325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25E" w:rsidRDefault="0033325E" w:rsidP="009F26EA">
      <w:pPr>
        <w:spacing w:after="0" w:line="240" w:lineRule="auto"/>
      </w:pPr>
      <w:r>
        <w:separator/>
      </w:r>
    </w:p>
  </w:footnote>
  <w:footnote w:type="continuationSeparator" w:id="0">
    <w:p w:rsidR="0033325E" w:rsidRDefault="0033325E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0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3" w15:restartNumberingAfterBreak="0">
    <w:nsid w:val="3D7A3A15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8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11E2836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2321898"/>
    <w:multiLevelType w:val="multilevel"/>
    <w:tmpl w:val="74C887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21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6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17"/>
  </w:num>
  <w:num w:numId="3">
    <w:abstractNumId w:val="29"/>
  </w:num>
  <w:num w:numId="4">
    <w:abstractNumId w:val="25"/>
  </w:num>
  <w:num w:numId="5">
    <w:abstractNumId w:val="26"/>
  </w:num>
  <w:num w:numId="6">
    <w:abstractNumId w:val="5"/>
  </w:num>
  <w:num w:numId="7">
    <w:abstractNumId w:val="23"/>
  </w:num>
  <w:num w:numId="8">
    <w:abstractNumId w:val="22"/>
  </w:num>
  <w:num w:numId="9">
    <w:abstractNumId w:val="12"/>
  </w:num>
  <w:num w:numId="10">
    <w:abstractNumId w:val="14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16"/>
  </w:num>
  <w:num w:numId="16">
    <w:abstractNumId w:val="4"/>
  </w:num>
  <w:num w:numId="17">
    <w:abstractNumId w:val="8"/>
  </w:num>
  <w:num w:numId="18">
    <w:abstractNumId w:val="3"/>
  </w:num>
  <w:num w:numId="19">
    <w:abstractNumId w:val="24"/>
  </w:num>
  <w:num w:numId="20">
    <w:abstractNumId w:val="28"/>
  </w:num>
  <w:num w:numId="21">
    <w:abstractNumId w:val="27"/>
  </w:num>
  <w:num w:numId="22">
    <w:abstractNumId w:val="15"/>
  </w:num>
  <w:num w:numId="23">
    <w:abstractNumId w:val="6"/>
  </w:num>
  <w:num w:numId="24">
    <w:abstractNumId w:val="11"/>
  </w:num>
  <w:num w:numId="25">
    <w:abstractNumId w:val="10"/>
  </w:num>
  <w:num w:numId="26">
    <w:abstractNumId w:val="18"/>
  </w:num>
  <w:num w:numId="27">
    <w:abstractNumId w:val="21"/>
  </w:num>
  <w:num w:numId="28">
    <w:abstractNumId w:val="19"/>
  </w:num>
  <w:num w:numId="29">
    <w:abstractNumId w:val="1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23B08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F652E"/>
    <w:rsid w:val="000F67B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080F"/>
    <w:rsid w:val="00201E73"/>
    <w:rsid w:val="002022F9"/>
    <w:rsid w:val="00202481"/>
    <w:rsid w:val="00205CF6"/>
    <w:rsid w:val="0021092A"/>
    <w:rsid w:val="00213282"/>
    <w:rsid w:val="00216933"/>
    <w:rsid w:val="00216D73"/>
    <w:rsid w:val="00224B0E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2F72"/>
    <w:rsid w:val="0029303C"/>
    <w:rsid w:val="00293693"/>
    <w:rsid w:val="00295F58"/>
    <w:rsid w:val="002A0740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325E"/>
    <w:rsid w:val="00335EDA"/>
    <w:rsid w:val="003364BE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76C0C"/>
    <w:rsid w:val="00382F17"/>
    <w:rsid w:val="00396A22"/>
    <w:rsid w:val="003A01BB"/>
    <w:rsid w:val="003A1497"/>
    <w:rsid w:val="003A1FA8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6A75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711"/>
    <w:rsid w:val="004D4F85"/>
    <w:rsid w:val="004E109B"/>
    <w:rsid w:val="004F066E"/>
    <w:rsid w:val="004F7186"/>
    <w:rsid w:val="004F77E1"/>
    <w:rsid w:val="00502000"/>
    <w:rsid w:val="00504015"/>
    <w:rsid w:val="005076E1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13D4"/>
    <w:rsid w:val="00552989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C4B88"/>
    <w:rsid w:val="005D01DC"/>
    <w:rsid w:val="005F68D9"/>
    <w:rsid w:val="006003AC"/>
    <w:rsid w:val="006119A5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83656"/>
    <w:rsid w:val="006931E0"/>
    <w:rsid w:val="00695E5E"/>
    <w:rsid w:val="0069679A"/>
    <w:rsid w:val="00696ADF"/>
    <w:rsid w:val="006B2D0B"/>
    <w:rsid w:val="006B724D"/>
    <w:rsid w:val="006C2771"/>
    <w:rsid w:val="006D5C8F"/>
    <w:rsid w:val="006D6AC4"/>
    <w:rsid w:val="006E4F40"/>
    <w:rsid w:val="006E64C9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7375D"/>
    <w:rsid w:val="007A3ADB"/>
    <w:rsid w:val="007A6CC1"/>
    <w:rsid w:val="007A6E57"/>
    <w:rsid w:val="007B0F07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57A95"/>
    <w:rsid w:val="00861968"/>
    <w:rsid w:val="00862B3E"/>
    <w:rsid w:val="008632BE"/>
    <w:rsid w:val="00866E3D"/>
    <w:rsid w:val="00867B88"/>
    <w:rsid w:val="00873135"/>
    <w:rsid w:val="00882FBB"/>
    <w:rsid w:val="00891097"/>
    <w:rsid w:val="00893A22"/>
    <w:rsid w:val="0089798F"/>
    <w:rsid w:val="008A41BB"/>
    <w:rsid w:val="008A6487"/>
    <w:rsid w:val="008A68A2"/>
    <w:rsid w:val="008A7755"/>
    <w:rsid w:val="008B6FCC"/>
    <w:rsid w:val="008B7455"/>
    <w:rsid w:val="008C0748"/>
    <w:rsid w:val="008C1FF6"/>
    <w:rsid w:val="008C393B"/>
    <w:rsid w:val="008D7F19"/>
    <w:rsid w:val="008E3367"/>
    <w:rsid w:val="008F295F"/>
    <w:rsid w:val="00920CF9"/>
    <w:rsid w:val="00924509"/>
    <w:rsid w:val="00934104"/>
    <w:rsid w:val="00940666"/>
    <w:rsid w:val="00944B38"/>
    <w:rsid w:val="0094652E"/>
    <w:rsid w:val="00947733"/>
    <w:rsid w:val="00950866"/>
    <w:rsid w:val="009646B5"/>
    <w:rsid w:val="0096540D"/>
    <w:rsid w:val="0096588D"/>
    <w:rsid w:val="00966FD5"/>
    <w:rsid w:val="00970BFC"/>
    <w:rsid w:val="009716AF"/>
    <w:rsid w:val="00982043"/>
    <w:rsid w:val="009823C2"/>
    <w:rsid w:val="00982B7B"/>
    <w:rsid w:val="00983231"/>
    <w:rsid w:val="00987901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689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DA3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A798D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74696"/>
    <w:rsid w:val="00D75654"/>
    <w:rsid w:val="00D814BB"/>
    <w:rsid w:val="00D82DD4"/>
    <w:rsid w:val="00D93C8B"/>
    <w:rsid w:val="00D93D33"/>
    <w:rsid w:val="00D940F1"/>
    <w:rsid w:val="00D94A1E"/>
    <w:rsid w:val="00D96A4A"/>
    <w:rsid w:val="00D96E80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30F0"/>
    <w:rsid w:val="00E262D5"/>
    <w:rsid w:val="00E27001"/>
    <w:rsid w:val="00E301C9"/>
    <w:rsid w:val="00E30EF4"/>
    <w:rsid w:val="00E31BA3"/>
    <w:rsid w:val="00E41A49"/>
    <w:rsid w:val="00E41EF8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C55D9"/>
    <w:rsid w:val="00EC6E7F"/>
    <w:rsid w:val="00ED2E2E"/>
    <w:rsid w:val="00ED7D83"/>
    <w:rsid w:val="00EE304A"/>
    <w:rsid w:val="00F024FD"/>
    <w:rsid w:val="00F045D4"/>
    <w:rsid w:val="00F06073"/>
    <w:rsid w:val="00F076C6"/>
    <w:rsid w:val="00F159AC"/>
    <w:rsid w:val="00F20260"/>
    <w:rsid w:val="00F32A8F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C51B0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E1F76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CCB81-500F-4BFC-BDB0-95A11277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https://mul2.gov.am/tasks/1300663/oneclick?token=4f35779d68d2c2c76eccd27271b94b7b</cp:keywords>
  <dc:description/>
  <cp:lastModifiedBy>Gayane Mesropyan</cp:lastModifiedBy>
  <cp:revision>3</cp:revision>
  <cp:lastPrinted>2026-02-27T12:58:00Z</cp:lastPrinted>
  <dcterms:created xsi:type="dcterms:W3CDTF">2026-03-23T08:44:00Z</dcterms:created>
  <dcterms:modified xsi:type="dcterms:W3CDTF">2026-03-23T08:53:00Z</dcterms:modified>
</cp:coreProperties>
</file>