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1EE1A" w14:textId="77777777" w:rsidR="00CD6828" w:rsidRDefault="00CD6828" w:rsidP="00CD6828">
      <w:pPr>
        <w:spacing w:after="0"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  <w:r>
        <w:rPr>
          <w:rFonts w:ascii="GHEA Grapalat" w:hAnsi="GHEA Grapalat" w:cs="Sylfaen"/>
          <w:b/>
          <w:bCs/>
          <w:sz w:val="24"/>
          <w:szCs w:val="24"/>
          <w:lang w:val="en-US"/>
        </w:rPr>
        <w:t>ՀԻՄՆԱՎՈՐՈՒՄ</w:t>
      </w:r>
    </w:p>
    <w:p w14:paraId="0F28178B" w14:textId="77777777" w:rsidR="00CD6828" w:rsidRDefault="00CD6828" w:rsidP="00CD6828">
      <w:pPr>
        <w:pStyle w:val="NormalWeb"/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</w:pPr>
      <w:r>
        <w:rPr>
          <w:rFonts w:ascii="GHEA Grapalat" w:eastAsia="Times New Roman" w:hAnsi="GHEA Grapalat" w:cs="Arial"/>
          <w:b/>
          <w:bCs/>
          <w:color w:val="333333"/>
          <w:kern w:val="0"/>
          <w:lang w:val="en-US"/>
          <w14:ligatures w14:val="none"/>
        </w:rPr>
        <w:t xml:space="preserve">«ԱՇԽԱՏԱՆՔԻ ԵՎ ՍՈՑԻԱԼԱԿԱՆ ՀԵՏԱԶՈՏՈՒԹՅՈՒՆՆԵՐԻ ԱԶԳԱՅԻՆ ԻՆՍՏԻՏՈՒՏ» ՊԵՏԱԿԱՆ ՈՉ ԱՌԵՎՏՐԱՅԻՆ ԿԱԶՄԱԿԵՐՊՈՒԹՅՈՒՆԸ ԼՈՒԾԱՐԵԼՈՒ ՄԱՍԻՆ» </w:t>
      </w:r>
      <w:r>
        <w:rPr>
          <w:rFonts w:ascii="GHEA Grapalat" w:hAnsi="GHEA Grapalat" w:cs="Sylfaen"/>
          <w:b/>
          <w:bCs/>
          <w:lang w:val="hy-AM"/>
        </w:rPr>
        <w:t>ՀԱՅԱՍՏԱՆԻ ՀԱՆՐԱՊԵՏՈՒԹՅԱՆ ԿԱՌԱՎԱՐՈՒԹՅԱՆ ՈՐՈՇՄԱՆ ՆԱԽԱԳԾԻ</w:t>
      </w:r>
    </w:p>
    <w:p w14:paraId="101BD689" w14:textId="77777777" w:rsidR="00CD6828" w:rsidRDefault="00CD6828" w:rsidP="00CD6828">
      <w:pPr>
        <w:spacing w:after="0"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14:paraId="1702119A" w14:textId="77777777" w:rsidR="00CD6828" w:rsidRDefault="00CD6828" w:rsidP="00CD6828">
      <w:pPr>
        <w:pStyle w:val="ListParagraph"/>
        <w:numPr>
          <w:ilvl w:val="0"/>
          <w:numId w:val="9"/>
        </w:numPr>
        <w:spacing w:line="276" w:lineRule="auto"/>
        <w:ind w:left="0" w:firstLine="360"/>
        <w:textAlignment w:val="baseline"/>
        <w:rPr>
          <w:rFonts w:ascii="GHEA Grapalat" w:hAnsi="GHEA Grapalat" w:cs="Sylfaen"/>
          <w:b/>
          <w:bCs/>
          <w:sz w:val="24"/>
          <w:szCs w:val="24"/>
          <w:lang w:val="en-US"/>
        </w:rPr>
      </w:pPr>
      <w:proofErr w:type="spellStart"/>
      <w:r>
        <w:rPr>
          <w:rFonts w:ascii="GHEA Grapalat" w:hAnsi="GHEA Grapalat" w:cs="Sylfaen"/>
          <w:b/>
          <w:bCs/>
          <w:sz w:val="24"/>
          <w:szCs w:val="24"/>
          <w:lang w:val="en-US"/>
        </w:rPr>
        <w:t>Իրավական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  <w:lang w:val="en-US"/>
        </w:rPr>
        <w:t>ակտի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  <w:lang w:val="en-US"/>
        </w:rPr>
        <w:t>ընդունման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  <w:lang w:val="en-US"/>
        </w:rPr>
        <w:t>անհրաժեշտությունը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</w:p>
    <w:p w14:paraId="4569ED87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Աշխատանքի և սոցիալական պաշտպանության ոլորտում ՀՀ պետական բյուջեի միջոցներով պետական ոչ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ինչպես նաև մրցութային սկզբունքով ոչ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կազմակերպությունների կողմից իրականացվում են սոցիալական ծառայությունների տրամադրման ծրագրեր։ </w:t>
      </w:r>
    </w:p>
    <w:p w14:paraId="0BCA30CF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2021թ. օգոստոսի 18-ի N 1363-Ա որոշման հավելվածի 4.6 բաժնում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կարևորվում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է թե՛ սոցիալական ծառայությունների, թե՛ դրանց տրամադրման որակը։ </w:t>
      </w:r>
    </w:p>
    <w:p w14:paraId="66BF23BA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Սոցիալական ծառայությունների տրամադրման որակի վերահսկման ուղին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մշտադիտարկման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և գնահատման գործընթացն է, որը որպես կանոն իրականցրել է «Աշխատանքի և սոցիալական հետազոտությունների ազգային ինստիտուտ» ՊՈԱԿ-ը։ </w:t>
      </w:r>
    </w:p>
    <w:p w14:paraId="4DCA8F0E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Նախատեսվում է, որ ՊՈԱԿ-ի լիազորությունները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այլևս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վերապահվելու են վերափոխված «Նորք» ՍԾՏԻԿ հիմնադրամին։ Այդ նպատակով հիմնադրամի կանոնադրությամբ վերանայվելու են հիմնադրամի նպատակները, որոնք հաստատվելու են դատարանի որոշմամբ՝ համաձայն «Հիմնադրամների մասին» օրենքի 15-րդ հոդվածի 5-րդ մասի։</w:t>
      </w:r>
    </w:p>
    <w:p w14:paraId="6EDEE8EB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Վերափոխված (նորոգված) Հիմնադրամը հնարավորություն կտա ապահովել աշխատանքի և սոցիալական պաշտպանության, զբաղվածության և ժողովրդագրության ոլորտներում իրականացվող պետական ծրագրերի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մշտադիտարկման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արդյունքներով գնահատման մասնագիտական անկախությունն ու անաչառությունը, այն է որակի բարձրացումը։</w:t>
      </w:r>
    </w:p>
    <w:p w14:paraId="789A8198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Նոր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ձևաչափով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գործող հիմնադրամը պետք է դառնա պետական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քաղաքականությունների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մշտադիտարկման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, գնահատման և վերլուծության հիմնական հարթակ՝ միաժամանակ պահպանելով ինստիտուտի կուտակած գիտական և գործնական ներուժը։</w:t>
      </w:r>
    </w:p>
    <w:p w14:paraId="5A6A98BB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6722928" w14:textId="77777777" w:rsidR="00CD6828" w:rsidRDefault="00CD6828" w:rsidP="00CD6828">
      <w:pPr>
        <w:pStyle w:val="ListParagraph"/>
        <w:numPr>
          <w:ilvl w:val="0"/>
          <w:numId w:val="9"/>
        </w:numPr>
        <w:spacing w:line="276" w:lineRule="auto"/>
        <w:ind w:left="0" w:firstLine="360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Ընթացիկ վիճակը և խնդիրները</w:t>
      </w:r>
    </w:p>
    <w:p w14:paraId="24A1BA9A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Աշխատանքի և սոցիալական պաշտպանության ոլորտի բարեփոխումների շրջանակներում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այլևս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սոցիալական ծրագրերի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հասցեականությունն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ապահովվում է 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թիրախավորումն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իրականացվում անկախ փորձագիտական հետազոտությունների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արդյունքում, իսկ ծրագրերի որակն ապահովվում է դրանց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թվայնացման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եղանակով և պրոֆեսիոնալ մասնագետներով։</w:t>
      </w:r>
    </w:p>
    <w:p w14:paraId="6B805BF7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Նշված գործընթացն իրականցնում են ԱՍՀ նախարարության ենթակայության «Աշխատանքի և սոցիալական հետազոտությունների ազգային ինստիտուտ» ՊՈԱԿ-ը, ինչպես նաև ««Նորք» սոցիալական ծառայությունների տեխնոլոգիական և իրազեկման կենտրոն» հիմնադրամը։ </w:t>
      </w:r>
    </w:p>
    <w:p w14:paraId="36551183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Հետազոտությունների իրականացման, ինչպես նաև մասնագիտական ներուժի որակավորման բարձրացման գործընթացը նույնքան ճկուն և անկախ չէ, որքան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թվայնացման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գործընթացի, ինչը խոչընդոտում է աշխատանքների համաժամանակյա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իրականցումը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և ցանկալի որակի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ապահովոււմը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788D8EF3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Ներկայումս «Աշխատանքի և սոցիալական հետազոտությունների ազգային ինստիտուտ»-ը գործում է որպես նախարարության ենթակայության պետական ոչ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կազմակերպություն (ՊՈԱԿ) և իրականացնում է հիմնական երեք ուղղություններով՝ </w:t>
      </w:r>
    </w:p>
    <w:p w14:paraId="69B2019A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1. պետական բյուջեի միջոցների հաշվին նախարարության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եթակայությամբ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իրականացվող ծրագրերի գնահատում 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մշտադիտարկում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6CF45E90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2. գիտահետազոտական, վերլուծական աշխատանքներ սոցիալական քաղաքականության,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ռազմավարությունների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մշակման նպատակով, ինչպես նաև սոցիալական ծրագրերի իրականացման, մասնագիտական կողմնորոշման մեթոդական փաստաթղթերի մշակում </w:t>
      </w:r>
    </w:p>
    <w:p w14:paraId="75DCB08C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3. սոցիալական պաշտպանության ոլորտի կադրերի վերապատրաստման դասընթացներ, ինչպես նաև «Սոցիալական աշխատանք» մասնագիտության հատուկ դասընթաց՝ շնորհելով շրջանավարտներին «սոցիալական աշխատանք» մասնագիտացում։ </w:t>
      </w:r>
    </w:p>
    <w:p w14:paraId="2E6DDCFA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Նախարարության ենթակայությամբ գործելու փաստը հանգեցնում է ինստիտուտի կողմից՝ գործող ծրագրերի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մշտադիտարկման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արդյունքում տրվող գնահատականներն ու եզրակացությունները ոչ անկախ լինելու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կարծրատիպին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չխորանալով դրանց մասնագիտական հիմքերի մեջ։ </w:t>
      </w:r>
    </w:p>
    <w:p w14:paraId="47C32EDF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Ինչ վերաբերում է գիտահետազոտական աշխատանքներին, ապա դրանք հիմնականում սահմանափակվում են, գրեթե միշտ, նույն ուղղություններով, մինչդեռ անհրաժեշտ են լիարժեքորեն իրականացնել ժողովրդագրական միտումների,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աշխատաշուկայի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կառուցվածքային փոփոխությունների, սոցիալական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քաղաքականությունների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ազդեցության, մարդկային կապիտալի զարգացման և աշխատանքի ապագայի հետ կապված երկարաժամկետ ուսումնասիրություններ, որոնք պահանջում են ավելի լայն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տվյալահավաք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վերլուծական կարողություններ, գործառնական ճկունություն և միջազգային համագործակցության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գործիքակազմ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5EA08DD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Միջազգային փորձը (օր.՝ ԵՄ անդամ երկրներ, Մեծ Բրիտանիա, Նիդեռլանդներ, Կանադա և այլք) վկայում է, որ նմանատիպ հաստատությունները գործում են որպես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անկախ կամ կիսանկախ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հիմնադրամներ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պետական մարմինների, գիտական և մասնագիտական համայնքի մասնակցությամբ կառավարման խորհրդի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ձևաչափով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E62D6B0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0D2CD97" w14:textId="77777777" w:rsidR="00CD6828" w:rsidRDefault="00CD6828" w:rsidP="00CD6828">
      <w:pPr>
        <w:pStyle w:val="ListParagraph"/>
        <w:numPr>
          <w:ilvl w:val="0"/>
          <w:numId w:val="9"/>
        </w:numPr>
        <w:spacing w:line="276" w:lineRule="auto"/>
        <w:ind w:left="0" w:firstLine="360"/>
        <w:textAlignment w:val="baseline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Կարգավորման բնույթը և նպատակը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422607C7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Առաջարկվում է ներկայիս ՊՈԱԿ-ը լուծարել, նախատեսելով, որ ՊՈԱԿ-ի լիազորությունները վերապահվելու են վերափոխված «Նորք» ՍԾՏԻԿ հիմնադրամին։ Այդ նպատակով վերանայվելու են հիմնադրամի նպատակները, որոնք հաստատվելու են դատարանի որոշմամբ՝ համաձայն «Հիմնադրամների մասին» օրենքի 15-րդ հոդվածի 5-րդ մասի։</w:t>
      </w:r>
    </w:p>
    <w:p w14:paraId="480522AD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Վերափոխված հիմնադրամը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կպահպանի ինստիտուտի գիտական, հետազոտական և վերլուծական ներուժը, սակայն կգործի անկախ կառավարման և ֆինանսավորման սկզբունքով։</w:t>
      </w:r>
    </w:p>
    <w:p w14:paraId="08102855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Հիմնադրամը կկատարի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հիմնական գործառույթները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.</w:t>
      </w:r>
    </w:p>
    <w:p w14:paraId="6EE8046A" w14:textId="77777777" w:rsidR="00CD6828" w:rsidRDefault="00CD6828" w:rsidP="00CD6828">
      <w:pPr>
        <w:pStyle w:val="ListParagraph"/>
        <w:numPr>
          <w:ilvl w:val="0"/>
          <w:numId w:val="12"/>
        </w:numPr>
        <w:spacing w:after="0"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Աշխատանքի և սոցիալական պաշտպանության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ոլրտի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քաղաքականությունների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ռազմավարությունների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և սոցիալական ծրագրերի մշակման աշխատանքներ, </w:t>
      </w:r>
    </w:p>
    <w:p w14:paraId="55FE57E8" w14:textId="77777777" w:rsidR="00CD6828" w:rsidRDefault="00CD6828" w:rsidP="00CD6828">
      <w:pPr>
        <w:pStyle w:val="ListParagraph"/>
        <w:numPr>
          <w:ilvl w:val="0"/>
          <w:numId w:val="12"/>
        </w:numPr>
        <w:spacing w:after="0"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Աշխատանքի, զբաղվածության, սոցիալական պաշտպանության և ժողովրդագրության ոլորտներում իրականացվող ծրագրերի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մշտադիտարկում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և ազդեցության գնահատում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197F53CC" w14:textId="77777777" w:rsidR="00CD6828" w:rsidRDefault="00CD6828" w:rsidP="00CD6828">
      <w:pPr>
        <w:pStyle w:val="ListParagraph"/>
        <w:numPr>
          <w:ilvl w:val="0"/>
          <w:numId w:val="12"/>
        </w:numPr>
        <w:spacing w:after="0"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Ժողովրդագրական միտումների, աշխատուժի փոփոխությունների, զբաղվածության, միգրացիոն հոսքերի և սոցիալական կառուցվածքի ուսումնասիրություն,</w:t>
      </w:r>
    </w:p>
    <w:p w14:paraId="44BE7DE5" w14:textId="77777777" w:rsidR="00CD6828" w:rsidRDefault="00CD6828" w:rsidP="00CD6828">
      <w:pPr>
        <w:pStyle w:val="ListParagraph"/>
        <w:numPr>
          <w:ilvl w:val="0"/>
          <w:numId w:val="12"/>
        </w:numPr>
        <w:spacing w:after="0"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Սոցիալական պաշտպանության ոլորտի մասնագիտական ներուժի պարբերական գնահատում և կարիքների վերհանում, դրանց արդյունքների հիման վրա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վերապատրաստումների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կամ մասնագիտացման դասընթացների միջոցով արագ արձագանքի ապահովում.</w:t>
      </w:r>
    </w:p>
    <w:p w14:paraId="5AF08A4A" w14:textId="77777777" w:rsidR="00CD6828" w:rsidRDefault="00CD6828" w:rsidP="00CD6828">
      <w:pPr>
        <w:pStyle w:val="ListParagraph"/>
        <w:numPr>
          <w:ilvl w:val="0"/>
          <w:numId w:val="12"/>
        </w:numPr>
        <w:spacing w:after="0"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Տվյալահավաք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վիճակագրական վերլուծություն 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ապացուցահենք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քաղաքականության մշակմանն աջակցող ուսումնասիրությունների իրականացում,</w:t>
      </w:r>
    </w:p>
    <w:p w14:paraId="58F61964" w14:textId="77777777" w:rsidR="00CD6828" w:rsidRDefault="00CD6828" w:rsidP="00CD6828">
      <w:pPr>
        <w:pStyle w:val="ListParagraph"/>
        <w:numPr>
          <w:ilvl w:val="0"/>
          <w:numId w:val="12"/>
        </w:numPr>
        <w:spacing w:after="0"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ժողովրդագրական իրավիճակի բարելավման, ինչպես նաև զբաղվածության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ռազմավարությունների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, սոցիալական պաշտպանության մյուս ոլորտներում ընդունվող որոշումների վերլուծական հենքի ապահովում,</w:t>
      </w:r>
    </w:p>
    <w:p w14:paraId="7438E95E" w14:textId="77777777" w:rsidR="00CD6828" w:rsidRDefault="00CD6828" w:rsidP="00CD6828">
      <w:pPr>
        <w:pStyle w:val="ListParagraph"/>
        <w:numPr>
          <w:ilvl w:val="0"/>
          <w:numId w:val="12"/>
        </w:numPr>
        <w:spacing w:after="0"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Միջազգային և տեղական հետազոտական կառույցների, դոնորների և ակադեմիական գործընկերների հետ համագործակցության զարգացում:</w:t>
      </w:r>
    </w:p>
    <w:p w14:paraId="465DA566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19F036A" w14:textId="77777777" w:rsidR="00CD6828" w:rsidRDefault="00CD6828" w:rsidP="00CD6828">
      <w:pPr>
        <w:pStyle w:val="ListParagraph"/>
        <w:numPr>
          <w:ilvl w:val="0"/>
          <w:numId w:val="9"/>
        </w:numPr>
        <w:spacing w:line="276" w:lineRule="auto"/>
        <w:ind w:left="0" w:firstLine="360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C52A651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Նախագիծը կազմվել է ՀՀ աշխատանքի և սոցիալական հարցերի նախարարության,</w:t>
      </w:r>
      <w:r>
        <w:rPr>
          <w:rFonts w:ascii="GHEA Grapalat" w:eastAsia="Calibri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«Նորք» սոցիալական ծառայությունների տեխնոլոգիական և իրազեկման կենտրոն» </w:t>
      </w:r>
      <w:r>
        <w:rPr>
          <w:rFonts w:ascii="GHEA Grapalat" w:eastAsia="Calibri" w:hAnsi="GHEA Grapalat" w:cs="Arial"/>
          <w:color w:val="333333"/>
          <w:kern w:val="0"/>
          <w:sz w:val="24"/>
          <w:szCs w:val="24"/>
          <w:lang w:val="hy-AM"/>
          <w14:ligatures w14:val="none"/>
        </w:rPr>
        <w:lastRenderedPageBreak/>
        <w:t>հիմնադրամի և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"/>
          <w:color w:val="333333"/>
          <w:kern w:val="0"/>
          <w:sz w:val="24"/>
          <w:szCs w:val="24"/>
          <w:lang w:val="hy-AM"/>
          <w14:ligatures w14:val="none"/>
        </w:rPr>
        <w:t>«Աշխատանքի և սոցիալական հետազոտությունների ազգային ինստիտուտ» ՊՈԱԿ-ի մաս</w:t>
      </w:r>
      <w:r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14:paraId="29C33CBB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41FD9A77" w14:textId="77777777" w:rsidR="00CD6828" w:rsidRDefault="00CD6828" w:rsidP="00CD6828">
      <w:pPr>
        <w:pStyle w:val="ListParagraph"/>
        <w:numPr>
          <w:ilvl w:val="0"/>
          <w:numId w:val="9"/>
        </w:numPr>
        <w:spacing w:line="276" w:lineRule="auto"/>
        <w:ind w:left="0" w:firstLine="360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Իրավական ակտի </w:t>
      </w:r>
      <w:proofErr w:type="spellStart"/>
      <w:r>
        <w:rPr>
          <w:rFonts w:ascii="GHEA Grapalat" w:hAnsi="GHEA Grapalat" w:cs="Sylfaen"/>
          <w:b/>
          <w:bCs/>
          <w:sz w:val="24"/>
          <w:szCs w:val="24"/>
          <w:lang w:val="hy-AM"/>
        </w:rPr>
        <w:t>կիրարկման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դեպքում ակնկալվող արդյունքը</w:t>
      </w:r>
    </w:p>
    <w:p w14:paraId="391B9A7A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Իրավական ակտի ընդունման և դրա կիրառման արդյունքում ակնկալվում է.</w:t>
      </w:r>
    </w:p>
    <w:p w14:paraId="73020C97" w14:textId="77777777" w:rsidR="00CD6828" w:rsidRDefault="00CD6828" w:rsidP="00CD6828">
      <w:pPr>
        <w:pStyle w:val="ListParagraph"/>
        <w:numPr>
          <w:ilvl w:val="0"/>
          <w:numId w:val="13"/>
        </w:numPr>
        <w:tabs>
          <w:tab w:val="left" w:pos="810"/>
        </w:tabs>
        <w:spacing w:after="0" w:line="276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Սոցիալական և ժողովրդագրական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քաղաքականությունների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անաչառ և անկախ գնահատման համակարգի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ձևավորում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>,</w:t>
      </w:r>
    </w:p>
    <w:p w14:paraId="30A9E7A1" w14:textId="77777777" w:rsidR="00CD6828" w:rsidRDefault="00CD6828" w:rsidP="00CD6828">
      <w:pPr>
        <w:pStyle w:val="ListParagraph"/>
        <w:numPr>
          <w:ilvl w:val="0"/>
          <w:numId w:val="13"/>
        </w:numPr>
        <w:tabs>
          <w:tab w:val="left" w:pos="810"/>
        </w:tabs>
        <w:spacing w:after="0" w:line="276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Ռազմավարությունների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, ժողովրդագրության, զբաղվածության և սոցիալական այլ ծրագրերի ընդունման համար անհրաժեշտ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ապացուցահենք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վերլուծությունների մատչելիություն,</w:t>
      </w:r>
    </w:p>
    <w:p w14:paraId="0127DF30" w14:textId="77777777" w:rsidR="00CD6828" w:rsidRDefault="00CD6828" w:rsidP="00CD6828">
      <w:pPr>
        <w:pStyle w:val="ListParagraph"/>
        <w:numPr>
          <w:ilvl w:val="0"/>
          <w:numId w:val="13"/>
        </w:numPr>
        <w:tabs>
          <w:tab w:val="left" w:pos="810"/>
        </w:tabs>
        <w:spacing w:after="0" w:line="276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Սոցիալական պաշտպանության ոլորտի մարդկային կապիտալի՝ մասնագիտական ներուժի զարգացում, </w:t>
      </w:r>
    </w:p>
    <w:p w14:paraId="71A9E3CA" w14:textId="77777777" w:rsidR="00CD6828" w:rsidRDefault="00CD6828" w:rsidP="00CD6828">
      <w:pPr>
        <w:pStyle w:val="ListParagraph"/>
        <w:numPr>
          <w:ilvl w:val="0"/>
          <w:numId w:val="13"/>
        </w:numPr>
        <w:tabs>
          <w:tab w:val="left" w:pos="810"/>
        </w:tabs>
        <w:spacing w:after="0" w:line="276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Հետազոտական աշխատանքի միջազգային ճանաչման և ֆինանսավորման աղբյուրների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բազմազանեցում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>,</w:t>
      </w:r>
    </w:p>
    <w:p w14:paraId="1D94B4CC" w14:textId="77777777" w:rsidR="00CD6828" w:rsidRDefault="00CD6828" w:rsidP="00CD6828">
      <w:pPr>
        <w:pStyle w:val="ListParagraph"/>
        <w:numPr>
          <w:ilvl w:val="0"/>
          <w:numId w:val="13"/>
        </w:numPr>
        <w:tabs>
          <w:tab w:val="left" w:pos="810"/>
        </w:tabs>
        <w:spacing w:after="0" w:line="276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Ժողովրդագրական գործընթացների և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աշխատաշուկայի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զարգացումների վերաբերյալ երկարաժամկետ կանխատեսումների ապահովում,</w:t>
      </w:r>
    </w:p>
    <w:p w14:paraId="6CE8B13A" w14:textId="77777777" w:rsidR="00CD6828" w:rsidRDefault="00CD6828" w:rsidP="00CD6828">
      <w:pPr>
        <w:pStyle w:val="ListParagraph"/>
        <w:numPr>
          <w:ilvl w:val="0"/>
          <w:numId w:val="13"/>
        </w:numPr>
        <w:spacing w:after="0" w:line="276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Հանրային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քաղաքականությունների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նկատմամբ վստահության և թափանցիկության բարձրացում,</w:t>
      </w:r>
    </w:p>
    <w:p w14:paraId="35E3E3F9" w14:textId="77777777" w:rsidR="00CD6828" w:rsidRDefault="00CD6828" w:rsidP="00CD6828">
      <w:pPr>
        <w:pStyle w:val="ListParagraph"/>
        <w:numPr>
          <w:ilvl w:val="0"/>
          <w:numId w:val="13"/>
        </w:numPr>
        <w:spacing w:after="0" w:line="276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Ինստիտուտի մասնագիտական ներուժի պահպանում և նոր գիտական ուղղությունների զարգացում։</w:t>
      </w:r>
    </w:p>
    <w:p w14:paraId="02ADA280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5A3FB036" w14:textId="77777777" w:rsidR="00CD6828" w:rsidRDefault="00CD6828" w:rsidP="00CD6828">
      <w:pPr>
        <w:pStyle w:val="ListParagraph"/>
        <w:numPr>
          <w:ilvl w:val="0"/>
          <w:numId w:val="9"/>
        </w:numPr>
        <w:spacing w:line="276" w:lineRule="auto"/>
        <w:ind w:left="0" w:firstLine="360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5857EBCC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բյուջեում, եկամուտների ավելացում կամ նվազեցում չի առաջացնի:</w:t>
      </w:r>
    </w:p>
    <w:p w14:paraId="3FFDDC55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08FA7FF3" w14:textId="77777777" w:rsidR="00CD6828" w:rsidRDefault="00CD6828" w:rsidP="00CD6828">
      <w:pPr>
        <w:pStyle w:val="ListParagraph"/>
        <w:numPr>
          <w:ilvl w:val="0"/>
          <w:numId w:val="9"/>
        </w:numPr>
        <w:spacing w:line="276" w:lineRule="auto"/>
        <w:ind w:left="0" w:firstLine="360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0D0B434E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Այլ իրավական ակտերում փոփոխությունների և/կամ լրացումների անհրաժեշտություն չի առաջացնում:</w:t>
      </w:r>
    </w:p>
    <w:p w14:paraId="0421B964" w14:textId="77777777" w:rsidR="00CD6828" w:rsidRDefault="00CD6828" w:rsidP="00CD6828">
      <w:pPr>
        <w:pStyle w:val="ListParagraph"/>
        <w:numPr>
          <w:ilvl w:val="0"/>
          <w:numId w:val="9"/>
        </w:numPr>
        <w:spacing w:line="276" w:lineRule="auto"/>
        <w:ind w:left="0" w:firstLine="360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1CD1F1B2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en-US"/>
        </w:rPr>
      </w:pP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Համապատասխանում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en-US"/>
        </w:rPr>
        <w:t xml:space="preserve"> է:</w:t>
      </w:r>
    </w:p>
    <w:p w14:paraId="3D31EE44" w14:textId="77777777" w:rsidR="00CD6828" w:rsidRDefault="00CD6828" w:rsidP="00CD6828">
      <w:pPr>
        <w:pStyle w:val="ListParagraph"/>
        <w:numPr>
          <w:ilvl w:val="0"/>
          <w:numId w:val="9"/>
        </w:numPr>
        <w:spacing w:line="276" w:lineRule="auto"/>
        <w:ind w:left="0" w:firstLine="360"/>
        <w:textAlignment w:val="baseline"/>
        <w:rPr>
          <w:rFonts w:ascii="GHEA Grapalat" w:hAnsi="GHEA Grapalat" w:cs="Sylfaen"/>
          <w:bCs/>
          <w:sz w:val="24"/>
          <w:szCs w:val="24"/>
          <w:lang w:val="en-US"/>
        </w:rPr>
      </w:pPr>
      <w:r>
        <w:rPr>
          <w:rFonts w:ascii="GHEA Grapalat" w:hAnsi="GHEA Grapalat" w:cs="Sylfaen"/>
          <w:bCs/>
          <w:sz w:val="24"/>
          <w:szCs w:val="24"/>
          <w:lang w:val="en-US"/>
        </w:rPr>
        <w:t>«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Կապը</w:t>
      </w:r>
      <w:proofErr w:type="spellEnd"/>
      <w:r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ռազմավարական</w:t>
      </w:r>
      <w:proofErr w:type="spellEnd"/>
      <w:r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փաստաթղթերի</w:t>
      </w:r>
      <w:proofErr w:type="spellEnd"/>
      <w:r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հետ</w:t>
      </w:r>
      <w:proofErr w:type="spellEnd"/>
      <w:r>
        <w:rPr>
          <w:rFonts w:ascii="GHEA Grapalat" w:hAnsi="GHEA Grapalat" w:cs="Sylfaen"/>
          <w:bCs/>
          <w:sz w:val="24"/>
          <w:szCs w:val="24"/>
          <w:lang w:val="en-US"/>
        </w:rPr>
        <w:t xml:space="preserve">. </w:t>
      </w:r>
    </w:p>
    <w:p w14:paraId="3F8E6DCF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en-US"/>
        </w:rPr>
        <w:lastRenderedPageBreak/>
        <w:t>«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վերափոխման</w:t>
      </w:r>
      <w:proofErr w:type="spellEnd"/>
      <w:r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ռազմավարություն</w:t>
      </w:r>
      <w:proofErr w:type="spellEnd"/>
      <w:r>
        <w:rPr>
          <w:rFonts w:ascii="GHEA Grapalat" w:hAnsi="GHEA Grapalat" w:cs="Sylfaen"/>
          <w:bCs/>
          <w:sz w:val="24"/>
          <w:szCs w:val="24"/>
          <w:lang w:val="en-US"/>
        </w:rPr>
        <w:t xml:space="preserve"> 2050»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թիրախային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ցուցանիշների </w:t>
      </w:r>
      <w:r>
        <w:rPr>
          <w:rFonts w:ascii="GHEA Grapalat" w:hAnsi="GHEA Grapalat" w:cs="Sylfaen"/>
          <w:bCs/>
          <w:sz w:val="24"/>
          <w:szCs w:val="24"/>
          <w:lang w:val="en-US"/>
        </w:rPr>
        <w:t>(</w:t>
      </w:r>
      <w:r>
        <w:rPr>
          <w:rFonts w:ascii="GHEA Grapalat" w:hAnsi="GHEA Grapalat" w:cs="Sylfaen"/>
          <w:bCs/>
          <w:sz w:val="24"/>
          <w:szCs w:val="24"/>
          <w:lang w:val="hy-AM"/>
        </w:rPr>
        <w:t>էջ 26, առաջին չորս ցուցանիշներ</w:t>
      </w:r>
      <w:r>
        <w:rPr>
          <w:rFonts w:ascii="GHEA Grapalat" w:hAnsi="GHEA Grapalat" w:cs="Sylfaen"/>
          <w:bCs/>
          <w:sz w:val="24"/>
          <w:szCs w:val="24"/>
          <w:lang w:val="en-US"/>
        </w:rPr>
        <w:t>)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կատարման սոցիալական պաշտպանության ոլորտում նախադրյալների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ձևավորում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56178680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2021 թվականի օգոստոսի 18-ի «ՀՀ կառավարության ծրագրի մասին» ՀՀ կառավարության № 1363-Ա որոշման 4.6-րդ կետի դրույթներից։</w:t>
      </w:r>
    </w:p>
    <w:p w14:paraId="5F8FB058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Մասնավորապես՝ </w:t>
      </w:r>
    </w:p>
    <w:p w14:paraId="266D03A0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Ներդրվելու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է անապահովության գնահատման նոր համակարգ, որի շնորհիվ սոցիալական աջակցության ծրագրերը կլինեն ավելի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հասցեական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:», </w:t>
      </w:r>
    </w:p>
    <w:p w14:paraId="3F30DAEE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«Շարունակաբար զարգացնելու է սոցիալական ծառայություններ մատուցող կառույցների անձնակազմի մասնագիտական կարողությունները:»</w:t>
      </w:r>
    </w:p>
    <w:p w14:paraId="504BB314" w14:textId="77777777" w:rsidR="00CD6828" w:rsidRDefault="00CD6828" w:rsidP="00CD6828">
      <w:pPr>
        <w:spacing w:after="0" w:line="276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«Բարձրացվելու են զբաղվածության կարգավորման պետական ծրագրերի </w:t>
      </w: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հասցեականությունն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ու արդյունավետությունը»</w:t>
      </w:r>
    </w:p>
    <w:p w14:paraId="0321DF36" w14:textId="77777777" w:rsidR="00CD6828" w:rsidRDefault="00CD6828" w:rsidP="00CD6828">
      <w:pPr>
        <w:spacing w:after="0" w:line="276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p w14:paraId="5917CEFF" w14:textId="77777777" w:rsidR="006013E8" w:rsidRPr="00635EA7" w:rsidRDefault="006013E8" w:rsidP="00830937">
      <w:pPr>
        <w:spacing w:after="0" w:line="276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6013E8" w:rsidRPr="00635EA7" w:rsidSect="00551DC0">
      <w:pgSz w:w="11906" w:h="16838" w:code="9"/>
      <w:pgMar w:top="1138" w:right="850" w:bottom="1080" w:left="117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467"/>
        </w:tabs>
        <w:ind w:left="1467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907"/>
        </w:tabs>
        <w:ind w:left="2907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807"/>
        </w:tabs>
        <w:ind w:left="3807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4347"/>
        </w:tabs>
        <w:ind w:left="4347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5247"/>
        </w:tabs>
        <w:ind w:left="5247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787"/>
        </w:tabs>
        <w:ind w:left="5787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6327"/>
        </w:tabs>
        <w:ind w:left="6327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CC86889"/>
    <w:multiLevelType w:val="multilevel"/>
    <w:tmpl w:val="9760E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3829DD"/>
    <w:multiLevelType w:val="multilevel"/>
    <w:tmpl w:val="9D4A9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07187C"/>
    <w:multiLevelType w:val="multilevel"/>
    <w:tmpl w:val="E4FE923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A71B16"/>
    <w:multiLevelType w:val="multilevel"/>
    <w:tmpl w:val="848EB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9E74FA"/>
    <w:multiLevelType w:val="multilevel"/>
    <w:tmpl w:val="E2F67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4D57F5"/>
    <w:multiLevelType w:val="multilevel"/>
    <w:tmpl w:val="8A707C7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A8297D"/>
    <w:multiLevelType w:val="multilevel"/>
    <w:tmpl w:val="EDE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950" w:hanging="87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B34E6B"/>
    <w:multiLevelType w:val="hybridMultilevel"/>
    <w:tmpl w:val="4AFC2AD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63381CDA"/>
    <w:multiLevelType w:val="multilevel"/>
    <w:tmpl w:val="9760E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8F441D"/>
    <w:multiLevelType w:val="hybridMultilevel"/>
    <w:tmpl w:val="B04020DA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4"/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8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E8"/>
    <w:rsid w:val="0008493C"/>
    <w:rsid w:val="001D19F6"/>
    <w:rsid w:val="001D6EF0"/>
    <w:rsid w:val="001E4390"/>
    <w:rsid w:val="00204176"/>
    <w:rsid w:val="0021239C"/>
    <w:rsid w:val="00285285"/>
    <w:rsid w:val="002C5EBD"/>
    <w:rsid w:val="002D56AE"/>
    <w:rsid w:val="00347BC4"/>
    <w:rsid w:val="00430F82"/>
    <w:rsid w:val="00521CD0"/>
    <w:rsid w:val="00536843"/>
    <w:rsid w:val="00551DC0"/>
    <w:rsid w:val="006013E8"/>
    <w:rsid w:val="00627C96"/>
    <w:rsid w:val="00635EA7"/>
    <w:rsid w:val="006375D3"/>
    <w:rsid w:val="0065020D"/>
    <w:rsid w:val="006C0B77"/>
    <w:rsid w:val="008242FF"/>
    <w:rsid w:val="00830937"/>
    <w:rsid w:val="00870751"/>
    <w:rsid w:val="00900CB6"/>
    <w:rsid w:val="00922C48"/>
    <w:rsid w:val="009D4A72"/>
    <w:rsid w:val="00A32433"/>
    <w:rsid w:val="00AA6F27"/>
    <w:rsid w:val="00B33A63"/>
    <w:rsid w:val="00B915B7"/>
    <w:rsid w:val="00B97011"/>
    <w:rsid w:val="00C0502E"/>
    <w:rsid w:val="00C879A7"/>
    <w:rsid w:val="00CD6828"/>
    <w:rsid w:val="00DB14F7"/>
    <w:rsid w:val="00DC7645"/>
    <w:rsid w:val="00E768EF"/>
    <w:rsid w:val="00EA59DF"/>
    <w:rsid w:val="00EE4070"/>
    <w:rsid w:val="00EE610C"/>
    <w:rsid w:val="00F029DC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C6C5A"/>
  <w15:chartTrackingRefBased/>
  <w15:docId w15:val="{F599AF16-5667-4DAA-9047-A3A35C42C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3A63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13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13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13E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13E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13E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13E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13E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13E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13E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13E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13E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13E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13E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13E8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13E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13E8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13E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13E8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6013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13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13E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13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13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13E8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6013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13E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13E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13E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6013E8"/>
    <w:rPr>
      <w:b/>
      <w:bCs/>
      <w:smallCaps/>
      <w:color w:val="2E74B5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EF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EF0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430F82"/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unhideWhenUsed/>
    <w:rsid w:val="00B97011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9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822</Words>
  <Characters>7041</Characters>
  <Application>Microsoft Office Word</Application>
  <DocSecurity>0</DocSecurity>
  <Lines>153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Ruben Sargsyan</dc:creator>
  <cp:keywords>https://mul2.gov.am/tasks/1296930/oneclick?token=87c33cef1152ff492bc2628a9de7cbf7</cp:keywords>
  <dc:description/>
  <cp:lastModifiedBy>Lia Beglaryan</cp:lastModifiedBy>
  <cp:revision>8</cp:revision>
  <dcterms:created xsi:type="dcterms:W3CDTF">2026-01-23T06:08:00Z</dcterms:created>
  <dcterms:modified xsi:type="dcterms:W3CDTF">2026-03-24T12:55:00Z</dcterms:modified>
</cp:coreProperties>
</file>