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9E6" w:rsidRPr="00A2215E" w:rsidRDefault="00F349E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 </w:t>
      </w:r>
    </w:p>
    <w:p w:rsidR="00F349E6" w:rsidRPr="00A2215E" w:rsidRDefault="00F349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349E6" w:rsidRPr="00A2215E" w:rsidRDefault="00F349E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մարտ</w:t>
      </w:r>
      <w:r w:rsidRPr="00A2215E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349E6" w:rsidRPr="00A2215E" w:rsidRDefault="00F349E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49E6" w:rsidRPr="00A2215E" w:rsidRDefault="00F349E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A2215E">
        <w:rPr>
          <w:rFonts w:ascii="Calibri" w:hAnsi="Calibri" w:cs="Calibri"/>
          <w:color w:val="000000"/>
          <w:sz w:val="24"/>
          <w:szCs w:val="24"/>
        </w:rPr>
        <w:t> </w:t>
      </w:r>
    </w:p>
    <w:p w:rsidR="00F349E6" w:rsidRPr="00A2215E" w:rsidRDefault="00F349E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F349E6" w:rsidRPr="00F349E6" w:rsidRDefault="00F349E6" w:rsidP="00F349E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F349E6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F349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F349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F349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F349E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F349E6" w:rsidRPr="00F349E6" w:rsidRDefault="00F349E6" w:rsidP="00F349E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349E6" w:rsidRPr="00F349E6" w:rsidRDefault="00F349E6" w:rsidP="00F349E6">
      <w:pPr>
        <w:pStyle w:val="mechtex"/>
        <w:rPr>
          <w:rFonts w:ascii="GHEA Mariam" w:hAnsi="GHEA Mariam"/>
          <w:sz w:val="24"/>
          <w:lang w:val="hy-AM"/>
        </w:rPr>
      </w:pPr>
      <w:bookmarkStart w:id="0" w:name="_Hlk204933405"/>
      <w:r w:rsidRPr="00F349E6">
        <w:rPr>
          <w:rFonts w:ascii="GHEA Mariam" w:hAnsi="GHEA Mariam" w:cs="Sylfaen"/>
          <w:sz w:val="24"/>
          <w:lang w:val="hy-AM"/>
        </w:rPr>
        <w:t>ԵՐԵՎԱՆ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ՔԱՂԱՔԻ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ՆՈՐՔ</w:t>
      </w:r>
      <w:r w:rsidRPr="00F349E6">
        <w:rPr>
          <w:rFonts w:ascii="GHEA Mariam" w:hAnsi="GHEA Mariam"/>
          <w:sz w:val="24"/>
          <w:lang w:val="hy-AM"/>
        </w:rPr>
        <w:t>-</w:t>
      </w:r>
      <w:r w:rsidRPr="00F349E6">
        <w:rPr>
          <w:rFonts w:ascii="GHEA Mariam" w:hAnsi="GHEA Mariam" w:cs="Sylfaen"/>
          <w:sz w:val="24"/>
          <w:lang w:val="hy-AM"/>
        </w:rPr>
        <w:t>ՄԱՐԱՇ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ՎԱՐՉԱԿԱՆ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ՇՐՋԱՆԻ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Գ</w:t>
      </w:r>
      <w:r w:rsidRPr="00F349E6">
        <w:rPr>
          <w:rFonts w:ascii="GHEA Mariam" w:hAnsi="GHEA Mariam"/>
          <w:sz w:val="24"/>
          <w:lang w:val="hy-AM"/>
        </w:rPr>
        <w:t xml:space="preserve">. </w:t>
      </w:r>
      <w:r w:rsidRPr="00F349E6">
        <w:rPr>
          <w:rFonts w:ascii="GHEA Mariam" w:hAnsi="GHEA Mariam" w:cs="Sylfaen"/>
          <w:sz w:val="24"/>
          <w:lang w:val="hy-AM"/>
        </w:rPr>
        <w:t>ՀՈՎՍԵՓՅԱՆ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ՓՈՂՈՑ</w:t>
      </w:r>
      <w:r w:rsidRPr="00F349E6">
        <w:rPr>
          <w:rFonts w:ascii="GHEA Mariam" w:hAnsi="GHEA Mariam"/>
          <w:sz w:val="24"/>
          <w:lang w:val="hy-AM"/>
        </w:rPr>
        <w:t xml:space="preserve"> 6/9 </w:t>
      </w:r>
      <w:r w:rsidRPr="00F349E6">
        <w:rPr>
          <w:rFonts w:ascii="GHEA Mariam" w:hAnsi="GHEA Mariam" w:cs="Sylfaen"/>
          <w:sz w:val="24"/>
          <w:lang w:val="hy-AM"/>
        </w:rPr>
        <w:t>ՀԱՍՑԵԻ</w:t>
      </w:r>
      <w:r w:rsidRPr="00F349E6">
        <w:rPr>
          <w:rFonts w:ascii="GHEA Mariam" w:hAnsi="GHEA Mariam"/>
          <w:sz w:val="24"/>
          <w:lang w:val="hy-AM"/>
        </w:rPr>
        <w:t xml:space="preserve"> </w:t>
      </w:r>
      <w:bookmarkEnd w:id="0"/>
      <w:r w:rsidRPr="00F349E6">
        <w:rPr>
          <w:rFonts w:ascii="GHEA Mariam" w:hAnsi="GHEA Mariam" w:cs="Sylfaen"/>
          <w:sz w:val="24"/>
          <w:lang w:val="hy-AM"/>
        </w:rPr>
        <w:t>ՋՐԱՄԱՏԱԿԱՐԱՐՄԱՆ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ԵՎ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ՋՐԱՀԵՌԱՑՄԱՆ</w:t>
      </w:r>
      <w:r w:rsidRPr="00F349E6">
        <w:rPr>
          <w:rFonts w:ascii="GHEA Mariam" w:hAnsi="GHEA Mariam"/>
          <w:sz w:val="24"/>
          <w:lang w:val="hy-AM"/>
        </w:rPr>
        <w:t xml:space="preserve"> </w:t>
      </w:r>
      <w:r w:rsidRPr="00F349E6">
        <w:rPr>
          <w:rFonts w:ascii="GHEA Mariam" w:hAnsi="GHEA Mariam" w:cs="Sylfaen"/>
          <w:sz w:val="24"/>
          <w:lang w:val="hy-AM"/>
        </w:rPr>
        <w:t>ՀԱՄԱԿԱՐԳԵՐԻ</w:t>
      </w:r>
    </w:p>
    <w:p w:rsidR="00F349E6" w:rsidRPr="00F349E6" w:rsidRDefault="00F349E6" w:rsidP="00F349E6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89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68"/>
        <w:gridCol w:w="3572"/>
        <w:gridCol w:w="1365"/>
        <w:gridCol w:w="1875"/>
        <w:gridCol w:w="1620"/>
        <w:gridCol w:w="1890"/>
      </w:tblGrid>
      <w:tr w:rsidR="00F349E6" w:rsidRPr="00F349E6" w:rsidTr="00F349E6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F349E6" w:rsidRPr="00F349E6" w:rsidRDefault="00F349E6">
            <w:pPr>
              <w:pStyle w:val="mechtex"/>
              <w:rPr>
                <w:rFonts w:ascii="GHEA Mariam" w:hAnsi="GHEA Mariam"/>
                <w:sz w:val="24"/>
              </w:rPr>
            </w:pPr>
            <w:r w:rsidRPr="00F349E6">
              <w:rPr>
                <w:rFonts w:ascii="GHEA Mariam" w:hAnsi="GHEA Mariam"/>
                <w:sz w:val="24"/>
              </w:rPr>
              <w:t>NN</w:t>
            </w:r>
          </w:p>
          <w:p w:rsidR="00F349E6" w:rsidRPr="00F349E6" w:rsidRDefault="00F349E6" w:rsidP="00F349E6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F349E6">
              <w:rPr>
                <w:rFonts w:ascii="GHEA Mariam" w:hAnsi="GHEA Mariam"/>
                <w:sz w:val="24"/>
              </w:rPr>
              <w:t>ը/կ</w:t>
            </w:r>
          </w:p>
        </w:tc>
        <w:tc>
          <w:tcPr>
            <w:tcW w:w="3572" w:type="dxa"/>
            <w:noWrap/>
            <w:vAlign w:val="center"/>
            <w:hideMark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Անվանում</w:t>
            </w: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F349E6" w:rsidRPr="00F349E6" w:rsidRDefault="00F349E6" w:rsidP="00F349E6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Չափ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ի</w:t>
            </w: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</w:rPr>
              <w:t xml:space="preserve"> միավորը</w:t>
            </w:r>
          </w:p>
        </w:tc>
        <w:tc>
          <w:tcPr>
            <w:tcW w:w="1875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</w:rPr>
              <w:t>Քանակը</w:t>
            </w: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/ զբաղեցրած մակերեսը</w:t>
            </w:r>
          </w:p>
        </w:tc>
        <w:tc>
          <w:tcPr>
            <w:tcW w:w="1620" w:type="dxa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Միավորի արժեքը</w:t>
            </w:r>
          </w:p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(ՀՀ դրամ)</w:t>
            </w:r>
          </w:p>
        </w:tc>
        <w:tc>
          <w:tcPr>
            <w:tcW w:w="1890" w:type="dxa"/>
            <w:vAlign w:val="center"/>
            <w:hideMark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Ընդհանուր շուկայական արժեքը</w:t>
            </w:r>
          </w:p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(ՀՀ դրամ)</w:t>
            </w:r>
          </w:p>
        </w:tc>
      </w:tr>
      <w:tr w:rsidR="00F349E6" w:rsidRPr="00F349E6" w:rsidTr="00F349E6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F349E6" w:rsidRPr="005A5C57" w:rsidRDefault="00F349E6" w:rsidP="00E263C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</w:rPr>
              <w:t>1</w:t>
            </w:r>
            <w:r w:rsidR="005A5C57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572" w:type="dxa"/>
            <w:vAlign w:val="center"/>
          </w:tcPr>
          <w:p w:rsidR="00F349E6" w:rsidRPr="00F349E6" w:rsidRDefault="00F349E6" w:rsidP="00E263C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Խմելու ջրի խողովակ</w:t>
            </w:r>
          </w:p>
        </w:tc>
        <w:tc>
          <w:tcPr>
            <w:tcW w:w="1365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875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5.35</w:t>
            </w:r>
          </w:p>
        </w:tc>
        <w:tc>
          <w:tcPr>
            <w:tcW w:w="1620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200</w:t>
            </w:r>
          </w:p>
        </w:tc>
        <w:tc>
          <w:tcPr>
            <w:tcW w:w="1890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1070</w:t>
            </w:r>
          </w:p>
        </w:tc>
      </w:tr>
      <w:tr w:rsidR="00F349E6" w:rsidRPr="00F349E6" w:rsidTr="00F349E6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F349E6" w:rsidRPr="005A5C57" w:rsidRDefault="00F349E6" w:rsidP="00E263C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</w:rPr>
              <w:t>2</w:t>
            </w:r>
            <w:r w:rsidR="005A5C57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572" w:type="dxa"/>
            <w:vAlign w:val="center"/>
          </w:tcPr>
          <w:p w:rsidR="00F349E6" w:rsidRPr="00F349E6" w:rsidRDefault="00F349E6" w:rsidP="00E263C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Կոյուղու խողովակ</w:t>
            </w:r>
          </w:p>
        </w:tc>
        <w:tc>
          <w:tcPr>
            <w:tcW w:w="1365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875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23.77</w:t>
            </w:r>
          </w:p>
        </w:tc>
        <w:tc>
          <w:tcPr>
            <w:tcW w:w="1620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1400</w:t>
            </w:r>
          </w:p>
        </w:tc>
        <w:tc>
          <w:tcPr>
            <w:tcW w:w="1890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33300</w:t>
            </w:r>
          </w:p>
        </w:tc>
      </w:tr>
      <w:tr w:rsidR="00F349E6" w:rsidRPr="00F349E6" w:rsidTr="00F349E6">
        <w:trPr>
          <w:trHeight w:val="415"/>
        </w:trPr>
        <w:tc>
          <w:tcPr>
            <w:tcW w:w="568" w:type="dxa"/>
            <w:noWrap/>
            <w:vAlign w:val="center"/>
          </w:tcPr>
          <w:p w:rsidR="00F349E6" w:rsidRPr="005A5C57" w:rsidRDefault="00F349E6" w:rsidP="00E263C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</w:rPr>
              <w:t>3</w:t>
            </w:r>
            <w:r w:rsidR="005A5C57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572" w:type="dxa"/>
            <w:vAlign w:val="center"/>
          </w:tcPr>
          <w:p w:rsidR="00F349E6" w:rsidRPr="00F349E6" w:rsidRDefault="00F349E6" w:rsidP="00E263C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Դիտահոր</w:t>
            </w:r>
          </w:p>
        </w:tc>
        <w:tc>
          <w:tcPr>
            <w:tcW w:w="1365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875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</w:rPr>
              <w:t>3</w:t>
            </w:r>
          </w:p>
        </w:tc>
        <w:tc>
          <w:tcPr>
            <w:tcW w:w="1620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25000</w:t>
            </w:r>
          </w:p>
        </w:tc>
        <w:tc>
          <w:tcPr>
            <w:tcW w:w="1890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75000</w:t>
            </w:r>
          </w:p>
        </w:tc>
      </w:tr>
      <w:tr w:rsidR="00F349E6" w:rsidRPr="00F349E6" w:rsidTr="00F349E6">
        <w:trPr>
          <w:trHeight w:val="415"/>
        </w:trPr>
        <w:tc>
          <w:tcPr>
            <w:tcW w:w="568" w:type="dxa"/>
            <w:noWrap/>
            <w:vAlign w:val="center"/>
          </w:tcPr>
          <w:p w:rsidR="00F349E6" w:rsidRPr="005A5C57" w:rsidRDefault="00F349E6" w:rsidP="00E263C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</w:rPr>
              <w:t>4</w:t>
            </w:r>
            <w:r w:rsidR="005A5C57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  <w:bookmarkStart w:id="1" w:name="_GoBack"/>
            <w:bookmarkEnd w:id="1"/>
          </w:p>
        </w:tc>
        <w:tc>
          <w:tcPr>
            <w:tcW w:w="3572" w:type="dxa"/>
            <w:vAlign w:val="center"/>
          </w:tcPr>
          <w:p w:rsidR="00F349E6" w:rsidRPr="00F349E6" w:rsidRDefault="00F349E6" w:rsidP="00E263C1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Դիտահորի ծածկ</w:t>
            </w:r>
          </w:p>
        </w:tc>
        <w:tc>
          <w:tcPr>
            <w:tcW w:w="1365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875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3</w:t>
            </w:r>
          </w:p>
        </w:tc>
        <w:tc>
          <w:tcPr>
            <w:tcW w:w="1620" w:type="dxa"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18000</w:t>
            </w:r>
          </w:p>
        </w:tc>
        <w:tc>
          <w:tcPr>
            <w:tcW w:w="1890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color w:val="000000"/>
                <w:sz w:val="24"/>
                <w:lang w:val="hy-AM"/>
              </w:rPr>
              <w:t>54000</w:t>
            </w:r>
          </w:p>
        </w:tc>
      </w:tr>
      <w:tr w:rsidR="00F349E6" w:rsidRPr="00F349E6" w:rsidTr="00F349E6">
        <w:trPr>
          <w:trHeight w:val="525"/>
        </w:trPr>
        <w:tc>
          <w:tcPr>
            <w:tcW w:w="9000" w:type="dxa"/>
            <w:gridSpan w:val="5"/>
            <w:noWrap/>
            <w:vAlign w:val="center"/>
            <w:hideMark/>
          </w:tcPr>
          <w:p w:rsidR="00F349E6" w:rsidRPr="00F349E6" w:rsidRDefault="00F349E6" w:rsidP="00E263C1">
            <w:pP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 xml:space="preserve">Ընդամենը </w:t>
            </w:r>
          </w:p>
        </w:tc>
        <w:tc>
          <w:tcPr>
            <w:tcW w:w="1890" w:type="dxa"/>
            <w:noWrap/>
            <w:vAlign w:val="center"/>
          </w:tcPr>
          <w:p w:rsidR="00F349E6" w:rsidRPr="00F349E6" w:rsidRDefault="00F349E6" w:rsidP="00E263C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F349E6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163370</w:t>
            </w:r>
          </w:p>
        </w:tc>
      </w:tr>
    </w:tbl>
    <w:p w:rsidR="00F349E6" w:rsidRPr="00A2215E" w:rsidRDefault="00F349E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49E6" w:rsidRPr="00A2215E" w:rsidRDefault="00F349E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49E6" w:rsidRPr="00F349E6" w:rsidRDefault="00F349E6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F349E6" w:rsidRPr="00A2215E" w:rsidRDefault="00F349E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49E6" w:rsidRPr="00A2215E" w:rsidRDefault="00F349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F349E6" w:rsidRPr="00A2215E" w:rsidRDefault="00F349E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349E6" w:rsidRDefault="00F349E6">
      <w:pPr>
        <w:pStyle w:val="mechtex"/>
        <w:rPr>
          <w:rFonts w:ascii="Sylfaen" w:hAnsi="Sylfaen"/>
          <w:lang w:val="hy-AM"/>
        </w:rPr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 w:rsidRPr="00A2215E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 w:cs="Sylfaen"/>
          <w:sz w:val="24"/>
          <w:szCs w:val="24"/>
        </w:rPr>
        <w:t xml:space="preserve"> 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A2215E">
        <w:rPr>
          <w:rFonts w:ascii="GHEA Mariam" w:hAnsi="GHEA Mariam" w:cs="Sylfaen"/>
          <w:sz w:val="24"/>
          <w:szCs w:val="24"/>
        </w:rPr>
        <w:t>.</w:t>
      </w:r>
      <w:r w:rsidRPr="00A2215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215E">
        <w:rPr>
          <w:rFonts w:ascii="GHEA Mariam" w:hAnsi="GHEA Mariam" w:cs="Sylfaen"/>
          <w:sz w:val="24"/>
          <w:szCs w:val="24"/>
        </w:rPr>
        <w:t>ՅԱՆ</w:t>
      </w:r>
    </w:p>
    <w:sectPr w:rsidR="001F225D" w:rsidRPr="00F349E6" w:rsidSect="008F3F17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B3B" w:rsidRDefault="00C22B3B">
      <w:r>
        <w:separator/>
      </w:r>
    </w:p>
  </w:endnote>
  <w:endnote w:type="continuationSeparator" w:id="0">
    <w:p w:rsidR="00C22B3B" w:rsidRDefault="00C2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0092">
      <w:rPr>
        <w:noProof/>
        <w:sz w:val="18"/>
      </w:rPr>
      <w:t>voroshumMK-070.1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0092">
      <w:rPr>
        <w:noProof/>
        <w:sz w:val="18"/>
      </w:rPr>
      <w:t>voroshumMK-070.1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B3B" w:rsidRDefault="00C22B3B">
      <w:r>
        <w:separator/>
      </w:r>
    </w:p>
  </w:footnote>
  <w:footnote w:type="continuationSeparator" w:id="0">
    <w:p w:rsidR="00C22B3B" w:rsidRDefault="00C2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9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C57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0AA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09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B3B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9E6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4095E0"/>
  <w15:chartTrackingRefBased/>
  <w15:docId w15:val="{ECFDD4E5-E7FE-47D4-8F71-32FB245D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49E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349E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349E6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F349E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349E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00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00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2026-03-23T05:51:00Z</cp:lastPrinted>
  <dcterms:created xsi:type="dcterms:W3CDTF">2026-03-23T05:49:00Z</dcterms:created>
  <dcterms:modified xsi:type="dcterms:W3CDTF">2026-03-23T07:40:00Z</dcterms:modified>
</cp:coreProperties>
</file>