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94514B" w14:textId="77777777" w:rsidR="00F969FC" w:rsidRDefault="00F969FC" w:rsidP="00F969FC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firstLine="360"/>
        <w:jc w:val="center"/>
        <w:rPr>
          <w:rFonts w:ascii="GHEA Grapalat" w:eastAsia="GHEA Grapalat" w:hAnsi="GHEA Grapalat" w:cs="GHEA Grapalat"/>
          <w:b/>
          <w:bCs/>
        </w:rPr>
      </w:pPr>
      <w:r>
        <w:rPr>
          <w:rFonts w:ascii="GHEA Grapalat" w:eastAsia="GHEA Grapalat" w:hAnsi="GHEA Grapalat" w:cs="GHEA Grapalat"/>
          <w:b/>
          <w:bCs/>
        </w:rPr>
        <w:t>ՏԵՂԵԿԱՆՔ</w:t>
      </w:r>
    </w:p>
    <w:p w14:paraId="46FF7387" w14:textId="77777777" w:rsidR="00F969FC" w:rsidRDefault="00F969FC" w:rsidP="00F969FC">
      <w:pPr>
        <w:spacing w:line="276" w:lineRule="auto"/>
        <w:jc w:val="center"/>
        <w:rPr>
          <w:rFonts w:ascii="GHEA Grapalat" w:eastAsia="GHEA Grapalat" w:hAnsi="GHEA Grapalat" w:cs="GHEA Grapalat"/>
          <w:b/>
          <w:bCs/>
        </w:rPr>
      </w:pPr>
      <w:r>
        <w:rPr>
          <w:rFonts w:ascii="GHEA Grapalat" w:eastAsia="GHEA Grapalat" w:hAnsi="GHEA Grapalat" w:cs="GHEA Grapalat"/>
        </w:rPr>
        <w:t>«</w:t>
      </w:r>
      <w:r>
        <w:rPr>
          <w:rFonts w:ascii="GHEA Grapalat" w:eastAsia="GHEA Grapalat" w:hAnsi="GHEA Grapalat" w:cs="GHEA Grapalat"/>
          <w:b/>
          <w:bCs/>
        </w:rPr>
        <w:t>«ՆԵՐԴՐՈՒՄԱՅԻՆ ՖՈՆԴԵՐԻ ՄԱՍԻՆ» ՕՐԵՆՔՈՒՄ ՓՈՓՈԽՈՒԹՅՈՒՆ ԿԱՏԱՐԵԼՈՒ ՄԱՍԻՆ» ՕՐԵՆՔՆԻ ՆԱԽԱԳԾԻ ՀԱՄԱՁԱՅՆ ՓՈՓՈԽՎՈՂ ՀՈԴՎԱԾՆԵՐԻ ՎԵՐԱԲԵՐՅԱԼ</w:t>
      </w:r>
    </w:p>
    <w:p w14:paraId="50FFCE3F" w14:textId="77777777" w:rsidR="00F969FC" w:rsidRDefault="00F969FC" w:rsidP="00F969FC">
      <w:pPr>
        <w:spacing w:line="276" w:lineRule="auto"/>
        <w:jc w:val="center"/>
        <w:rPr>
          <w:rFonts w:ascii="GHEA Grapalat" w:eastAsia="GHEA Grapalat" w:hAnsi="GHEA Grapalat" w:cs="GHEA Grapalat"/>
          <w:b/>
          <w:bCs/>
        </w:rPr>
      </w:pPr>
    </w:p>
    <w:p w14:paraId="00981651" w14:textId="77777777" w:rsidR="00F969FC" w:rsidRDefault="00F969FC" w:rsidP="00F969FC">
      <w:pPr>
        <w:spacing w:line="276" w:lineRule="auto"/>
        <w:jc w:val="center"/>
        <w:rPr>
          <w:rFonts w:ascii="GHEA Grapalat" w:eastAsia="GHEA Grapalat" w:hAnsi="GHEA Grapalat" w:cs="GHEA Grapalat"/>
          <w:b/>
          <w:bCs/>
        </w:rPr>
      </w:pPr>
      <w:r>
        <w:rPr>
          <w:rFonts w:ascii="GHEA Grapalat" w:eastAsia="GHEA Grapalat" w:hAnsi="GHEA Grapalat" w:cs="GHEA Grapalat"/>
          <w:b/>
          <w:bCs/>
        </w:rPr>
        <w:t>ՀԱՅԱՍՏԱՆԻ ՀԱՆՐԱՊԵՏՈՒԹՅԱՆ</w:t>
      </w:r>
    </w:p>
    <w:p w14:paraId="659CC337" w14:textId="77777777" w:rsidR="00F969FC" w:rsidRDefault="00F969FC" w:rsidP="00F969FC">
      <w:pPr>
        <w:spacing w:line="276" w:lineRule="auto"/>
        <w:jc w:val="center"/>
        <w:rPr>
          <w:rFonts w:ascii="GHEA Grapalat" w:eastAsia="GHEA Grapalat" w:hAnsi="GHEA Grapalat" w:cs="GHEA Grapalat"/>
          <w:b/>
          <w:bCs/>
        </w:rPr>
      </w:pPr>
      <w:r>
        <w:rPr>
          <w:rFonts w:ascii="GHEA Grapalat" w:eastAsia="GHEA Grapalat" w:hAnsi="GHEA Grapalat" w:cs="GHEA Grapalat"/>
          <w:b/>
          <w:bCs/>
        </w:rPr>
        <w:t>ՕՐԵՆՔԸ</w:t>
      </w:r>
    </w:p>
    <w:p w14:paraId="49FA121D" w14:textId="77777777" w:rsidR="00F969FC" w:rsidRDefault="00F969FC" w:rsidP="00F969FC">
      <w:pPr>
        <w:spacing w:line="276" w:lineRule="auto"/>
        <w:jc w:val="center"/>
        <w:rPr>
          <w:rFonts w:ascii="GHEA Grapalat" w:eastAsia="GHEA Grapalat" w:hAnsi="GHEA Grapalat" w:cs="GHEA Grapalat"/>
          <w:b/>
          <w:bCs/>
        </w:rPr>
      </w:pPr>
      <w:r>
        <w:rPr>
          <w:rFonts w:ascii="GHEA Grapalat" w:eastAsia="GHEA Grapalat" w:hAnsi="GHEA Grapalat" w:cs="GHEA Grapalat"/>
          <w:b/>
          <w:bCs/>
        </w:rPr>
        <w:t xml:space="preserve"> </w:t>
      </w:r>
    </w:p>
    <w:p w14:paraId="1995AE84" w14:textId="77777777" w:rsidR="00F969FC" w:rsidRDefault="00F969FC" w:rsidP="00F969FC">
      <w:pPr>
        <w:spacing w:line="276" w:lineRule="auto"/>
        <w:jc w:val="center"/>
        <w:rPr>
          <w:rFonts w:ascii="GHEA Grapalat" w:eastAsia="GHEA Grapalat" w:hAnsi="GHEA Grapalat" w:cs="GHEA Grapalat"/>
          <w:b/>
          <w:bCs/>
        </w:rPr>
      </w:pPr>
      <w:r>
        <w:rPr>
          <w:rFonts w:ascii="GHEA Grapalat" w:eastAsia="GHEA Grapalat" w:hAnsi="GHEA Grapalat" w:cs="GHEA Grapalat"/>
          <w:b/>
          <w:bCs/>
        </w:rPr>
        <w:t>ՆԵՐԴՐՈՒՄԱՅԻՆ ՖՈՆԴԵՐԻ ՄԱՍԻՆ</w:t>
      </w:r>
    </w:p>
    <w:p w14:paraId="1E54B879" w14:textId="77777777" w:rsidR="00F969FC" w:rsidRDefault="00F969FC" w:rsidP="00F969FC">
      <w:pPr>
        <w:rPr>
          <w:rFonts w:ascii="GHEA Grapalat" w:eastAsia="GHEA Grapalat" w:hAnsi="GHEA Grapalat" w:cs="GHEA Grapalat"/>
        </w:rPr>
      </w:pPr>
    </w:p>
    <w:p w14:paraId="3335CE7A" w14:textId="77777777" w:rsidR="00F969FC" w:rsidRDefault="00F969FC" w:rsidP="00F969FC">
      <w:pPr>
        <w:rPr>
          <w:rFonts w:ascii="Cambria" w:eastAsia="Cambria" w:hAnsi="Cambria" w:cs="Cambria"/>
        </w:rPr>
      </w:pPr>
      <w:r>
        <w:rPr>
          <w:rFonts w:ascii="GHEA Grapalat" w:eastAsia="GHEA Grapalat" w:hAnsi="GHEA Grapalat" w:cs="GHEA Grapalat"/>
        </w:rPr>
        <w:t>Հոդված 8.</w:t>
      </w:r>
      <w:r>
        <w:rPr>
          <w:rFonts w:ascii="GHEA Grapalat" w:eastAsia="GHEA Grapalat" w:hAnsi="GHEA Grapalat" w:cs="GHEA Grapalat"/>
        </w:rPr>
        <w:tab/>
        <w:t xml:space="preserve">Ոչ հրապարակային ֆոնդը </w:t>
      </w:r>
    </w:p>
    <w:p w14:paraId="323EF3F7" w14:textId="77777777" w:rsidR="00F969FC" w:rsidRDefault="00F969FC" w:rsidP="00F969FC">
      <w:pPr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 xml:space="preserve"> </w:t>
      </w:r>
    </w:p>
    <w:p w14:paraId="342215CF" w14:textId="77777777" w:rsidR="00F969FC" w:rsidRDefault="00F969FC" w:rsidP="00F969FC">
      <w:pPr>
        <w:rPr>
          <w:rFonts w:ascii="GHEA Grapalat" w:eastAsia="GHEA Grapalat" w:hAnsi="GHEA Grapalat" w:cs="GHEA Grapalat"/>
        </w:rPr>
      </w:pPr>
    </w:p>
    <w:p w14:paraId="1AAB8031" w14:textId="77777777" w:rsidR="00F969FC" w:rsidRDefault="00F969FC" w:rsidP="00F969FC">
      <w:pPr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1. Ոչ հրապարակային կորպորատիվ ֆոնդը չի կարող ունենալ բաց բաժնետիրական ընկերության կազմակերպական-իրավական ձև:</w:t>
      </w:r>
    </w:p>
    <w:p w14:paraId="4061910C" w14:textId="77777777" w:rsidR="00F969FC" w:rsidRDefault="00F969FC" w:rsidP="00F969FC">
      <w:pPr>
        <w:rPr>
          <w:rFonts w:ascii="GHEA Grapalat" w:eastAsia="GHEA Grapalat" w:hAnsi="GHEA Grapalat" w:cs="GHEA Grapalat"/>
        </w:rPr>
      </w:pPr>
    </w:p>
    <w:p w14:paraId="7A064A81" w14:textId="77777777" w:rsidR="00F969FC" w:rsidRDefault="00F969FC" w:rsidP="00F969FC">
      <w:pPr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 xml:space="preserve"> 2. Ոչ հրապարակային ֆոնդի փայերի (բաժնետոմսերի) հրապարակային տեղաբաշխում չի կարող իրականացվել:</w:t>
      </w:r>
    </w:p>
    <w:p w14:paraId="5E652C33" w14:textId="77777777" w:rsidR="00F969FC" w:rsidRDefault="00F969FC" w:rsidP="00F969FC">
      <w:pPr>
        <w:rPr>
          <w:rFonts w:ascii="GHEA Grapalat" w:eastAsia="GHEA Grapalat" w:hAnsi="GHEA Grapalat" w:cs="GHEA Grapalat"/>
        </w:rPr>
      </w:pPr>
    </w:p>
    <w:p w14:paraId="6A5D8BBF" w14:textId="77777777" w:rsidR="00F969FC" w:rsidRDefault="00F969FC" w:rsidP="00F969FC">
      <w:pPr>
        <w:rPr>
          <w:rFonts w:ascii="GHEA Grapalat" w:eastAsia="GHEA Grapalat" w:hAnsi="GHEA Grapalat" w:cs="GHEA Grapalat"/>
          <w:strike/>
        </w:rPr>
      </w:pPr>
      <w:r>
        <w:rPr>
          <w:rFonts w:ascii="GHEA Grapalat" w:eastAsia="GHEA Grapalat" w:hAnsi="GHEA Grapalat" w:cs="GHEA Grapalat"/>
          <w:strike/>
        </w:rPr>
        <w:t xml:space="preserve"> </w:t>
      </w:r>
      <w:r>
        <w:rPr>
          <w:rFonts w:ascii="GHEA Grapalat" w:eastAsia="GHEA Grapalat" w:hAnsi="GHEA Grapalat" w:cs="GHEA Grapalat"/>
          <w:strike/>
          <w:highlight w:val="yellow"/>
        </w:rPr>
        <w:t>3. Ոչ հրապարակային ֆոնդը կարող է ունենալ ոչ ավելի, քան 49 մասնակից: Մասնակիցների թիվը 49-ից անցնելու դեպքում ոչ հրապարակային ֆոնդը պարտավոր է 90 օրացուցային օրվա ընթացքում սույն օրենքով սահմանված ընդհանուր կարգով վերագրանցվել որպես հրապարակային ֆոնդ կամ համապատասխանաբար կրճատել իր մասնակիցների թիվը: Հակառակ դեպքում այն ենթակա է դատական կարգով լուծարման:</w:t>
      </w:r>
    </w:p>
    <w:p w14:paraId="21C71BD2" w14:textId="77777777" w:rsidR="00F969FC" w:rsidRDefault="00F969FC" w:rsidP="00F969FC">
      <w:pPr>
        <w:jc w:val="both"/>
        <w:rPr>
          <w:rFonts w:ascii="GHEA Grapalat" w:eastAsia="GHEA Grapalat" w:hAnsi="GHEA Grapalat" w:cs="GHEA Grapalat"/>
          <w:strike/>
          <w:u w:val="single"/>
        </w:rPr>
      </w:pPr>
      <w:r>
        <w:rPr>
          <w:rFonts w:ascii="GHEA Grapalat" w:eastAsia="GHEA Grapalat" w:hAnsi="GHEA Grapalat" w:cs="GHEA Grapalat"/>
          <w:highlight w:val="yellow"/>
          <w:u w:val="single"/>
        </w:rPr>
        <w:t>3. Ոչ հրապարակային ֆոնդը կարող է ունենալ ոչ ավելի, քան 99 մասնակից: Մասնակիցների թիվը 99-ից անցնելու դեպքում ոչ հրապարակային ֆոնդը պարտավոր է 90 օրացուցային օրվա ընթացքում սույն օրենքով սահմանված ընդհանուր կարգով վերագրանցվել որպես հրապարակային ֆոնդ կամ համապատասխանաբար կրճատել իր մասնակիցների թիվը: Սույն մասով սահմանված`</w:t>
      </w:r>
      <w:r>
        <w:rPr>
          <w:highlight w:val="yellow"/>
          <w:u w:val="single"/>
        </w:rPr>
        <w:t xml:space="preserve"> </w:t>
      </w:r>
      <w:r>
        <w:rPr>
          <w:rFonts w:ascii="GHEA Grapalat" w:eastAsia="GHEA Grapalat" w:hAnsi="GHEA Grapalat" w:cs="GHEA Grapalat"/>
          <w:highlight w:val="yellow"/>
          <w:u w:val="single"/>
        </w:rPr>
        <w:t>որպես հրապարակային ֆոնդ վերագրանցվելու կամ մասնակիցների թիվը կրճատելու պահանջը չկատարման դեպքում ոչ հրապարակային ֆոնդը ենթակա է դատական կարգով լուծարման:</w:t>
      </w:r>
    </w:p>
    <w:p w14:paraId="6E82FD4F" w14:textId="77777777" w:rsidR="00F969FC" w:rsidRDefault="00F969FC" w:rsidP="00F969FC">
      <w:pPr>
        <w:rPr>
          <w:rFonts w:ascii="GHEA Grapalat" w:eastAsia="GHEA Grapalat" w:hAnsi="GHEA Grapalat" w:cs="GHEA Grapalat"/>
        </w:rPr>
      </w:pPr>
    </w:p>
    <w:p w14:paraId="323CBE7B" w14:textId="77777777" w:rsidR="00F969FC" w:rsidRDefault="00F969FC" w:rsidP="00F969FC">
      <w:pPr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4. Ոչ հրապարակային ֆոնդերի վրա տարածվում են սույն օրենքի</w:t>
      </w:r>
    </w:p>
    <w:p w14:paraId="5F64350C" w14:textId="77777777" w:rsidR="00F969FC" w:rsidRDefault="00F969FC" w:rsidP="00F969FC">
      <w:pPr>
        <w:rPr>
          <w:rFonts w:ascii="GHEA Grapalat" w:eastAsia="GHEA Grapalat" w:hAnsi="GHEA Grapalat" w:cs="GHEA Grapalat"/>
        </w:rPr>
      </w:pPr>
    </w:p>
    <w:p w14:paraId="2253E853" w14:textId="77777777" w:rsidR="00F969FC" w:rsidRDefault="00F969FC" w:rsidP="00F969FC">
      <w:pPr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3-7-րդ, 10-րդ և 11-րդ հոդվածների, 12-րդ հոդվածի (բացառությամբ 5-րդ մասի), 13-րդ հոդվածի (բացառությամբ 5-րդ մասի), 16-18-րդ հոդվածների, 20-23-րդ հոդվածների, 24-րդ հոդվածի (բացառությամբ 1-ին մասի 17-րդ կետի), 25-րդ հոդվածի 1-ին, 2-րդ, 5-րդ մասերի և 6-րդ մասի (բացառությամբ երկրորդ նախադասության), 26-րդ հոդվածի 1-3-րդ և 7-րդ մասերի, 27-րդ և 28-րդ հոդվածների, 30-րդ հոդվածի (բացառությամբ 3-</w:t>
      </w:r>
      <w:r>
        <w:rPr>
          <w:rFonts w:ascii="GHEA Grapalat" w:eastAsia="GHEA Grapalat" w:hAnsi="GHEA Grapalat" w:cs="GHEA Grapalat"/>
        </w:rPr>
        <w:lastRenderedPageBreak/>
        <w:t>րդ մասի), 31-րդ հոդվածի 1-ին և 2-րդ մասերի, 32-րդ հոդվածի (բացառությամբ 5-րդ և 6-րդ մասերի), 34-րդ հոդվածի, 40-րդ հոդվածի, 45-րդ հոդվածի (բացառությամբ 3-րդ մասի), 46-րդ հոդվածի (բացառությամբ 2-րդ մասի), 47-րդ հոդվածի (բացառությամբ 4-րդ մասի), 48-րդ, 49-րդ և 51-րդ հոդվածների, 62.1-ին հոդվածի, 68-րդ հոդվածի 1-ին մասի 1-ին կետի, 69-րդ հոդվածի, 72-րդ հոդվածի 1-ին մասի, 92-րդ հոդվածի 3-րդ և 4-րդ մասերի, 95-րդ հոդվածի 4-րդ մասի, 97-րդ հոդվածի, 99-րդ հոդվածի (բացառությամբ 11-րդ և 12-րդ մասերի), 100-րդ հոդվածի (բացառությամբ 11-րդ և 12-րդ մասերի), 101-րդ հոդվածի (բացառությամբ 3-րդ մասի առաջին նախադասության, 4-րդ և 10-րդ մասերի), 102-րդ հոդվածի (բացառությամբ 3-րդ մասի, 4-րդ մասի երկրորդ նախադասության, 5-րդ և 13-րդ մասերի) և 103-113-րդ հոդվածների դրույթները: Ընդ որում, սույն մասով սահմանված դրույթները պահառուին վերաբերող մասով տարածվում են ոչ հրապարակային ֆոնդերի վրա միայն Կենտրոնական բանկի նորմատիվ իրավական ակտերով սահմանված` առանձնացված պահառու ունենալու պահանջի առկայության դեպքում, իսկ կառավարչին վերաբերող մասով տարածվում են ոչ հրապարակային ֆոնդի կառավարումն իրականացնող անձի վրա:</w:t>
      </w:r>
    </w:p>
    <w:p w14:paraId="08047F43" w14:textId="77777777" w:rsidR="00F969FC" w:rsidRDefault="00F969FC" w:rsidP="00F969FC">
      <w:pPr>
        <w:rPr>
          <w:rFonts w:ascii="GHEA Grapalat" w:eastAsia="GHEA Grapalat" w:hAnsi="GHEA Grapalat" w:cs="GHEA Grapalat"/>
        </w:rPr>
      </w:pPr>
    </w:p>
    <w:p w14:paraId="2F92EF47" w14:textId="77777777" w:rsidR="00F969FC" w:rsidRDefault="00F969FC" w:rsidP="00F969FC">
      <w:pPr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5. Ոչ հրապարակային կորպորատիվ ֆոնդի կանոնադրությունը, ի լրումն Հայաստանի Հանրապետության քաղաքացիական օրենսգրքով և «Բաժնետիրական ընկերությունների մասին» Հայաստանի Հանրապետության օրենքով տվյալ կազմակերպական-իրավական ձև ունեցող իրավաբանական անձանց կանոնադրությանը ներկայացվող պահանջների, պետք է առնվազն պարունակի նաև Հայաստանի Հանրապետության քաղաքացիական օրենսգրքով ֆոնդի կանոնների համար նախատեսված պարտադիր դրույթները:</w:t>
      </w:r>
    </w:p>
    <w:p w14:paraId="32F24AA4" w14:textId="77777777" w:rsidR="00F969FC" w:rsidRDefault="00F969FC" w:rsidP="00F969FC">
      <w:pPr>
        <w:rPr>
          <w:rFonts w:ascii="GHEA Grapalat" w:eastAsia="GHEA Grapalat" w:hAnsi="GHEA Grapalat" w:cs="GHEA Grapalat"/>
        </w:rPr>
      </w:pPr>
    </w:p>
    <w:p w14:paraId="142632DF" w14:textId="77777777" w:rsidR="00F969FC" w:rsidRDefault="00F969FC" w:rsidP="00F969FC">
      <w:pPr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6. Կենտրոնական բանկն իր նորմատիվ իրավական ակտերով ոչ հրապարակային ֆոնդերի համար կարող է սահմանել ֆոնդերի մասնակիցների ռեեստրի վարման և ֆոնդի ակտիվների պահառության նկատմամբ պահանջներ:</w:t>
      </w:r>
    </w:p>
    <w:p w14:paraId="187A5ED2" w14:textId="77777777" w:rsidR="00F969FC" w:rsidRDefault="00F969FC" w:rsidP="00F969FC">
      <w:pPr>
        <w:rPr>
          <w:rFonts w:ascii="GHEA Grapalat" w:eastAsia="GHEA Grapalat" w:hAnsi="GHEA Grapalat" w:cs="GHEA Grapalat"/>
        </w:rPr>
      </w:pPr>
    </w:p>
    <w:p w14:paraId="29944E8B" w14:textId="77777777" w:rsidR="00F969FC" w:rsidRDefault="00F969FC" w:rsidP="00F969FC">
      <w:pPr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7. Սույն հոդվածի 6-րդ մասով նախատեսված պահանջները կարող են տարբերակվել` կախված ֆոնդի տեսակից կամ ֆոնդի զուտ ակտիվների արժեքից:</w:t>
      </w:r>
    </w:p>
    <w:p w14:paraId="39960370" w14:textId="77777777" w:rsidR="00F969FC" w:rsidRDefault="00F969FC" w:rsidP="00F969FC">
      <w:pPr>
        <w:rPr>
          <w:rFonts w:ascii="GHEA Grapalat" w:eastAsia="GHEA Grapalat" w:hAnsi="GHEA Grapalat" w:cs="GHEA Grapalat"/>
        </w:rPr>
      </w:pPr>
    </w:p>
    <w:p w14:paraId="4B0EAA77" w14:textId="77777777" w:rsidR="00F969FC" w:rsidRDefault="00F969FC" w:rsidP="00F969FC">
      <w:pPr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8. Ոչ հրապարակային ֆոնդի դրամական հաշիվը, որն օգտագործվում է ֆոնդի արժեթղթերի տեղաբաշխման կամ մարման ժամանակ ներդրողներից համապատասխան դրամական միջոցներ ստանալու կամ նրանց դրամական միջոցներ վճարելու համար, պետք է բացված լինի Հայաստանի Հանրապետության տարածքում գործող բանկում: Սույն մասով սահմանված պահանջը չի տարածվում այն ոչ հրապարակային ֆոնդերի վրա, որոնց ակտիվները հանձնված են պահառության Հայաստանի Հանրապետության տարածքում գործող պահառուին:</w:t>
      </w:r>
    </w:p>
    <w:p w14:paraId="0CAE7BB6" w14:textId="77777777" w:rsidR="00F969FC" w:rsidRDefault="00F969FC" w:rsidP="00F969F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GHEA Grapalat" w:eastAsia="GHEA Grapalat" w:hAnsi="GHEA Grapalat" w:cs="GHEA Grapalat"/>
          <w:color w:val="000000"/>
        </w:rPr>
      </w:pPr>
    </w:p>
    <w:p w14:paraId="53023626" w14:textId="77777777" w:rsidR="00337097" w:rsidRDefault="00F969FC"/>
    <w:sectPr w:rsidR="00337097">
      <w:pgSz w:w="12240" w:h="15840"/>
      <w:pgMar w:top="1134" w:right="850" w:bottom="1134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9F5"/>
    <w:rsid w:val="00272D56"/>
    <w:rsid w:val="00907314"/>
    <w:rsid w:val="00E349F5"/>
    <w:rsid w:val="00F96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455102-41BB-48AD-BA6F-40B772B01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69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595</Words>
  <Characters>3392</Characters>
  <Application>Microsoft Office Word</Application>
  <DocSecurity>0</DocSecurity>
  <Lines>28</Lines>
  <Paragraphs>7</Paragraphs>
  <ScaleCrop>false</ScaleCrop>
  <Company/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Kh. Llorikyan</dc:creator>
  <cp:keywords>https://mul2.gov.am/tasks/1298493/oneclick?token=aac3e8d7475352ec3f6d6b8e24cb3f57</cp:keywords>
  <dc:description/>
  <cp:lastModifiedBy>Hasmik Kh. Llorikyan</cp:lastModifiedBy>
  <cp:revision>2</cp:revision>
  <dcterms:created xsi:type="dcterms:W3CDTF">2026-02-11T11:44:00Z</dcterms:created>
  <dcterms:modified xsi:type="dcterms:W3CDTF">2026-02-11T11:44:00Z</dcterms:modified>
</cp:coreProperties>
</file>