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606FB" w14:textId="77777777" w:rsidR="004C55F4" w:rsidRPr="003A606B" w:rsidRDefault="004C55F4" w:rsidP="004C55F4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 w:cs="Arial"/>
          <w:bCs/>
          <w:sz w:val="24"/>
          <w:szCs w:val="24"/>
          <w:lang w:val="en-US" w:eastAsia="ru-RU"/>
        </w:rPr>
      </w:pPr>
    </w:p>
    <w:p w14:paraId="6BD69D3A" w14:textId="77777777" w:rsidR="004C55F4" w:rsidRPr="006F7DB0" w:rsidRDefault="004C55F4" w:rsidP="004C55F4">
      <w:pPr>
        <w:jc w:val="center"/>
        <w:rPr>
          <w:rFonts w:ascii="GHEA Grapalat" w:hAnsi="GHEA Grapalat"/>
          <w:b/>
          <w:sz w:val="24"/>
          <w:szCs w:val="24"/>
        </w:rPr>
      </w:pPr>
      <w:r w:rsidRPr="006F7DB0">
        <w:rPr>
          <w:rFonts w:ascii="GHEA Grapalat" w:hAnsi="GHEA Grapalat"/>
          <w:b/>
          <w:sz w:val="24"/>
          <w:szCs w:val="24"/>
        </w:rPr>
        <w:t>ՀԻՄՆԱՎՈՐՈՒՄ</w:t>
      </w:r>
    </w:p>
    <w:p w14:paraId="235AB64E" w14:textId="5E77D0E3" w:rsidR="004C55F4" w:rsidRPr="008915D3" w:rsidRDefault="004C55F4" w:rsidP="004C55F4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</w:rPr>
      </w:pPr>
      <w:r w:rsidRPr="006F7DB0">
        <w:rPr>
          <w:rFonts w:ascii="GHEA Grapalat" w:eastAsia="Calibri" w:hAnsi="GHEA Grapalat" w:cs="Times New Roman"/>
          <w:b/>
          <w:sz w:val="24"/>
          <w:szCs w:val="24"/>
        </w:rPr>
        <w:t>«</w:t>
      </w:r>
      <w:r w:rsidR="00ED4DC2" w:rsidRPr="006F7D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ԿԱՌԱՎԱՐՈՒԹՅԱՆ 2003 ԹՎԱԿԱՆԻ ԴԵԿՏԵՄԲԵՐԻ 24-Ի N 1937-Ն ՈՐՈՇՄԱՆ ՄԵՋ ԼՐԱՑՈՒՄ ԿԱՏԱՐԵԼՈՒ ՄԱՍԻՆ</w:t>
      </w:r>
      <w:r w:rsidRPr="006F7DB0">
        <w:rPr>
          <w:rFonts w:ascii="GHEA Grapalat" w:eastAsia="Calibri" w:hAnsi="GHEA Grapalat" w:cs="Times New Roman"/>
          <w:b/>
          <w:sz w:val="24"/>
          <w:szCs w:val="24"/>
        </w:rPr>
        <w:t xml:space="preserve">» </w:t>
      </w:r>
      <w:r w:rsidR="00C50B3A" w:rsidRPr="006F7DB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ՀԱՅԱՍՏԱՆԻ ՀԱՆՐԱՊԵՏՈՒԹՅԱՆ </w:t>
      </w:r>
      <w:r w:rsidRPr="006F7DB0">
        <w:rPr>
          <w:rFonts w:ascii="GHEA Grapalat" w:eastAsia="Calibri" w:hAnsi="GHEA Grapalat" w:cs="Times New Roman"/>
          <w:b/>
          <w:sz w:val="24"/>
          <w:szCs w:val="24"/>
        </w:rPr>
        <w:t xml:space="preserve"> ԿԱՌԱՎԱՐՈՒԹՅԱՆ ՈՐՈՇՄԱՆ ՆԱԽԱԳԾԻ </w:t>
      </w:r>
      <w:r w:rsidRPr="008915D3">
        <w:rPr>
          <w:rFonts w:ascii="GHEA Grapalat" w:eastAsia="Calibri" w:hAnsi="GHEA Grapalat" w:cs="Times New Roman"/>
          <w:b/>
          <w:sz w:val="24"/>
          <w:szCs w:val="24"/>
        </w:rPr>
        <w:t>ՎԵՐԱԲԵՐՅԱԼ</w:t>
      </w:r>
    </w:p>
    <w:p w14:paraId="6A10881A" w14:textId="23A10150" w:rsidR="0036471C" w:rsidRPr="008915D3" w:rsidRDefault="0036471C" w:rsidP="006F7DB0">
      <w:pPr>
        <w:tabs>
          <w:tab w:val="left" w:pos="900"/>
        </w:tabs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915D3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8915D3">
        <w:rPr>
          <w:rFonts w:ascii="GHEA Grapalat" w:hAnsi="GHEA Grapalat"/>
          <w:b/>
          <w:sz w:val="24"/>
          <w:szCs w:val="24"/>
          <w:lang w:eastAsia="x-none"/>
        </w:rPr>
        <w:t>։</w:t>
      </w:r>
      <w:r w:rsidRPr="008915D3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C50B3A" w:rsidRPr="008915D3">
        <w:rPr>
          <w:rFonts w:ascii="GHEA Grapalat" w:eastAsia="Calibri" w:hAnsi="GHEA Grapalat" w:cs="Times New Roman"/>
          <w:b/>
          <w:sz w:val="24"/>
          <w:szCs w:val="24"/>
        </w:rPr>
        <w:t>«</w:t>
      </w:r>
      <w:r w:rsidRPr="008915D3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կառավարության 2003 թվականի դեկտեմբերի 24-ի N 1937-</w:t>
      </w:r>
      <w:r w:rsidR="00E36D6E" w:rsidRPr="008915D3">
        <w:rPr>
          <w:rFonts w:ascii="GHEA Grapalat" w:eastAsia="GHEA Grapalat" w:hAnsi="GHEA Grapalat" w:cs="GHEA Grapalat"/>
          <w:sz w:val="24"/>
          <w:szCs w:val="24"/>
        </w:rPr>
        <w:t>Ն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որոշման մեջ լրացում կատարելու մասին</w:t>
      </w:r>
      <w:r w:rsidR="00C50B3A" w:rsidRPr="008915D3">
        <w:rPr>
          <w:rFonts w:ascii="GHEA Grapalat" w:eastAsia="Calibri" w:hAnsi="GHEA Grapalat" w:cs="Times New Roman"/>
          <w:b/>
          <w:sz w:val="24"/>
          <w:szCs w:val="24"/>
        </w:rPr>
        <w:t>»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կառավարության որոշման նախագծի ընդունումը պայմանավորված է </w:t>
      </w:r>
      <w:r w:rsidR="00080D4A" w:rsidRPr="008915D3">
        <w:rPr>
          <w:rFonts w:ascii="GHEA Grapalat" w:eastAsia="MS Mincho" w:hAnsi="GHEA Grapalat" w:cs="MS Mincho"/>
          <w:sz w:val="24"/>
          <w:szCs w:val="24"/>
          <w:shd w:val="clear" w:color="auto" w:fill="FFFFFF"/>
        </w:rPr>
        <w:t xml:space="preserve">գյուղատնտեսության (ագրոպարենային) ոլորտում Հայաստանի Հանրապետության կառավարության առանձին որոշումներով հաստատված </w:t>
      </w:r>
      <w:r w:rsidR="00080D4A"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աջակցության ծրագրերով </w:t>
      </w:r>
      <w:r w:rsidR="00080D4A" w:rsidRPr="008915D3">
        <w:rPr>
          <w:rFonts w:ascii="GHEA Grapalat" w:eastAsia="MS Mincho" w:hAnsi="GHEA Grapalat" w:cs="MS Mincho"/>
          <w:sz w:val="24"/>
          <w:szCs w:val="24"/>
          <w:shd w:val="clear" w:color="auto" w:fill="FFFFFF"/>
        </w:rPr>
        <w:t>վարկի կամ լիզինգի տոկոսադրույքի</w:t>
      </w:r>
      <w:r w:rsidR="00080D4A"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 կամ լիզինգի կանխավճարի մասնակի կամ ամբողջական սուբսիդավորմամբ իրականացվող </w:t>
      </w:r>
      <w:r w:rsidR="0041467D" w:rsidRPr="008915D3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r w:rsidR="0041467D"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գյուղատնտեսության ապահովագրության  ոլորտի </w:t>
      </w:r>
      <w:r w:rsidR="00D5716F" w:rsidRPr="008915D3">
        <w:rPr>
          <w:rFonts w:ascii="GHEA Grapalat" w:hAnsi="GHEA Grapalat"/>
          <w:sz w:val="24"/>
          <w:szCs w:val="24"/>
          <w:shd w:val="clear" w:color="auto" w:fill="FFFFFF"/>
        </w:rPr>
        <w:t>սուբսիդավորման գործընթացների</w:t>
      </w:r>
      <w:r w:rsidR="0041467D"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ինչպես նաև </w:t>
      </w:r>
      <w:r w:rsidR="00BF063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Հաշվեքննիչ պալատի Հայաստանի Հանրապետության էկոնոմիկայի նախարարությ</w:t>
      </w:r>
      <w:r w:rsidR="00C50B3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ա</w:t>
      </w:r>
      <w:r w:rsidR="00BF063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ն 2024 թվականի պետական բյուջեի տարեկան կատարման հաշվեքննության </w:t>
      </w:r>
      <w:r w:rsidR="00C50B3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արդյունքների վերաբերյալ </w:t>
      </w:r>
      <w:r w:rsidR="00BF063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ընթացիկ եզրակացությունում </w:t>
      </w:r>
      <w:r w:rsidRPr="008915D3">
        <w:rPr>
          <w:rFonts w:ascii="GHEA Grapalat" w:eastAsia="GHEA Grapalat" w:hAnsi="GHEA Grapalat" w:cs="GHEA Grapalat"/>
          <w:sz w:val="24"/>
          <w:szCs w:val="24"/>
        </w:rPr>
        <w:t>նշված անհամապատասխանությունների կարգավորման անհրաժեշտությամբ։</w:t>
      </w:r>
    </w:p>
    <w:p w14:paraId="17424F60" w14:textId="7BC46327" w:rsidR="00833A6E" w:rsidRPr="008915D3" w:rsidRDefault="006F7DB0" w:rsidP="00F944CB">
      <w:pPr>
        <w:spacing w:after="0" w:line="360" w:lineRule="auto"/>
        <w:ind w:firstLine="426"/>
        <w:jc w:val="both"/>
        <w:rPr>
          <w:rFonts w:ascii="GHEA Grapalat" w:eastAsia="Calibri" w:hAnsi="GHEA Grapalat" w:cs="Calibri"/>
          <w:bCs/>
          <w:color w:val="00000A"/>
          <w:sz w:val="24"/>
          <w:szCs w:val="24"/>
        </w:rPr>
      </w:pPr>
      <w:r w:rsidRPr="008915D3">
        <w:rPr>
          <w:rFonts w:ascii="GHEA Grapalat" w:hAnsi="GHEA Grapalat"/>
          <w:b/>
          <w:sz w:val="24"/>
          <w:szCs w:val="24"/>
        </w:rPr>
        <w:t>Ընթացիկ իրավիճակը և խնդիրները։</w:t>
      </w: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</w:t>
      </w:r>
      <w:r w:rsidR="0038560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Հաշվեքննիչ պալատի </w:t>
      </w:r>
      <w:r w:rsidR="00C50B3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Հայաստանի Հանրապետության էկոնոմիկայի նախարարության 2024 թվականի պետական բյուջեի տարեկան կատարման հաշվեքննության արդյունքների վերաբերյալ ընթացիկ եզրակացությունում</w:t>
      </w:r>
      <w:r w:rsidR="0038560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հաշվեքննողների կողմից արձանագրվել է անհամապատասխանություն</w:t>
      </w:r>
      <w:r w:rsidR="003654E5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`</w:t>
      </w:r>
      <w:r w:rsidR="0038560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</w:t>
      </w:r>
      <w:r w:rsidR="00F944CB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գյուղատնտեսությ</w:t>
      </w:r>
      <w:r w:rsidR="00C50B3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ա</w:t>
      </w:r>
      <w:r w:rsidR="00F944CB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ն</w:t>
      </w:r>
      <w:r w:rsidR="00C50B3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(ագրոպարենային) ոլորտում</w:t>
      </w:r>
      <w:r w:rsidR="00F944CB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իրականացվող պետական աջակցության ծրագրերի</w:t>
      </w:r>
      <w:r w:rsidR="00C50B3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շրջանակում</w:t>
      </w:r>
      <w:r w:rsidR="00F944CB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</w:t>
      </w:r>
      <w:r w:rsidR="003654E5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իրականացվող սուբսիդավորման գործընթացի </w:t>
      </w:r>
      <w:r w:rsidR="00F944CB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և </w:t>
      </w:r>
      <w:r w:rsidR="0038560A" w:rsidRPr="008915D3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կառավարության 2003 թվականի դեկտեմբերի 24-ի N 1937-</w:t>
      </w:r>
      <w:r w:rsidR="00E62260" w:rsidRPr="008915D3">
        <w:rPr>
          <w:rFonts w:ascii="GHEA Grapalat" w:eastAsia="GHEA Grapalat" w:hAnsi="GHEA Grapalat" w:cs="GHEA Grapalat"/>
          <w:sz w:val="24"/>
          <w:szCs w:val="24"/>
        </w:rPr>
        <w:t>Ն</w:t>
      </w:r>
      <w:r w:rsidR="0038560A" w:rsidRPr="008915D3">
        <w:rPr>
          <w:rFonts w:ascii="GHEA Grapalat" w:eastAsia="GHEA Grapalat" w:hAnsi="GHEA Grapalat" w:cs="GHEA Grapalat"/>
          <w:sz w:val="24"/>
          <w:szCs w:val="24"/>
        </w:rPr>
        <w:t xml:space="preserve"> որոշման</w:t>
      </w:r>
      <w:r w:rsidR="003654E5" w:rsidRPr="008915D3">
        <w:rPr>
          <w:rFonts w:ascii="GHEA Grapalat" w:eastAsia="GHEA Grapalat" w:hAnsi="GHEA Grapalat" w:cs="GHEA Grapalat"/>
          <w:sz w:val="24"/>
          <w:szCs w:val="24"/>
        </w:rPr>
        <w:t xml:space="preserve"> հավելվածով սահմանված</w:t>
      </w:r>
      <w:r w:rsidR="00804E8A" w:rsidRPr="008915D3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պետական բյուջեից իրավաբանական անձանց սուբսիդիաների և դրամաշնորհների հատկացման </w:t>
      </w:r>
      <w:r w:rsidR="0038560A" w:rsidRPr="008915D3">
        <w:rPr>
          <w:rFonts w:ascii="GHEA Grapalat" w:eastAsia="GHEA Grapalat" w:hAnsi="GHEA Grapalat" w:cs="GHEA Grapalat"/>
          <w:sz w:val="24"/>
          <w:szCs w:val="24"/>
        </w:rPr>
        <w:t>կարգի</w:t>
      </w:r>
      <w:r w:rsidR="00F944CB" w:rsidRPr="008915D3">
        <w:rPr>
          <w:rFonts w:ascii="GHEA Grapalat" w:eastAsia="GHEA Grapalat" w:hAnsi="GHEA Grapalat" w:cs="GHEA Grapalat"/>
          <w:sz w:val="24"/>
          <w:szCs w:val="24"/>
        </w:rPr>
        <w:t xml:space="preserve"> (այսուհետ՝ կարգ)</w:t>
      </w:r>
      <w:r w:rsidR="0038560A" w:rsidRPr="008915D3">
        <w:rPr>
          <w:rFonts w:ascii="GHEA Grapalat" w:eastAsia="GHEA Grapalat" w:hAnsi="GHEA Grapalat" w:cs="GHEA Grapalat"/>
          <w:sz w:val="24"/>
          <w:szCs w:val="24"/>
        </w:rPr>
        <w:t xml:space="preserve"> 1-ին և 2-րդ կետերի հետ կապված</w:t>
      </w:r>
      <w:r w:rsidR="00F944CB" w:rsidRPr="008915D3">
        <w:rPr>
          <w:rFonts w:ascii="GHEA Grapalat" w:eastAsia="GHEA Grapalat" w:hAnsi="GHEA Grapalat" w:cs="GHEA Grapalat"/>
          <w:sz w:val="24"/>
          <w:szCs w:val="24"/>
        </w:rPr>
        <w:t>.</w:t>
      </w:r>
      <w:r w:rsidR="0038560A" w:rsidRPr="008915D3">
        <w:rPr>
          <w:rFonts w:ascii="GHEA Grapalat" w:eastAsia="GHEA Grapalat" w:hAnsi="GHEA Grapalat" w:cs="GHEA Grapalat"/>
          <w:sz w:val="24"/>
          <w:szCs w:val="24"/>
        </w:rPr>
        <w:t xml:space="preserve"> մասնավորապես</w:t>
      </w:r>
      <w:r w:rsidR="00F944CB" w:rsidRPr="008915D3">
        <w:rPr>
          <w:rFonts w:ascii="GHEA Grapalat" w:eastAsia="GHEA Grapalat" w:hAnsi="GHEA Grapalat" w:cs="GHEA Grapalat"/>
          <w:sz w:val="24"/>
          <w:szCs w:val="24"/>
        </w:rPr>
        <w:t>՝ համաձայն 1-ին կետի՝</w:t>
      </w:r>
      <w:r w:rsidR="0038560A"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944CB" w:rsidRPr="008915D3">
        <w:rPr>
          <w:rFonts w:ascii="GHEA Grapalat" w:eastAsia="GHEA Grapalat" w:hAnsi="GHEA Grapalat" w:cs="GHEA Grapalat"/>
          <w:sz w:val="24"/>
          <w:szCs w:val="24"/>
        </w:rPr>
        <w:t>կարգով կարգավորվում են Հայաստանի Հանրապետության պետական բյուջեի  միջոցների հաշվին իրավաբանական անձի կարգավիճակ ունեցող կազմակերպություններին սուբսիդիաների և դրամաշնորհների հատկացման գործընթացի հետ կապված հիմնական հարաբերությունները</w:t>
      </w:r>
      <w:r w:rsidR="006F572C" w:rsidRPr="008915D3">
        <w:rPr>
          <w:rFonts w:ascii="GHEA Grapalat" w:eastAsia="GHEA Grapalat" w:hAnsi="GHEA Grapalat" w:cs="GHEA Grapalat"/>
          <w:sz w:val="24"/>
          <w:szCs w:val="24"/>
        </w:rPr>
        <w:t xml:space="preserve">, իսկ համաձայն </w:t>
      </w:r>
      <w:r w:rsidR="006F572C" w:rsidRPr="008915D3">
        <w:rPr>
          <w:rFonts w:ascii="GHEA Grapalat" w:eastAsia="GHEA Grapalat" w:hAnsi="GHEA Grapalat" w:cs="GHEA Grapalat"/>
          <w:sz w:val="24"/>
          <w:szCs w:val="24"/>
        </w:rPr>
        <w:lastRenderedPageBreak/>
        <w:t>2-րդ կետի</w:t>
      </w:r>
      <w:r w:rsidR="003654E5" w:rsidRPr="008915D3">
        <w:rPr>
          <w:rFonts w:ascii="GHEA Grapalat" w:eastAsia="GHEA Grapalat" w:hAnsi="GHEA Grapalat" w:cs="GHEA Grapalat"/>
          <w:sz w:val="24"/>
          <w:szCs w:val="24"/>
        </w:rPr>
        <w:t>՝</w:t>
      </w:r>
      <w:r w:rsidR="006F572C" w:rsidRPr="008915D3">
        <w:rPr>
          <w:rFonts w:ascii="Calibri" w:eastAsia="GHEA Grapalat" w:hAnsi="Calibri" w:cs="Calibri"/>
          <w:sz w:val="24"/>
          <w:szCs w:val="24"/>
        </w:rPr>
        <w:t> </w:t>
      </w:r>
      <w:r w:rsidR="006F572C" w:rsidRPr="008915D3">
        <w:rPr>
          <w:rFonts w:ascii="GHEA Grapalat" w:eastAsia="GHEA Grapalat" w:hAnsi="GHEA Grapalat" w:cs="GHEA Grapalat"/>
          <w:sz w:val="24"/>
          <w:szCs w:val="24"/>
        </w:rPr>
        <w:t>Կազմակերպությանը սուբսիդիա կամ դրամաշնորհ տրամադրվում է սույն կարգի համաձայն կնքված քաղաքացիաիրավական պայմանագրերի հիման վրա:</w:t>
      </w:r>
    </w:p>
    <w:p w14:paraId="65EBC800" w14:textId="39EF50FC" w:rsidR="00826AAB" w:rsidRPr="008915D3" w:rsidRDefault="003654E5" w:rsidP="00F2547C">
      <w:pPr>
        <w:spacing w:after="0" w:line="360" w:lineRule="auto"/>
        <w:ind w:firstLine="426"/>
        <w:jc w:val="both"/>
        <w:rPr>
          <w:rFonts w:ascii="GHEA Grapalat" w:eastAsia="Calibri" w:hAnsi="GHEA Grapalat" w:cs="Calibri"/>
          <w:bCs/>
          <w:color w:val="00000A"/>
          <w:sz w:val="24"/>
          <w:szCs w:val="24"/>
        </w:rPr>
      </w:pP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Հաշվեքննությամբ</w:t>
      </w:r>
      <w:r w:rsidR="00080D4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արձանագրվել է</w:t>
      </w: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, </w:t>
      </w:r>
      <w:r w:rsidR="00826AAB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որ նախարարությունը «Սուբսիդիայի հատկացման մասին» պայմանագիրը կնքել  է իրավաբանական անձի կարգավիճակ չունեցող և սուբսիդիայի շահառու չհանդիսացող </w:t>
      </w:r>
      <w:r w:rsidR="0028612F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«Գյուղական տարածքների տնտեսական զարգացման ծրագրերի իրականացման գրասենյակ» </w:t>
      </w:r>
      <w:r w:rsidR="00826AAB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պետական հիմնարկի կազմում գտնվող </w:t>
      </w:r>
      <w:r w:rsidR="0028612F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գյուղական ֆինանսավորման կառույց</w:t>
      </w:r>
      <w:r w:rsidR="00826AAB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ի (ԳՖԿ) հետ</w:t>
      </w:r>
      <w:r w:rsidR="006F572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և նշել, որ ԳՖԿ-ն անգամ իրավաբանական անձի կարգավիճակով՝ տվյալ բյուջետային միջոցառումների շրջանակում, չի կարող հանդիսանալ սուբսիդիայի շահառու և նրա հետ</w:t>
      </w:r>
      <w:r w:rsidR="00227FC2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չի կարող կնքվել սուբսիդիայի տրամադրման պայմանագիր։</w:t>
      </w:r>
    </w:p>
    <w:p w14:paraId="4FB868C7" w14:textId="2976BA04" w:rsidR="00D5716F" w:rsidRPr="008915D3" w:rsidRDefault="00227FC2" w:rsidP="00D5716F">
      <w:pPr>
        <w:spacing w:after="0" w:line="360" w:lineRule="auto"/>
        <w:ind w:firstLine="426"/>
        <w:jc w:val="both"/>
        <w:rPr>
          <w:rFonts w:ascii="GHEA Grapalat" w:eastAsia="Calibri" w:hAnsi="GHEA Grapalat" w:cs="Calibri"/>
          <w:bCs/>
          <w:color w:val="00000A"/>
          <w:sz w:val="24"/>
          <w:szCs w:val="24"/>
        </w:rPr>
      </w:pP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Ա</w:t>
      </w:r>
      <w:r w:rsidR="0028612F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րձանագրվել է </w:t>
      </w: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անհամապատասխանությ</w:t>
      </w:r>
      <w:r w:rsidR="00080D4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ու</w:t>
      </w: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ն նաև կարգի 7-րդ կետով սահմանված պահանջի հետ, համաձայն որի</w:t>
      </w:r>
      <w:r w:rsidR="00080D4A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՝</w:t>
      </w: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Կազմակերպությանը սուբսիդիա հատկացվում է բյուջետային հատկացումների ստորադաս կարգադրիչ (ԲՍԿ) հանդիսացող պետական մարմնի և կազմակերպության միջև կնքված սուբսիդիայի տրամադրման մասին պայմանագրի հիման վրա</w:t>
      </w:r>
      <w:r w:rsidR="007740C2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։</w:t>
      </w:r>
      <w:r w:rsidR="001A4A68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</w:t>
      </w:r>
      <w:r w:rsidR="007740C2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Նշվել է՝</w:t>
      </w: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 </w:t>
      </w:r>
      <w:r w:rsidR="001A4A68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քանի որ նախարարությունը սուբսիդիայի շահառու կազմակերպության հետ պայմանագիր չի կնքել՝ չեն բացահայտվել շահառուի կողմից իրականացվող ծրագրի բովանդակային նկարագիրը և այլ պայմանները</w:t>
      </w: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:</w:t>
      </w:r>
    </w:p>
    <w:p w14:paraId="630FD6B2" w14:textId="3F6EBAAC" w:rsidR="008109CC" w:rsidRPr="008915D3" w:rsidRDefault="00D5716F" w:rsidP="00014B3F">
      <w:pPr>
        <w:shd w:val="clear" w:color="auto" w:fill="FFFFFF"/>
        <w:spacing w:after="0" w:line="360" w:lineRule="auto"/>
        <w:ind w:firstLine="374"/>
        <w:jc w:val="both"/>
        <w:rPr>
          <w:rFonts w:ascii="GHEA Grapalat" w:eastAsia="Calibri" w:hAnsi="GHEA Grapalat" w:cs="Calibri"/>
          <w:bCs/>
          <w:color w:val="00000A"/>
          <w:sz w:val="24"/>
          <w:szCs w:val="24"/>
        </w:rPr>
      </w:pP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Միաժամանակ անհրաժեշտ է նշել, որ բացի վերոնշյալ դեպքերը, սուբսիդավորման գործընթաց է իրականացվում նաև գյուղատնտեսության ապահովագրության ոլորտում, մասնավորապես  Հայաստանի Հանրապետության կառավարության 2019 թվականի հոկտեմբերի 24-ի N 1485-Լ որոշմամբ հաստատված Գյուղատնտեսության ոլորտում ապահովագրական համակարգի ներդրման փորձնական ծրագրի իրականացման համար պետական աջակցության ծրագրի շրջանակում։ </w:t>
      </w:r>
    </w:p>
    <w:p w14:paraId="2ACFA482" w14:textId="77777777" w:rsidR="00F2547C" w:rsidRPr="008915D3" w:rsidRDefault="00F2547C" w:rsidP="00CE64BD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8915D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Տվյալ բնագավառում իրականացվող քաղաքականությունը։</w:t>
      </w:r>
    </w:p>
    <w:p w14:paraId="7AE6D6B4" w14:textId="77777777" w:rsidR="00F2547C" w:rsidRPr="008915D3" w:rsidRDefault="005E3973" w:rsidP="00F2547C">
      <w:pPr>
        <w:spacing w:after="0" w:line="360" w:lineRule="auto"/>
        <w:jc w:val="both"/>
        <w:rPr>
          <w:rFonts w:ascii="GHEA Grapalat" w:eastAsia="Calibri" w:hAnsi="GHEA Grapalat" w:cs="Calibri"/>
          <w:bCs/>
          <w:color w:val="00000A"/>
          <w:sz w:val="24"/>
          <w:szCs w:val="24"/>
        </w:rPr>
      </w:pPr>
      <w:r w:rsidRPr="008915D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Գյուղատնտեսության ոլորտում Կառավարության կողմից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և արդյունավետ օգտագործմանը, պարե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նային անվտան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գու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թյան ապահովման մակարդակի բարձրացմանը, անաս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նա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բուծու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թյան և բուսաբուծության զարգացմանը, արդիական տեխնոլոգիաների ներդրմանը, արտադրված արտա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դրան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քի իրաց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 xml:space="preserve">մանն ու արտահանման խթանմանը, գյուղատնտեսական ամբողջ արժեշղթայում 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lastRenderedPageBreak/>
        <w:t>ընդգրկված սուբյեկտների՝ գյուղացիական տնտեսությունների, կոոպերատիվների, գյուղատնտեսական մթերք վերամշակող</w:t>
      </w:r>
      <w:r w:rsidR="00F2547C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softHyphen/>
        <w:t>ների եկամուտների ավելացմանը։</w:t>
      </w:r>
    </w:p>
    <w:p w14:paraId="04C7C289" w14:textId="77777777" w:rsidR="00F2547C" w:rsidRPr="008915D3" w:rsidRDefault="00F2547C" w:rsidP="00F2547C">
      <w:pPr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8915D3">
        <w:rPr>
          <w:rFonts w:ascii="GHEA Grapalat" w:eastAsia="Times New Roman" w:hAnsi="GHEA Grapalat" w:cs="Times New Roman"/>
          <w:b/>
          <w:bCs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E7EC115" w14:textId="77777777" w:rsidR="00F2547C" w:rsidRPr="008915D3" w:rsidRDefault="00F2547C" w:rsidP="00FA0E04">
      <w:pPr>
        <w:pStyle w:val="NoSpacing"/>
        <w:spacing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915D3">
        <w:rPr>
          <w:rFonts w:ascii="GHEA Grapalat" w:eastAsia="GHEA Grapalat" w:hAnsi="GHEA Grapalat" w:cs="GHEA Grapalat"/>
          <w:sz w:val="24"/>
          <w:szCs w:val="24"/>
          <w:lang w:val="hy-AM"/>
        </w:rPr>
        <w:t>Ներկայացված նախագիծը բխում է Կառավարության 2021-2026 թվականների գործունեության ծրագրի կատարումն ապահովող միջոցառումների ցանկի Հավելված 1-ի ՀՀ ֆինանսների նախարարության համակարգման «Ինստիտուցիոնալ զարգացում» բաժնի 6.4 կետից՝ ՀՀ կառավարությունը ապահովելու է գործադիր իշխանության մարմինների գործառույթների միասնական և օպտիմալ կառուցակարգեր:</w:t>
      </w:r>
    </w:p>
    <w:p w14:paraId="5FC22F20" w14:textId="77777777" w:rsidR="00F2547C" w:rsidRPr="008915D3" w:rsidRDefault="00F2547C" w:rsidP="00F2547C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8915D3">
        <w:rPr>
          <w:rFonts w:ascii="GHEA Grapalat" w:hAnsi="GHEA Grapalat"/>
          <w:b/>
        </w:rPr>
        <w:t xml:space="preserve">     </w:t>
      </w:r>
      <w:r w:rsidRPr="008915D3">
        <w:rPr>
          <w:rFonts w:ascii="GHEA Grapalat" w:eastAsia="Times New Roman" w:hAnsi="GHEA Grapalat" w:cs="Times New Roman"/>
          <w:b/>
          <w:bCs/>
          <w:sz w:val="24"/>
          <w:szCs w:val="24"/>
        </w:rPr>
        <w:t>Կարգավորման նպատակը և բնույթը։</w:t>
      </w:r>
    </w:p>
    <w:p w14:paraId="3796B910" w14:textId="6742579C" w:rsidR="00F2547C" w:rsidRPr="008915D3" w:rsidRDefault="00F2547C" w:rsidP="00F2547C">
      <w:pPr>
        <w:tabs>
          <w:tab w:val="left" w:pos="900"/>
        </w:tabs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915D3">
        <w:rPr>
          <w:rFonts w:ascii="GHEA Grapalat" w:eastAsia="GHEA Grapalat" w:hAnsi="GHEA Grapalat" w:cs="GHEA Grapalat"/>
          <w:sz w:val="24"/>
          <w:szCs w:val="24"/>
        </w:rPr>
        <w:t>Որոշման նախագծի ընդունման նպատակը՝ ՀՀ կառավարության առանձին որոշումներով հաստատված</w:t>
      </w:r>
      <w:r w:rsidR="001A4A68" w:rsidRPr="008915D3">
        <w:rPr>
          <w:rFonts w:ascii="GHEA Grapalat" w:eastAsia="GHEA Grapalat" w:hAnsi="GHEA Grapalat" w:cs="GHEA Grapalat"/>
          <w:sz w:val="24"/>
          <w:szCs w:val="24"/>
        </w:rPr>
        <w:t>,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1A4A68" w:rsidRPr="008915D3">
        <w:rPr>
          <w:rFonts w:ascii="GHEA Grapalat" w:eastAsia="GHEA Grapalat" w:hAnsi="GHEA Grapalat" w:cs="GHEA Grapalat"/>
          <w:sz w:val="24"/>
          <w:szCs w:val="24"/>
        </w:rPr>
        <w:t xml:space="preserve">գյուղատնտեսության ոլորտում </w:t>
      </w:r>
      <w:bookmarkStart w:id="0" w:name="_Hlk215736085"/>
      <w:r w:rsidRPr="008915D3">
        <w:rPr>
          <w:rFonts w:ascii="GHEA Grapalat" w:eastAsia="GHEA Grapalat" w:hAnsi="GHEA Grapalat" w:cs="GHEA Grapalat"/>
          <w:sz w:val="24"/>
          <w:szCs w:val="24"/>
        </w:rPr>
        <w:t>վարկի կամ լիզինգի տոկոսադրույքի կամ լիզինգի կանխավճարի մասնակի կամ ամբողջական սուբսիդավորմամբ իրականացվող</w:t>
      </w:r>
      <w:bookmarkEnd w:id="0"/>
      <w:r w:rsidR="00CE64BD" w:rsidRPr="008915D3">
        <w:rPr>
          <w:rFonts w:ascii="GHEA Grapalat" w:eastAsia="GHEA Grapalat" w:hAnsi="GHEA Grapalat" w:cs="GHEA Grapalat"/>
          <w:sz w:val="24"/>
          <w:szCs w:val="24"/>
        </w:rPr>
        <w:t xml:space="preserve">, ինչպես նաև </w:t>
      </w:r>
      <w:r w:rsidR="00CE64BD"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գյուղատնտեսության ապահովագրության  ոլորտի </w:t>
      </w:r>
      <w:r w:rsidR="0095759F" w:rsidRPr="008915D3">
        <w:rPr>
          <w:rFonts w:ascii="GHEA Grapalat" w:eastAsia="GHEA Grapalat" w:hAnsi="GHEA Grapalat" w:cs="GHEA Grapalat"/>
          <w:sz w:val="24"/>
          <w:szCs w:val="24"/>
        </w:rPr>
        <w:t xml:space="preserve">աջակցության ծրագրերով 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նախատեսված սուբսիդավորման գործընթացների </w:t>
      </w:r>
      <w:r w:rsidR="00CE64BD" w:rsidRPr="008915D3">
        <w:rPr>
          <w:rFonts w:ascii="GHEA Grapalat" w:eastAsia="GHEA Grapalat" w:hAnsi="GHEA Grapalat" w:cs="GHEA Grapalat"/>
          <w:sz w:val="24"/>
          <w:szCs w:val="24"/>
        </w:rPr>
        <w:t>և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 xml:space="preserve">Հաշվեքննիչ պալատի Հայաստանի Հանրապետության էկոնոմիկայի նախարարությունում 2024 թվականի պետական բյուջեի տարեկան կատարման հաշվեքննության ընթացիկ եզրակացությունում </w:t>
      </w:r>
      <w:r w:rsidRPr="008915D3">
        <w:rPr>
          <w:rFonts w:ascii="GHEA Grapalat" w:eastAsia="GHEA Grapalat" w:hAnsi="GHEA Grapalat" w:cs="GHEA Grapalat"/>
          <w:sz w:val="24"/>
          <w:szCs w:val="24"/>
        </w:rPr>
        <w:t>նշված անհամապատասխանությունների կարգավորումն է։</w:t>
      </w:r>
    </w:p>
    <w:p w14:paraId="2C467DDF" w14:textId="3938EAFE" w:rsidR="00F2547C" w:rsidRPr="008915D3" w:rsidRDefault="0023316D" w:rsidP="0023316D">
      <w:pPr>
        <w:shd w:val="clear" w:color="auto" w:fill="FFFFFF"/>
        <w:tabs>
          <w:tab w:val="left" w:pos="900"/>
        </w:tabs>
        <w:spacing w:after="0" w:line="36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ՀՀ կառավարության համապատասխան որոշումներով հաստատված </w:t>
      </w:r>
      <w:r w:rsidR="001072D7">
        <w:rPr>
          <w:rFonts w:ascii="GHEA Grapalat" w:eastAsia="GHEA Grapalat" w:hAnsi="GHEA Grapalat" w:cs="GHEA Grapalat"/>
          <w:sz w:val="24"/>
          <w:szCs w:val="24"/>
        </w:rPr>
        <w:t>գ</w:t>
      </w:r>
      <w:r w:rsidRPr="008915D3">
        <w:rPr>
          <w:rFonts w:ascii="GHEA Grapalat" w:eastAsia="GHEA Grapalat" w:hAnsi="GHEA Grapalat" w:cs="GHEA Grapalat"/>
          <w:sz w:val="24"/>
          <w:szCs w:val="24"/>
        </w:rPr>
        <w:t>յուղատնտեսության ոլորտում վարկի կամ լիզինգի տոկոսադրույքի կամ լիզինգի կանխավճարի մասնակի կամ ամբողջական սուբսիդավորմամբ իրականացվող</w:t>
      </w:r>
      <w:r w:rsidR="00CE64BD" w:rsidRPr="008915D3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E64BD" w:rsidRPr="008915D3">
        <w:rPr>
          <w:rFonts w:ascii="GHEA Grapalat" w:eastAsia="GHEA Grapalat" w:hAnsi="GHEA Grapalat" w:cs="GHEA Grapalat"/>
          <w:sz w:val="24"/>
          <w:szCs w:val="24"/>
        </w:rPr>
        <w:t xml:space="preserve">ինչպես նաև </w:t>
      </w:r>
      <w:r w:rsidR="00CE64BD" w:rsidRPr="008915D3">
        <w:rPr>
          <w:rFonts w:ascii="GHEA Grapalat" w:hAnsi="GHEA Grapalat"/>
          <w:sz w:val="24"/>
          <w:szCs w:val="24"/>
          <w:shd w:val="clear" w:color="auto" w:fill="FFFFFF"/>
        </w:rPr>
        <w:t>գյուղատնտեսության ապահովագրության  ոլորտի սուբսիդավորման</w:t>
      </w:r>
      <w:r w:rsidR="00CE64BD"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աջակցության ծրագրերում մանրամասն նկարագրված է սուբսիդավորման գործընթացը, որը ունի իր առանձնահատկությունները և որի արդյունավետ իրականացման նպատակով նախատեսված է </w:t>
      </w:r>
      <w:r w:rsidR="007740C2" w:rsidRPr="008915D3">
        <w:rPr>
          <w:rFonts w:ascii="GHEA Grapalat" w:eastAsia="GHEA Grapalat" w:hAnsi="GHEA Grapalat" w:cs="GHEA Grapalat"/>
          <w:sz w:val="24"/>
          <w:szCs w:val="24"/>
        </w:rPr>
        <w:t xml:space="preserve">նաև </w:t>
      </w:r>
      <w:r w:rsidRPr="008915D3">
        <w:rPr>
          <w:rFonts w:ascii="GHEA Grapalat" w:eastAsia="GHEA Grapalat" w:hAnsi="GHEA Grapalat" w:cs="GHEA Grapalat"/>
          <w:sz w:val="24"/>
          <w:szCs w:val="24"/>
        </w:rPr>
        <w:t>ԳՖԿ-ի</w:t>
      </w:r>
      <w:r w:rsidR="007148FE" w:rsidRPr="008915D3">
        <w:rPr>
          <w:rFonts w:ascii="GHEA Grapalat" w:eastAsia="GHEA Grapalat" w:hAnsi="GHEA Grapalat" w:cs="GHEA Grapalat"/>
          <w:sz w:val="24"/>
          <w:szCs w:val="24"/>
        </w:rPr>
        <w:t xml:space="preserve">, իսկ </w:t>
      </w:r>
      <w:r w:rsidR="00246225"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գյուղատնտեսության ապահովագրության  ոլորտի սուբսիդավորման դեպքում՝ </w:t>
      </w:r>
      <w:r w:rsidR="007148FE" w:rsidRPr="008915D3">
        <w:rPr>
          <w:rFonts w:ascii="GHEA Grapalat" w:hAnsi="GHEA Grapalat"/>
          <w:sz w:val="24"/>
          <w:szCs w:val="24"/>
          <w:shd w:val="clear" w:color="auto" w:fill="FFFFFF"/>
        </w:rPr>
        <w:t>գ</w:t>
      </w:r>
      <w:r w:rsidR="00246225" w:rsidRPr="008915D3">
        <w:rPr>
          <w:rFonts w:ascii="GHEA Grapalat" w:eastAsia="Calibri" w:hAnsi="GHEA Grapalat" w:cs="Calibri"/>
          <w:bCs/>
          <w:color w:val="00000A"/>
          <w:sz w:val="24"/>
          <w:szCs w:val="24"/>
        </w:rPr>
        <w:t>ործակալության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ներգրավումը։ Բացի այդ, </w:t>
      </w:r>
      <w:r w:rsidR="0095759F" w:rsidRPr="008915D3">
        <w:rPr>
          <w:rFonts w:ascii="GHEA Grapalat" w:eastAsia="GHEA Grapalat" w:hAnsi="GHEA Grapalat" w:cs="GHEA Grapalat"/>
          <w:sz w:val="24"/>
          <w:szCs w:val="24"/>
        </w:rPr>
        <w:t xml:space="preserve">վերոնշյալ 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>աջակցության ծրագրերի շրջանակում սուբսիդիաները տրամադրվում են ոչ միայն իրավաբանական անձի կարգավիճակ ունեցող կազմակերպություններին, այլև</w:t>
      </w:r>
      <w:r w:rsidR="001D0497" w:rsidRPr="008915D3">
        <w:rPr>
          <w:rFonts w:ascii="GHEA Grapalat" w:eastAsia="GHEA Grapalat" w:hAnsi="GHEA Grapalat" w:cs="GHEA Grapalat"/>
          <w:sz w:val="24"/>
          <w:szCs w:val="24"/>
        </w:rPr>
        <w:t xml:space="preserve"> հիմնականում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 xml:space="preserve"> ֆիզիկական անձանց</w:t>
      </w:r>
      <w:r w:rsidR="001D0497" w:rsidRPr="008915D3">
        <w:rPr>
          <w:rFonts w:ascii="GHEA Grapalat" w:eastAsia="GHEA Grapalat" w:hAnsi="GHEA Grapalat" w:cs="GHEA Grapalat"/>
          <w:sz w:val="24"/>
          <w:szCs w:val="24"/>
        </w:rPr>
        <w:t>,</w:t>
      </w:r>
      <w:r w:rsidR="00080D4A" w:rsidRPr="008915D3">
        <w:rPr>
          <w:rFonts w:ascii="GHEA Grapalat" w:eastAsia="GHEA Grapalat" w:hAnsi="GHEA Grapalat" w:cs="GHEA Grapalat"/>
          <w:sz w:val="24"/>
          <w:szCs w:val="24"/>
        </w:rPr>
        <w:t xml:space="preserve"> ինչպես նաև</w:t>
      </w:r>
      <w:r w:rsidR="006852C2" w:rsidRPr="008915D3">
        <w:rPr>
          <w:rFonts w:ascii="GHEA Grapalat" w:eastAsia="GHEA Grapalat" w:hAnsi="GHEA Grapalat" w:cs="GHEA Grapalat"/>
          <w:sz w:val="24"/>
          <w:szCs w:val="24"/>
        </w:rPr>
        <w:t xml:space="preserve"> անհատ ձեռնարկատերերերին,</w:t>
      </w:r>
      <w:r w:rsidR="001D0497" w:rsidRPr="008915D3">
        <w:rPr>
          <w:rFonts w:ascii="GHEA Grapalat" w:eastAsia="GHEA Grapalat" w:hAnsi="GHEA Grapalat" w:cs="GHEA Grapalat"/>
          <w:sz w:val="24"/>
          <w:szCs w:val="24"/>
        </w:rPr>
        <w:t xml:space="preserve"> որոշ դեպքերում՝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 xml:space="preserve"> համայնքներին, որ</w:t>
      </w:r>
      <w:r w:rsidR="001D0497" w:rsidRPr="008915D3">
        <w:rPr>
          <w:rFonts w:ascii="GHEA Grapalat" w:eastAsia="GHEA Grapalat" w:hAnsi="GHEA Grapalat" w:cs="GHEA Grapalat"/>
          <w:sz w:val="24"/>
          <w:szCs w:val="24"/>
        </w:rPr>
        <w:t>ոնց սուբսիդավորումը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42B47" w:rsidRPr="008915D3">
        <w:rPr>
          <w:rFonts w:ascii="GHEA Grapalat" w:eastAsia="GHEA Grapalat" w:hAnsi="GHEA Grapalat" w:cs="GHEA Grapalat"/>
          <w:sz w:val="24"/>
          <w:szCs w:val="24"/>
        </w:rPr>
        <w:t>ՀՀ կառավարության 2003 թվականի դեկտեմբերի 24-ի N 1937-</w:t>
      </w:r>
      <w:r w:rsidR="00E62260" w:rsidRPr="008915D3">
        <w:rPr>
          <w:rFonts w:ascii="GHEA Grapalat" w:eastAsia="GHEA Grapalat" w:hAnsi="GHEA Grapalat" w:cs="GHEA Grapalat"/>
          <w:sz w:val="24"/>
          <w:szCs w:val="24"/>
        </w:rPr>
        <w:t>Ն</w:t>
      </w:r>
      <w:r w:rsidR="00242B47" w:rsidRPr="008915D3">
        <w:rPr>
          <w:rFonts w:ascii="GHEA Grapalat" w:eastAsia="GHEA Grapalat" w:hAnsi="GHEA Grapalat" w:cs="GHEA Grapalat"/>
          <w:sz w:val="24"/>
          <w:szCs w:val="24"/>
        </w:rPr>
        <w:t xml:space="preserve"> որոշման 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>շրջանակում չի կարգավորվում</w:t>
      </w:r>
      <w:r w:rsidR="005D1581" w:rsidRPr="008915D3">
        <w:rPr>
          <w:rFonts w:ascii="GHEA Grapalat" w:eastAsia="GHEA Grapalat" w:hAnsi="GHEA Grapalat" w:cs="GHEA Grapalat"/>
          <w:sz w:val="24"/>
          <w:szCs w:val="24"/>
        </w:rPr>
        <w:t xml:space="preserve">։ </w:t>
      </w:r>
      <w:r w:rsidR="00080D4A" w:rsidRPr="008915D3">
        <w:rPr>
          <w:rFonts w:ascii="GHEA Grapalat" w:eastAsia="GHEA Grapalat" w:hAnsi="GHEA Grapalat" w:cs="GHEA Grapalat"/>
          <w:sz w:val="24"/>
          <w:szCs w:val="24"/>
        </w:rPr>
        <w:t>Պ</w:t>
      </w:r>
      <w:r w:rsidR="007740C2" w:rsidRPr="008915D3">
        <w:rPr>
          <w:rFonts w:ascii="GHEA Grapalat" w:eastAsia="GHEA Grapalat" w:hAnsi="GHEA Grapalat" w:cs="GHEA Grapalat"/>
          <w:sz w:val="24"/>
          <w:szCs w:val="24"/>
        </w:rPr>
        <w:t>ետք է նշել, որ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42B47" w:rsidRPr="008915D3">
        <w:rPr>
          <w:rFonts w:ascii="GHEA Grapalat" w:eastAsia="GHEA Grapalat" w:hAnsi="GHEA Grapalat" w:cs="GHEA Grapalat"/>
          <w:sz w:val="24"/>
          <w:szCs w:val="24"/>
        </w:rPr>
        <w:lastRenderedPageBreak/>
        <w:t>համապատասխան աջակցության ծրագրերի շրջա</w:t>
      </w:r>
      <w:r w:rsidR="005D1581" w:rsidRPr="008915D3">
        <w:rPr>
          <w:rFonts w:ascii="GHEA Grapalat" w:eastAsia="GHEA Grapalat" w:hAnsi="GHEA Grapalat" w:cs="GHEA Grapalat"/>
          <w:sz w:val="24"/>
          <w:szCs w:val="24"/>
        </w:rPr>
        <w:t>ն</w:t>
      </w:r>
      <w:r w:rsidR="00242B47" w:rsidRPr="008915D3">
        <w:rPr>
          <w:rFonts w:ascii="GHEA Grapalat" w:eastAsia="GHEA Grapalat" w:hAnsi="GHEA Grapalat" w:cs="GHEA Grapalat"/>
          <w:sz w:val="24"/>
          <w:szCs w:val="24"/>
        </w:rPr>
        <w:t xml:space="preserve">ակում 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>սուբսիդավորման իրականացման համար արդեն իսկ հաստատված իրավական ակտերից բացի այլ իրավական ակտով</w:t>
      </w:r>
      <w:r w:rsidR="00E62260" w:rsidRPr="008915D3">
        <w:rPr>
          <w:rFonts w:ascii="GHEA Grapalat" w:eastAsia="GHEA Grapalat" w:hAnsi="GHEA Grapalat" w:cs="GHEA Grapalat"/>
          <w:sz w:val="24"/>
          <w:szCs w:val="24"/>
        </w:rPr>
        <w:t xml:space="preserve"> (Հայաստանի Հանրապետության կառավարության 2003 թվականի դեկտեմբերի 24-ի N 1937-Ն որոշմամբ)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 xml:space="preserve"> առաջնորդվելը</w:t>
      </w:r>
      <w:r w:rsidR="007740C2" w:rsidRPr="008915D3">
        <w:rPr>
          <w:rFonts w:ascii="GHEA Grapalat" w:eastAsia="GHEA Grapalat" w:hAnsi="GHEA Grapalat" w:cs="GHEA Grapalat"/>
          <w:sz w:val="24"/>
          <w:szCs w:val="24"/>
        </w:rPr>
        <w:t xml:space="preserve"> չի նպաստում գործընթացի արդյունավետ կազմակերպմանը և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D1581" w:rsidRPr="008915D3">
        <w:rPr>
          <w:rFonts w:ascii="GHEA Grapalat" w:eastAsia="GHEA Grapalat" w:hAnsi="GHEA Grapalat" w:cs="GHEA Grapalat"/>
          <w:sz w:val="24"/>
          <w:szCs w:val="24"/>
        </w:rPr>
        <w:t xml:space="preserve">կարող է </w:t>
      </w:r>
      <w:r w:rsidR="00F2547C" w:rsidRPr="008915D3">
        <w:rPr>
          <w:rFonts w:ascii="GHEA Grapalat" w:eastAsia="GHEA Grapalat" w:hAnsi="GHEA Grapalat" w:cs="GHEA Grapalat"/>
          <w:sz w:val="24"/>
          <w:szCs w:val="24"/>
        </w:rPr>
        <w:t>առաջացնել տարընկալումներ։</w:t>
      </w:r>
    </w:p>
    <w:p w14:paraId="1D8E4A77" w14:textId="522968EA" w:rsidR="009F229A" w:rsidRPr="008915D3" w:rsidRDefault="009F229A" w:rsidP="002C31E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915D3">
        <w:rPr>
          <w:rFonts w:ascii="GHEA Grapalat" w:eastAsia="GHEA Grapalat" w:hAnsi="GHEA Grapalat" w:cs="GHEA Grapalat"/>
          <w:sz w:val="24"/>
          <w:szCs w:val="24"/>
        </w:rPr>
        <w:t>Միաժամանակ</w:t>
      </w:r>
      <w:r w:rsidR="00DD716C" w:rsidRPr="008915D3">
        <w:rPr>
          <w:rFonts w:ascii="GHEA Grapalat" w:eastAsia="GHEA Grapalat" w:hAnsi="GHEA Grapalat" w:cs="GHEA Grapalat"/>
          <w:sz w:val="24"/>
          <w:szCs w:val="24"/>
        </w:rPr>
        <w:t>,</w:t>
      </w:r>
      <w:r w:rsidR="005A07AD" w:rsidRPr="008915D3">
        <w:rPr>
          <w:rFonts w:ascii="GHEA Grapalat" w:eastAsia="GHEA Grapalat" w:hAnsi="GHEA Grapalat" w:cs="GHEA Grapalat"/>
          <w:sz w:val="24"/>
          <w:szCs w:val="24"/>
        </w:rPr>
        <w:t xml:space="preserve"> 2025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թվականի</w:t>
      </w:r>
      <w:r w:rsidR="005A07AD" w:rsidRPr="008915D3">
        <w:rPr>
          <w:rFonts w:ascii="GHEA Grapalat" w:eastAsia="GHEA Grapalat" w:hAnsi="GHEA Grapalat" w:cs="GHEA Grapalat"/>
          <w:sz w:val="24"/>
          <w:szCs w:val="24"/>
        </w:rPr>
        <w:t xml:space="preserve"> դեկտեմբերի </w:t>
      </w:r>
      <w:r w:rsidR="0080401D" w:rsidRPr="008915D3">
        <w:rPr>
          <w:rFonts w:ascii="GHEA Grapalat" w:eastAsia="GHEA Grapalat" w:hAnsi="GHEA Grapalat" w:cs="GHEA Grapalat"/>
          <w:sz w:val="24"/>
          <w:szCs w:val="24"/>
        </w:rPr>
        <w:t>4</w:t>
      </w:r>
      <w:r w:rsidR="005A07AD" w:rsidRPr="008915D3">
        <w:rPr>
          <w:rFonts w:ascii="GHEA Grapalat" w:eastAsia="GHEA Grapalat" w:hAnsi="GHEA Grapalat" w:cs="GHEA Grapalat"/>
          <w:sz w:val="24"/>
          <w:szCs w:val="24"/>
        </w:rPr>
        <w:t>-ի</w:t>
      </w:r>
      <w:r w:rsidR="00DD716C" w:rsidRPr="008915D3">
        <w:rPr>
          <w:rFonts w:ascii="GHEA Grapalat" w:eastAsia="GHEA Grapalat" w:hAnsi="GHEA Grapalat" w:cs="GHEA Grapalat"/>
          <w:sz w:val="24"/>
          <w:szCs w:val="24"/>
        </w:rPr>
        <w:t>ն</w:t>
      </w:r>
      <w:r w:rsidR="005A07AD" w:rsidRPr="008915D3">
        <w:rPr>
          <w:rFonts w:ascii="GHEA Grapalat" w:eastAsia="GHEA Grapalat" w:hAnsi="GHEA Grapalat" w:cs="GHEA Grapalat"/>
          <w:sz w:val="24"/>
          <w:szCs w:val="24"/>
        </w:rPr>
        <w:t xml:space="preserve"> ընդունվել է Հայաստանի Հանրապետության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կառույցը առանձնացման ձ</w:t>
      </w:r>
      <w:r w:rsidR="00DD716C" w:rsidRPr="008915D3">
        <w:rPr>
          <w:rFonts w:ascii="GHEA Grapalat" w:eastAsia="GHEA Grapalat" w:hAnsi="GHEA Grapalat" w:cs="GHEA Grapalat"/>
          <w:sz w:val="24"/>
          <w:szCs w:val="24"/>
        </w:rPr>
        <w:t>և</w:t>
      </w:r>
      <w:r w:rsidR="005A07AD" w:rsidRPr="008915D3">
        <w:rPr>
          <w:rFonts w:ascii="GHEA Grapalat" w:eastAsia="GHEA Grapalat" w:hAnsi="GHEA Grapalat" w:cs="GHEA Grapalat"/>
          <w:sz w:val="24"/>
          <w:szCs w:val="24"/>
        </w:rPr>
        <w:t>ով Հայաստանի Հանրապետության էկոնոմիկայի նախարարության «Տնտեսական զարգացման և ֆինանսավորման կառույց» հիմնարկի վերակազմակերպելու մասին» ՀՀ կառավարության N 1742–Ն որոշումը</w:t>
      </w:r>
      <w:r w:rsidR="00080D4A" w:rsidRPr="008915D3">
        <w:rPr>
          <w:rFonts w:ascii="GHEA Grapalat" w:eastAsia="GHEA Grapalat" w:hAnsi="GHEA Grapalat" w:cs="GHEA Grapalat"/>
          <w:sz w:val="24"/>
          <w:szCs w:val="24"/>
        </w:rPr>
        <w:t>։</w:t>
      </w:r>
      <w:r w:rsidR="00DD716C" w:rsidRPr="008915D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80D4A" w:rsidRPr="008915D3">
        <w:rPr>
          <w:rFonts w:ascii="GHEA Grapalat" w:eastAsia="GHEA Grapalat" w:hAnsi="GHEA Grapalat" w:cs="GHEA Grapalat"/>
          <w:sz w:val="24"/>
          <w:szCs w:val="24"/>
        </w:rPr>
        <w:t>Նշված որոշմամբ</w:t>
      </w:r>
      <w:r w:rsidR="00DD716C" w:rsidRPr="008915D3">
        <w:rPr>
          <w:rFonts w:ascii="GHEA Grapalat" w:eastAsia="GHEA Grapalat" w:hAnsi="GHEA Grapalat" w:cs="GHEA Grapalat"/>
          <w:sz w:val="24"/>
          <w:szCs w:val="24"/>
        </w:rPr>
        <w:t xml:space="preserve"> հաստատվել է </w:t>
      </w:r>
      <w:r w:rsidR="00080D4A" w:rsidRPr="008915D3">
        <w:rPr>
          <w:rFonts w:ascii="GHEA Grapalat" w:eastAsia="GHEA Grapalat" w:hAnsi="GHEA Grapalat" w:cs="GHEA Grapalat"/>
          <w:sz w:val="24"/>
          <w:szCs w:val="24"/>
        </w:rPr>
        <w:t>Տնտեսական զարգացման և ֆինանսավորման կառույցի (</w:t>
      </w:r>
      <w:r w:rsidR="00DD716C" w:rsidRPr="008915D3">
        <w:rPr>
          <w:rFonts w:ascii="GHEA Grapalat" w:eastAsia="GHEA Grapalat" w:hAnsi="GHEA Grapalat" w:cs="GHEA Grapalat"/>
          <w:sz w:val="24"/>
          <w:szCs w:val="24"/>
        </w:rPr>
        <w:t>ՏԶՖԿ</w:t>
      </w:r>
      <w:r w:rsidR="00080D4A" w:rsidRPr="008915D3">
        <w:rPr>
          <w:rFonts w:ascii="GHEA Grapalat" w:eastAsia="GHEA Grapalat" w:hAnsi="GHEA Grapalat" w:cs="GHEA Grapalat"/>
          <w:sz w:val="24"/>
          <w:szCs w:val="24"/>
        </w:rPr>
        <w:t>)</w:t>
      </w:r>
      <w:r w:rsidR="00DD716C" w:rsidRPr="008915D3">
        <w:rPr>
          <w:rFonts w:ascii="GHEA Grapalat" w:eastAsia="GHEA Grapalat" w:hAnsi="GHEA Grapalat" w:cs="GHEA Grapalat"/>
          <w:sz w:val="24"/>
          <w:szCs w:val="24"/>
        </w:rPr>
        <w:t xml:space="preserve"> կանոնադրությունը, համաձայն որի </w:t>
      </w:r>
      <w:bookmarkStart w:id="1" w:name="_Hlk215825171"/>
      <w:r w:rsidR="00DD716C" w:rsidRPr="008915D3">
        <w:rPr>
          <w:rFonts w:ascii="GHEA Grapalat" w:eastAsia="GHEA Grapalat" w:hAnsi="GHEA Grapalat" w:cs="GHEA Grapalat"/>
          <w:sz w:val="24"/>
          <w:szCs w:val="24"/>
        </w:rPr>
        <w:t xml:space="preserve">ՏԶՖԿ-ի </w:t>
      </w:r>
      <w:bookmarkEnd w:id="1"/>
      <w:r w:rsidR="00DD716C" w:rsidRPr="008915D3">
        <w:rPr>
          <w:rFonts w:ascii="GHEA Grapalat" w:eastAsia="GHEA Grapalat" w:hAnsi="GHEA Grapalat" w:cs="GHEA Grapalat"/>
          <w:sz w:val="24"/>
          <w:szCs w:val="24"/>
        </w:rPr>
        <w:t>խնդիրներ</w:t>
      </w:r>
      <w:r w:rsidR="006E223C" w:rsidRPr="008915D3">
        <w:rPr>
          <w:rFonts w:ascii="GHEA Grapalat" w:eastAsia="GHEA Grapalat" w:hAnsi="GHEA Grapalat" w:cs="GHEA Grapalat"/>
          <w:sz w:val="24"/>
          <w:szCs w:val="24"/>
        </w:rPr>
        <w:t>ից</w:t>
      </w:r>
      <w:r w:rsidR="00DD716C" w:rsidRPr="008915D3">
        <w:rPr>
          <w:rFonts w:ascii="GHEA Grapalat" w:eastAsia="GHEA Grapalat" w:hAnsi="GHEA Grapalat" w:cs="GHEA Grapalat"/>
          <w:sz w:val="24"/>
          <w:szCs w:val="24"/>
        </w:rPr>
        <w:t xml:space="preserve"> են՝ </w:t>
      </w:r>
      <w:r w:rsidR="00AB4355" w:rsidRPr="008915D3">
        <w:rPr>
          <w:rFonts w:ascii="GHEA Grapalat" w:eastAsia="GHEA Grapalat" w:hAnsi="GHEA Grapalat" w:cs="GHEA Grapalat"/>
          <w:sz w:val="24"/>
          <w:szCs w:val="24"/>
        </w:rPr>
        <w:t xml:space="preserve"> հիմնադրի որոշումներով ՏԶՖԿ-ին պատվիրակված Հայաստանի Հանրապետության տնտեսության արդիականացմանն ու զարգացմանն ուղղված պետական սուբսիդավորման  և  այլ ծրագրերի իրականացումը, ինչպես նաև պետական սուբսիդավորման ծրագրերի շրջանակներում մոնիթորինգի իրականացումը՝ Հայաստանի Հանրապետության կառավարության որոշումներով սահմանված կարգով, իսկ այդպիսի կարգ սահմանված չլինելու դեպքում՝ ներքին ընթացակարգով։ ՏԶՖԿ-ի գործառույթներ</w:t>
      </w:r>
      <w:r w:rsidR="006E223C" w:rsidRPr="008915D3">
        <w:rPr>
          <w:rFonts w:ascii="GHEA Grapalat" w:eastAsia="GHEA Grapalat" w:hAnsi="GHEA Grapalat" w:cs="GHEA Grapalat"/>
          <w:sz w:val="24"/>
          <w:szCs w:val="24"/>
        </w:rPr>
        <w:t>ից</w:t>
      </w:r>
      <w:r w:rsidR="00AB4355" w:rsidRPr="008915D3">
        <w:rPr>
          <w:rFonts w:ascii="GHEA Grapalat" w:eastAsia="GHEA Grapalat" w:hAnsi="GHEA Grapalat" w:cs="GHEA Grapalat"/>
          <w:sz w:val="24"/>
          <w:szCs w:val="24"/>
        </w:rPr>
        <w:t xml:space="preserve"> են՝ պետական սուբսիդավորման ծրագրերի շրջանակներում </w:t>
      </w:r>
      <w:r w:rsidR="0080401D" w:rsidRPr="008915D3">
        <w:rPr>
          <w:rFonts w:ascii="GHEA Grapalat" w:eastAsia="GHEA Grapalat" w:hAnsi="GHEA Grapalat" w:cs="GHEA Grapalat"/>
          <w:sz w:val="24"/>
          <w:szCs w:val="24"/>
        </w:rPr>
        <w:t>մասնակից ֆինանսական կառույցների</w:t>
      </w:r>
      <w:r w:rsidR="00AB4355" w:rsidRPr="008915D3">
        <w:rPr>
          <w:rFonts w:ascii="GHEA Grapalat" w:eastAsia="GHEA Grapalat" w:hAnsi="GHEA Grapalat" w:cs="GHEA Grapalat"/>
          <w:sz w:val="24"/>
          <w:szCs w:val="24"/>
        </w:rPr>
        <w:t xml:space="preserve"> հաշվետվությունների ընդունումը, սուբսիդավորման հայտերի ստուգումը, ճշգրտումը, վերլուծությունը, ամփոփումը, եզրակացությունների կազմումը և լիազոր մարմնին ներկայացնելը։</w:t>
      </w:r>
      <w:r w:rsidR="002C31E0" w:rsidRPr="008915D3">
        <w:rPr>
          <w:rFonts w:ascii="Arial" w:eastAsia="Times New Roman" w:hAnsi="Arial" w:cs="Arial"/>
          <w:color w:val="333333"/>
        </w:rPr>
        <w:t xml:space="preserve"> </w:t>
      </w:r>
      <w:r w:rsidR="00014B3F" w:rsidRPr="008915D3">
        <w:rPr>
          <w:rFonts w:ascii="GHEA Grapalat" w:eastAsia="GHEA Grapalat" w:hAnsi="GHEA Grapalat" w:cs="GHEA Grapalat"/>
          <w:sz w:val="24"/>
          <w:szCs w:val="24"/>
        </w:rPr>
        <w:t xml:space="preserve">Իսկ գյուղատնտեսության ապահովագրության դեպքում՝ </w:t>
      </w:r>
      <w:r w:rsidR="001072D7" w:rsidRPr="001072D7">
        <w:rPr>
          <w:rFonts w:ascii="GHEA Grapalat" w:eastAsia="GHEA Grapalat" w:hAnsi="GHEA Grapalat" w:cs="GHEA Grapalat"/>
          <w:sz w:val="24"/>
          <w:szCs w:val="24"/>
        </w:rPr>
        <w:t>Գյուղատնտեսությունը Ապահովագրողների Ազգային Գործակալությ</w:t>
      </w:r>
      <w:r w:rsidR="001072D7">
        <w:rPr>
          <w:rFonts w:ascii="GHEA Grapalat" w:eastAsia="GHEA Grapalat" w:hAnsi="GHEA Grapalat" w:cs="GHEA Grapalat"/>
          <w:sz w:val="24"/>
          <w:szCs w:val="24"/>
        </w:rPr>
        <w:t xml:space="preserve">անն </w:t>
      </w:r>
      <w:r w:rsidR="002C31E0" w:rsidRPr="008915D3">
        <w:rPr>
          <w:rFonts w:ascii="GHEA Grapalat" w:eastAsia="GHEA Grapalat" w:hAnsi="GHEA Grapalat" w:cs="GHEA Grapalat"/>
          <w:sz w:val="24"/>
          <w:szCs w:val="24"/>
        </w:rPr>
        <w:t>է վերապահված սուբսիդավորման հայտերի ստուգումը և ներկայացումը Էկոնոմիկայի նախարարությանը։</w:t>
      </w:r>
    </w:p>
    <w:p w14:paraId="27578C6F" w14:textId="096FE491" w:rsidR="00F2547C" w:rsidRPr="008915D3" w:rsidRDefault="00F2547C" w:rsidP="002C31E0">
      <w:pPr>
        <w:shd w:val="clear" w:color="auto" w:fill="FFFFFF"/>
        <w:tabs>
          <w:tab w:val="left" w:pos="90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8915D3">
        <w:rPr>
          <w:rFonts w:ascii="GHEA Grapalat" w:eastAsia="GHEA Grapalat" w:hAnsi="GHEA Grapalat" w:cs="GHEA Grapalat"/>
          <w:sz w:val="24"/>
          <w:szCs w:val="24"/>
        </w:rPr>
        <w:t>Հաշվի առնելով  վերոգրյալը</w:t>
      </w:r>
      <w:r w:rsidR="007740C2" w:rsidRPr="008915D3">
        <w:rPr>
          <w:rFonts w:ascii="GHEA Grapalat" w:eastAsia="GHEA Grapalat" w:hAnsi="GHEA Grapalat" w:cs="GHEA Grapalat"/>
          <w:sz w:val="24"/>
          <w:szCs w:val="24"/>
        </w:rPr>
        <w:t>,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նախագծով առաջարկվում է սահմանել, որ </w:t>
      </w:r>
      <w:r w:rsidR="001D0497" w:rsidRPr="008915D3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կառավարության 2003 թվականի դեկտեմբերի 24-ի N 1937-Ն որոշման դրույթները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չ</w:t>
      </w:r>
      <w:r w:rsidR="001D0497" w:rsidRPr="008915D3">
        <w:rPr>
          <w:rFonts w:ascii="GHEA Grapalat" w:eastAsia="GHEA Grapalat" w:hAnsi="GHEA Grapalat" w:cs="GHEA Grapalat"/>
          <w:sz w:val="24"/>
          <w:szCs w:val="24"/>
        </w:rPr>
        <w:t>են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տարածվում </w:t>
      </w:r>
      <w:r w:rsidR="000F7040" w:rsidRPr="008915D3">
        <w:rPr>
          <w:rFonts w:ascii="GHEA Grapalat" w:eastAsia="MS Mincho" w:hAnsi="GHEA Grapalat" w:cs="MS Mincho"/>
          <w:sz w:val="24"/>
          <w:szCs w:val="24"/>
          <w:shd w:val="clear" w:color="auto" w:fill="FFFFFF"/>
        </w:rPr>
        <w:t xml:space="preserve">գյուղատնտեսության (ագրոպարենային) ոլորտում </w:t>
      </w:r>
      <w:r w:rsidR="00246225" w:rsidRPr="008915D3">
        <w:rPr>
          <w:rFonts w:ascii="GHEA Grapalat" w:eastAsia="MS Mincho" w:hAnsi="GHEA Grapalat" w:cs="MS Mincho"/>
          <w:sz w:val="24"/>
          <w:szCs w:val="24"/>
          <w:shd w:val="clear" w:color="auto" w:fill="FFFFFF"/>
        </w:rPr>
        <w:t xml:space="preserve">Հայաստանի Հանրապետության կառավարության առանձին որոշումներով հաստատված </w:t>
      </w:r>
      <w:r w:rsidR="00246225"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աջակցության ծրագրերով </w:t>
      </w:r>
      <w:r w:rsidR="00246225" w:rsidRPr="008915D3">
        <w:rPr>
          <w:rFonts w:ascii="GHEA Grapalat" w:eastAsia="MS Mincho" w:hAnsi="GHEA Grapalat" w:cs="MS Mincho"/>
          <w:sz w:val="24"/>
          <w:szCs w:val="24"/>
          <w:shd w:val="clear" w:color="auto" w:fill="FFFFFF"/>
        </w:rPr>
        <w:t>վարկի կամ լիզինգի տոկոսադրույքի</w:t>
      </w:r>
      <w:r w:rsidR="00246225"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 կամ լիզինգի կանխավճարի մասնակի կամ ամբողջական սուբսիդավորմամբ իրականացվող, ինչպես նաև գյուղատնտեսության ապահովագրության  ոլորտի սուբսիդավորման գործընթացների վրա </w:t>
      </w:r>
      <w:r w:rsidR="000F7040" w:rsidRPr="008915D3">
        <w:rPr>
          <w:rFonts w:ascii="GHEA Grapalat" w:hAnsi="GHEA Grapalat"/>
          <w:sz w:val="24"/>
          <w:szCs w:val="24"/>
          <w:shd w:val="clear" w:color="auto" w:fill="FFFFFF"/>
        </w:rPr>
        <w:lastRenderedPageBreak/>
        <w:t xml:space="preserve">և նշված սուբսիդավորման գործընթացը իրականացվում է աջակցության տրամադրման մասին </w:t>
      </w:r>
      <w:r w:rsidR="000F7040" w:rsidRPr="008915D3">
        <w:rPr>
          <w:rFonts w:ascii="GHEA Grapalat" w:eastAsia="MS Mincho" w:hAnsi="GHEA Grapalat" w:cs="MS Mincho"/>
          <w:sz w:val="24"/>
          <w:szCs w:val="24"/>
          <w:shd w:val="clear" w:color="auto" w:fill="FFFFFF"/>
        </w:rPr>
        <w:t xml:space="preserve">Հայաստանի Հանրապետության </w:t>
      </w:r>
      <w:r w:rsidR="000F7040" w:rsidRPr="008915D3">
        <w:rPr>
          <w:rFonts w:ascii="GHEA Grapalat" w:hAnsi="GHEA Grapalat"/>
          <w:sz w:val="24"/>
          <w:szCs w:val="24"/>
          <w:shd w:val="clear" w:color="auto" w:fill="FFFFFF"/>
        </w:rPr>
        <w:t>կառավարության համապատասխան որոշմամբ սահմանված ընթացակարգով։</w:t>
      </w:r>
    </w:p>
    <w:p w14:paraId="4CE53EE8" w14:textId="47B2124C" w:rsidR="00F82AC0" w:rsidRPr="008915D3" w:rsidRDefault="00F82AC0" w:rsidP="00F82AC0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8915D3">
        <w:rPr>
          <w:rFonts w:ascii="GHEA Grapalat" w:hAnsi="GHEA Grapalat"/>
          <w:sz w:val="24"/>
          <w:szCs w:val="24"/>
          <w:shd w:val="clear" w:color="auto" w:fill="FFFFFF"/>
        </w:rPr>
        <w:t xml:space="preserve">    </w:t>
      </w:r>
      <w:r w:rsidRPr="008915D3">
        <w:rPr>
          <w:rFonts w:ascii="GHEA Grapalat" w:eastAsia="Calibri" w:hAnsi="GHEA Grapalat" w:cs="Times New Roman"/>
          <w:b/>
          <w:sz w:val="24"/>
          <w:szCs w:val="24"/>
        </w:rPr>
        <w:t>«</w:t>
      </w:r>
      <w:r w:rsidRPr="008915D3">
        <w:rPr>
          <w:rFonts w:ascii="GHEA Grapalat" w:eastAsia="GHEA Grapalat" w:hAnsi="GHEA Grapalat" w:cs="GHEA Grapalat"/>
          <w:sz w:val="24"/>
          <w:szCs w:val="24"/>
        </w:rPr>
        <w:t>Հայաստանի Հանրապետության կառավարության 2003 թվականի դեկտեմբերի 24-ի N 1937-ն որոշման մեջ լրացում կատարելու մասին</w:t>
      </w:r>
      <w:r w:rsidRPr="008915D3">
        <w:rPr>
          <w:rFonts w:ascii="GHEA Grapalat" w:eastAsia="Calibri" w:hAnsi="GHEA Grapalat" w:cs="Times New Roman"/>
          <w:b/>
          <w:sz w:val="24"/>
          <w:szCs w:val="24"/>
        </w:rPr>
        <w:t>»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ՀՀ կառավարության </w:t>
      </w:r>
      <w:r w:rsidRPr="008915D3">
        <w:rPr>
          <w:rFonts w:ascii="GHEA Grapalat" w:hAnsi="GHEA Grapalat"/>
          <w:sz w:val="24"/>
          <w:szCs w:val="24"/>
          <w:shd w:val="clear" w:color="auto" w:fill="FFFFFF"/>
        </w:rPr>
        <w:t>որոշման նախագծի ընդունման դեպքում պետական բյուջեում եկամուտների և ծախսերի ավելացում կամ նվազեցում չի նախատեսվում։</w:t>
      </w:r>
    </w:p>
    <w:p w14:paraId="64B34F8B" w14:textId="77777777" w:rsidR="00F2547C" w:rsidRPr="008915D3" w:rsidRDefault="00F2547C" w:rsidP="00F2547C">
      <w:pPr>
        <w:shd w:val="clear" w:color="auto" w:fill="FFFFFF"/>
        <w:spacing w:line="360" w:lineRule="auto"/>
        <w:ind w:firstLine="284"/>
        <w:jc w:val="both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8915D3">
        <w:rPr>
          <w:rFonts w:ascii="GHEA Grapalat" w:eastAsia="GHEA Grapalat" w:hAnsi="GHEA Grapalat" w:cs="GHEA Grapalat"/>
          <w:b/>
          <w:bCs/>
          <w:sz w:val="24"/>
          <w:szCs w:val="24"/>
        </w:rPr>
        <w:t>Նախագծի մշակման գործընթացում ներգրավված ինստիտուտները և անձինք։</w:t>
      </w:r>
    </w:p>
    <w:p w14:paraId="4DFF83CD" w14:textId="77777777" w:rsidR="00F2547C" w:rsidRPr="008915D3" w:rsidRDefault="00F2547C" w:rsidP="00F2547C">
      <w:pPr>
        <w:spacing w:line="360" w:lineRule="auto"/>
        <w:ind w:firstLine="28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Նախագիծը մշակվել է Էկոնոմիկայի նախարարության կողմից: </w:t>
      </w:r>
    </w:p>
    <w:p w14:paraId="5E70366C" w14:textId="33B3C865" w:rsidR="00F2547C" w:rsidRPr="00E32D6E" w:rsidRDefault="00F2547C" w:rsidP="00F2547C">
      <w:pPr>
        <w:spacing w:line="360" w:lineRule="auto"/>
        <w:ind w:firstLine="28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915D3">
        <w:rPr>
          <w:rFonts w:ascii="GHEA Grapalat" w:eastAsia="GHEA Grapalat" w:hAnsi="GHEA Grapalat" w:cs="GHEA Grapalat"/>
          <w:b/>
          <w:bCs/>
          <w:sz w:val="24"/>
          <w:szCs w:val="24"/>
        </w:rPr>
        <w:t>Ակնկալվող արդյունքը։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 Գյուղատնտեսական </w:t>
      </w:r>
      <w:r w:rsidR="006E223C" w:rsidRPr="008915D3">
        <w:rPr>
          <w:rFonts w:ascii="GHEA Grapalat" w:eastAsia="GHEA Grapalat" w:hAnsi="GHEA Grapalat" w:cs="GHEA Grapalat"/>
          <w:sz w:val="24"/>
          <w:szCs w:val="24"/>
        </w:rPr>
        <w:t xml:space="preserve">ոլորտում </w:t>
      </w:r>
      <w:r w:rsidRPr="008915D3">
        <w:rPr>
          <w:rFonts w:ascii="GHEA Grapalat" w:eastAsia="GHEA Grapalat" w:hAnsi="GHEA Grapalat" w:cs="GHEA Grapalat"/>
          <w:sz w:val="24"/>
          <w:szCs w:val="24"/>
        </w:rPr>
        <w:t xml:space="preserve">աջակցության ծրագրերի </w:t>
      </w:r>
      <w:r w:rsidR="006E223C" w:rsidRPr="008915D3">
        <w:rPr>
          <w:rFonts w:ascii="GHEA Grapalat" w:eastAsia="GHEA Grapalat" w:hAnsi="GHEA Grapalat" w:cs="GHEA Grapalat"/>
          <w:sz w:val="24"/>
          <w:szCs w:val="24"/>
        </w:rPr>
        <w:t xml:space="preserve">շրջանակում սուբսիդավորման գործընթացի կանոնակարգված և </w:t>
      </w:r>
      <w:r w:rsidRPr="008915D3">
        <w:rPr>
          <w:rFonts w:ascii="GHEA Grapalat" w:eastAsia="GHEA Grapalat" w:hAnsi="GHEA Grapalat" w:cs="GHEA Grapalat"/>
          <w:sz w:val="24"/>
          <w:szCs w:val="24"/>
        </w:rPr>
        <w:t>արդյունավետ իրականացում։</w:t>
      </w:r>
    </w:p>
    <w:p w14:paraId="11E4BD1B" w14:textId="77777777" w:rsidR="004E309A" w:rsidRPr="00E32D6E" w:rsidRDefault="004E309A" w:rsidP="00F2547C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4E309A" w:rsidRPr="00E32D6E">
      <w:pgSz w:w="11906" w:h="16838"/>
      <w:pgMar w:top="630" w:right="746" w:bottom="540" w:left="117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F5"/>
    <w:rsid w:val="00014B3F"/>
    <w:rsid w:val="00025B34"/>
    <w:rsid w:val="000716D0"/>
    <w:rsid w:val="00080D4A"/>
    <w:rsid w:val="000832A1"/>
    <w:rsid w:val="000D2646"/>
    <w:rsid w:val="000F7040"/>
    <w:rsid w:val="001072D7"/>
    <w:rsid w:val="001720F0"/>
    <w:rsid w:val="001A4A68"/>
    <w:rsid w:val="001D0497"/>
    <w:rsid w:val="001F293D"/>
    <w:rsid w:val="00227FC2"/>
    <w:rsid w:val="0023316D"/>
    <w:rsid w:val="00242B47"/>
    <w:rsid w:val="00246225"/>
    <w:rsid w:val="00272F30"/>
    <w:rsid w:val="0028612F"/>
    <w:rsid w:val="00295CC2"/>
    <w:rsid w:val="002B1740"/>
    <w:rsid w:val="002C31E0"/>
    <w:rsid w:val="002C35D3"/>
    <w:rsid w:val="002D368F"/>
    <w:rsid w:val="0036471C"/>
    <w:rsid w:val="003654E5"/>
    <w:rsid w:val="00370315"/>
    <w:rsid w:val="0038560A"/>
    <w:rsid w:val="003A606B"/>
    <w:rsid w:val="003C1DEB"/>
    <w:rsid w:val="003E6E1B"/>
    <w:rsid w:val="0041467D"/>
    <w:rsid w:val="00490EB1"/>
    <w:rsid w:val="004B5F60"/>
    <w:rsid w:val="004C55F4"/>
    <w:rsid w:val="004C55F5"/>
    <w:rsid w:val="004E309A"/>
    <w:rsid w:val="00520042"/>
    <w:rsid w:val="00523D4C"/>
    <w:rsid w:val="005A07AD"/>
    <w:rsid w:val="005A490F"/>
    <w:rsid w:val="005D1581"/>
    <w:rsid w:val="005E3973"/>
    <w:rsid w:val="005F36BA"/>
    <w:rsid w:val="00645C4D"/>
    <w:rsid w:val="00663FD5"/>
    <w:rsid w:val="006852C2"/>
    <w:rsid w:val="00687216"/>
    <w:rsid w:val="006E223C"/>
    <w:rsid w:val="006F572C"/>
    <w:rsid w:val="006F7DB0"/>
    <w:rsid w:val="00713709"/>
    <w:rsid w:val="007148FE"/>
    <w:rsid w:val="007740C2"/>
    <w:rsid w:val="00787423"/>
    <w:rsid w:val="007C4010"/>
    <w:rsid w:val="007F10F0"/>
    <w:rsid w:val="0080401D"/>
    <w:rsid w:val="00804E8A"/>
    <w:rsid w:val="008109CC"/>
    <w:rsid w:val="00826AAB"/>
    <w:rsid w:val="00833A6E"/>
    <w:rsid w:val="00862422"/>
    <w:rsid w:val="008915D3"/>
    <w:rsid w:val="00892C1D"/>
    <w:rsid w:val="008D2ACA"/>
    <w:rsid w:val="00953DCD"/>
    <w:rsid w:val="0095759F"/>
    <w:rsid w:val="009A70BD"/>
    <w:rsid w:val="009F229A"/>
    <w:rsid w:val="00A579CA"/>
    <w:rsid w:val="00AB2348"/>
    <w:rsid w:val="00AB4355"/>
    <w:rsid w:val="00B1719D"/>
    <w:rsid w:val="00B27FF4"/>
    <w:rsid w:val="00B77964"/>
    <w:rsid w:val="00B97A85"/>
    <w:rsid w:val="00BD56B2"/>
    <w:rsid w:val="00BF063C"/>
    <w:rsid w:val="00BF1F04"/>
    <w:rsid w:val="00C01401"/>
    <w:rsid w:val="00C2290B"/>
    <w:rsid w:val="00C34546"/>
    <w:rsid w:val="00C50B3A"/>
    <w:rsid w:val="00C77CF8"/>
    <w:rsid w:val="00CE64BD"/>
    <w:rsid w:val="00D10CDF"/>
    <w:rsid w:val="00D5716F"/>
    <w:rsid w:val="00D615C7"/>
    <w:rsid w:val="00DB1714"/>
    <w:rsid w:val="00DC10D6"/>
    <w:rsid w:val="00DC73E6"/>
    <w:rsid w:val="00DD2F57"/>
    <w:rsid w:val="00DD716C"/>
    <w:rsid w:val="00DF1C18"/>
    <w:rsid w:val="00E32D6E"/>
    <w:rsid w:val="00E36D6E"/>
    <w:rsid w:val="00E62260"/>
    <w:rsid w:val="00E64533"/>
    <w:rsid w:val="00ED4DC2"/>
    <w:rsid w:val="00F023E3"/>
    <w:rsid w:val="00F2547C"/>
    <w:rsid w:val="00F82AC0"/>
    <w:rsid w:val="00F944CB"/>
    <w:rsid w:val="00FA0E04"/>
    <w:rsid w:val="00FC1970"/>
    <w:rsid w:val="00FC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0B0B3"/>
  <w15:docId w15:val="{5515144E-F0E4-4EE0-A781-6E79B059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5F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Table no. List Paragraph,List_Paragraph,Multilevel para_II,List Paragraph1,Bullet1,Bullets,List Paragraph 1,References,List Paragraph (numbered (a)),IBL List Paragraph,List Paragraph nowy,Numbered List Paragraph,Liste 1"/>
    <w:basedOn w:val="Normal"/>
    <w:link w:val="ListParagraphChar"/>
    <w:uiPriority w:val="1"/>
    <w:qFormat/>
    <w:rsid w:val="004C55F4"/>
    <w:pPr>
      <w:ind w:left="720"/>
      <w:contextualSpacing/>
    </w:pPr>
  </w:style>
  <w:style w:type="paragraph" w:styleId="NoSpacing">
    <w:name w:val="No Spacing"/>
    <w:uiPriority w:val="1"/>
    <w:qFormat/>
    <w:rsid w:val="004C55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Table no. List Paragraph Char,List_Paragraph Char,Multilevel para_II Char,List Paragraph1 Char,Bullet1 Char,Bullets Char,List Paragraph 1 Char,References Char,List Paragraph (numbered (a)) Char,Liste 1 Char"/>
    <w:link w:val="ListParagraph"/>
    <w:uiPriority w:val="1"/>
    <w:qFormat/>
    <w:locked/>
    <w:rsid w:val="004C55F4"/>
    <w:rPr>
      <w:lang w:val="hy-AM"/>
    </w:rPr>
  </w:style>
  <w:style w:type="paragraph" w:styleId="Footer">
    <w:name w:val="footer"/>
    <w:basedOn w:val="Normal"/>
    <w:link w:val="FooterChar"/>
    <w:semiHidden/>
    <w:rsid w:val="006F7DB0"/>
    <w:pPr>
      <w:tabs>
        <w:tab w:val="center" w:pos="4153"/>
        <w:tab w:val="right" w:pos="8306"/>
      </w:tabs>
      <w:spacing w:after="0" w:line="240" w:lineRule="auto"/>
    </w:pPr>
    <w:rPr>
      <w:rFonts w:ascii="Arial Unicode" w:eastAsia="Times New Roman" w:hAnsi="Arial Unicode" w:cs="Times New Roman"/>
      <w:sz w:val="24"/>
      <w:szCs w:val="20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6F7DB0"/>
    <w:rPr>
      <w:rFonts w:ascii="Arial Unicode" w:eastAsia="Times New Roman" w:hAnsi="Arial Unicode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63EF9-187C-4605-9A27-B1E688033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https://mul2.gov.am/tasks/1296987/oneclick?token=1518139b356bf96bb285addce57366fd</cp:keywords>
  <dc:description/>
  <cp:lastModifiedBy>Meri A. Najaryan</cp:lastModifiedBy>
  <cp:revision>7</cp:revision>
  <cp:lastPrinted>2025-12-03T10:27:00Z</cp:lastPrinted>
  <dcterms:created xsi:type="dcterms:W3CDTF">2026-02-09T06:30:00Z</dcterms:created>
  <dcterms:modified xsi:type="dcterms:W3CDTF">2026-02-10T11:41:00Z</dcterms:modified>
</cp:coreProperties>
</file>