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87B34" w:rsidRDefault="00363291" w:rsidP="00363291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</w:t>
      </w:r>
      <w:r w:rsidR="001374CE" w:rsidRPr="00B87B34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="001374CE" w:rsidRPr="00B87B34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CA5F6F" w:rsidRPr="000D65BC" w:rsidRDefault="00462F9D" w:rsidP="00CA5F6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2F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ՊԱՅՄԱՆԱԳՐԻ</w:t>
      </w:r>
      <w:r w:rsidR="00CA5F6F" w:rsidRPr="000D65B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 ԿԻՑ ԼՐԱՑՈՒՑԻՉ ԹԻՎ 1 ՀԱՄԱՁԱՅՆԱԳՐԻ</w:t>
      </w:r>
      <w:r w:rsidR="003A3F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CA5F6F" w:rsidRPr="000D65B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5F6F" w:rsidRPr="000D65BC">
        <w:rPr>
          <w:rFonts w:ascii="GHEA Grapalat" w:hAnsi="GHEA Grapalat"/>
          <w:b/>
          <w:sz w:val="24"/>
          <w:szCs w:val="24"/>
          <w:lang w:val="hy-AM"/>
        </w:rPr>
        <w:t>ՍՏՈՐԱԳՐՄԱՆ ԱՌԱՋԱՐԿՈՒԹՅՈՒՆՆԵՐԻ</w:t>
      </w:r>
    </w:p>
    <w:p w:rsidR="0077068F" w:rsidRPr="000D65BC" w:rsidRDefault="0077068F" w:rsidP="0077068F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4F0560" w:rsidTr="00270111">
        <w:trPr>
          <w:trHeight w:val="412"/>
        </w:trPr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B87B34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="00221131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արտաքին գործերի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5A4A68" w:rsidRDefault="000D65BC" w:rsidP="0042316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Arial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09.03</w:t>
            </w:r>
            <w:r w:rsidR="00423164" w:rsidRPr="0042316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.2026թ.</w:t>
            </w:r>
          </w:p>
        </w:tc>
      </w:tr>
      <w:tr w:rsidR="001374CE" w:rsidRPr="004F0560" w:rsidTr="00270111">
        <w:trPr>
          <w:trHeight w:val="440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270111" w:rsidRDefault="00C6455C" w:rsidP="00C6455C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Pr="0042316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95D3D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1111/11871-26</w:t>
            </w:r>
          </w:p>
        </w:tc>
      </w:tr>
      <w:tr w:rsidR="00423164" w:rsidRPr="00B87B34" w:rsidTr="00982BEA">
        <w:trPr>
          <w:trHeight w:val="2782"/>
        </w:trPr>
        <w:tc>
          <w:tcPr>
            <w:tcW w:w="7825" w:type="dxa"/>
            <w:shd w:val="clear" w:color="auto" w:fill="auto"/>
          </w:tcPr>
          <w:p w:rsidR="00982BEA" w:rsidRDefault="00982BEA" w:rsidP="00982BE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D65BC" w:rsidRPr="000D65BC" w:rsidRDefault="00982BEA" w:rsidP="00982BE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0D65BC" w:rsidRPr="000D65B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ֆինանսների նախարարության և Եվրասիական զարգացման բանկի միջև Տ</w:t>
            </w:r>
            <w:r w:rsidR="000D65BC" w:rsidRPr="000D65BC">
              <w:rPr>
                <w:rFonts w:ascii="GHEA Grapalat" w:hAnsi="GHEA Grapalat" w:cs="CIDFont+F3"/>
                <w:sz w:val="24"/>
                <w:szCs w:val="24"/>
                <w:lang w:val="hy-AM"/>
              </w:rPr>
              <w:t>եխնիկական աջակցության տրամադրման մասին» պայմանագիրը</w:t>
            </w:r>
            <w:r w:rsidR="000D65BC"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ստորագրվել է  2025 թվականի հուլիսի 14-ին: Պայմանագրով </w:t>
            </w:r>
            <w:r w:rsidR="000D65BC" w:rsidRPr="000D65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նախատեսվում է Կայունացման և զարգացման Եվրասիական հիմնադրամի միջոցներից ՀՀ ֆինանսների նախարարությանը տրամադրել 80 հազար ԱՄՆ դոլարի չափով անհատույց և չվերադարձվող հիմունքներով ֆինանսական աջակցություն</w:t>
            </w:r>
            <w:r w:rsidR="000D65BC" w:rsidRPr="000D65BC">
              <w:rPr>
                <w:rFonts w:ascii="GHEA Grapalat" w:hAnsi="GHEA Grapalat"/>
                <w:sz w:val="24"/>
                <w:szCs w:val="24"/>
                <w:lang w:val="hy-AM"/>
              </w:rPr>
              <w:t>՝ ՀՀ ֆինանսների նախարարության աշխատակիցների կարողությունների զարգացման համալիր ծրագրի իրականացման նպատակով:</w:t>
            </w:r>
          </w:p>
          <w:p w:rsidR="000D65BC" w:rsidRPr="000D65BC" w:rsidRDefault="000D65BC" w:rsidP="000D65BC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>Պայմանագրին կից թիվ 1 լրացուցիչ համաձայնագրի նախագծով նախատեսվում է պայմանագրում կատարել մի շարք փոփոխություններ՝   ծրագրի իրականացման ժամկետի երկարաձգում մինչև 2026 թվականի սեպտեմբերի 30-ը, ծրագրի ֆինանսավորման և ծրագրի իրականացման մոնիթորինգի ժամանակացույցերի փոփոխություն, փաստաթղթաշրջանառությունը էլեկտրոնային եղանակով իրականացնելու հնարավորության ներդրում և այլն:</w:t>
            </w:r>
          </w:p>
          <w:p w:rsidR="000D65BC" w:rsidRPr="000D65BC" w:rsidRDefault="000D65BC" w:rsidP="000D65BC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ՀՀ արտաքին գործերի նախարարությունը Հայաստանի Հանրապետության վարած արտաքին քաղաքականությանը համապատասխանելու տեսանկյունից նպատակահարմար է համարում Հայաստանի Հանրապետության ֆինանսների նախարարության և Եվրասիական զարգացման բանկի միջև Տեխնիկական աջակցության տրամադրման մասին պայմանագրին կից թիվ 1 լրացուցիչ համաձայնագրի</w:t>
            </w:r>
            <w:r w:rsidRPr="000D65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>ստորագրումը:</w:t>
            </w:r>
          </w:p>
          <w:p w:rsidR="00423164" w:rsidRPr="000D65BC" w:rsidRDefault="000D65BC" w:rsidP="000D65B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65BC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0D65B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514" w:type="dxa"/>
            <w:shd w:val="clear" w:color="auto" w:fill="auto"/>
          </w:tcPr>
          <w:p w:rsidR="00423164" w:rsidRPr="00B87B34" w:rsidRDefault="00423164" w:rsidP="000D65B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23164" w:rsidRPr="00B87B34" w:rsidRDefault="00423164" w:rsidP="000D65B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23164" w:rsidRPr="00B87B34" w:rsidRDefault="00423164" w:rsidP="000D65B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23164" w:rsidRPr="00B87B34" w:rsidRDefault="00423164" w:rsidP="000D65BC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374CE" w:rsidRPr="00F409FF" w:rsidTr="00270111"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1374CE" w:rsidRPr="00B87B34" w:rsidRDefault="001374CE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B87B34" w:rsidRDefault="00CA5F6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02.03.2026թ.</w:t>
            </w:r>
          </w:p>
        </w:tc>
      </w:tr>
      <w:tr w:rsidR="001374CE" w:rsidRPr="00F409FF" w:rsidTr="00982BEA">
        <w:trPr>
          <w:trHeight w:val="703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1374CE" w:rsidRPr="00B87B34" w:rsidRDefault="001374CE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B87B34" w:rsidRDefault="001B65D6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1B65D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="00F409FF" w:rsidRPr="00CA5F6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6455C" w:rsidRPr="00495D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/14.2/9704-2026</w:t>
            </w:r>
          </w:p>
        </w:tc>
      </w:tr>
      <w:tr w:rsidR="00D841A8" w:rsidRPr="00B87B34" w:rsidTr="00982BEA">
        <w:trPr>
          <w:trHeight w:val="5158"/>
        </w:trPr>
        <w:tc>
          <w:tcPr>
            <w:tcW w:w="7825" w:type="dxa"/>
            <w:shd w:val="clear" w:color="auto" w:fill="auto"/>
          </w:tcPr>
          <w:p w:rsidR="00982BEA" w:rsidRDefault="00982BEA" w:rsidP="00CA5F6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5F6F" w:rsidRPr="00CA5F6F" w:rsidRDefault="00CA5F6F" w:rsidP="00CA5F6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5F6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87B34" w:rsidRPr="00F409FF" w:rsidRDefault="00CA5F6F" w:rsidP="00CA5F6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5F6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ֆ</w:t>
            </w:r>
            <w:r w:rsidRPr="00CA5F6F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ինանսական կամ գույքային պարտավորություններ նախատեսելու դեպքում Նախագիծը ենթակա կլինի վավերացման ՀՀ Սահմանադրության 116-րդ հոդվածի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A5F6F">
              <w:rPr>
                <w:rFonts w:ascii="GHEA Grapalat" w:hAnsi="GHEA Grapalat" w:cs="Sylfaen"/>
                <w:sz w:val="24"/>
                <w:szCs w:val="24"/>
                <w:lang w:val="hy-AM"/>
              </w:rPr>
              <w:t>1-ին մասի 4-րդ և «Միջազգային պայմանագրերի մասին» օրենքի 10-րդ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A5F6F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ի </w:t>
            </w:r>
            <w:r w:rsidR="00A01ED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գ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իտություն:</w:t>
            </w:r>
            <w:r w:rsidR="007B2781"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841A8" w:rsidRPr="00AF6C3C" w:rsidTr="00270111"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3. ՀՀ </w:t>
            </w:r>
            <w:r w:rsidR="0022113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E1735E" w:rsidRDefault="000D65BC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09.03.2026թ.</w:t>
            </w:r>
          </w:p>
        </w:tc>
      </w:tr>
      <w:tr w:rsidR="00D841A8" w:rsidRPr="00AF6C3C" w:rsidTr="00982BEA">
        <w:trPr>
          <w:trHeight w:val="685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D841A8" w:rsidP="00CA5F6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1735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="00AF6C3C" w:rsidRPr="00E1735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6455C" w:rsidRPr="00FF744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01/5-1/5865-2026</w:t>
            </w:r>
          </w:p>
        </w:tc>
      </w:tr>
      <w:tr w:rsidR="00D841A8" w:rsidRPr="00982BEA" w:rsidTr="00E1735E">
        <w:trPr>
          <w:trHeight w:val="2467"/>
        </w:trPr>
        <w:tc>
          <w:tcPr>
            <w:tcW w:w="7825" w:type="dxa"/>
            <w:shd w:val="clear" w:color="auto" w:fill="auto"/>
          </w:tcPr>
          <w:p w:rsidR="00982BEA" w:rsidRDefault="00982BEA" w:rsidP="00CA5F6F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21131" w:rsidRDefault="00CA5F6F" w:rsidP="00CA5F6F">
            <w:pPr>
              <w:spacing w:after="0"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3B2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պայմանագրի լրացուցիչ 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Pr="00B86ACB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՝ </w:t>
            </w:r>
            <w:r w:rsidRPr="00B86AC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:rsidR="00982BEA" w:rsidRPr="00CA5F6F" w:rsidRDefault="00982BEA" w:rsidP="00982BEA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A01ED3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841A8" w:rsidRPr="00982BEA" w:rsidTr="00270111">
        <w:trPr>
          <w:trHeight w:val="338"/>
        </w:trPr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4. </w:t>
            </w:r>
            <w:r w:rsidR="00F409FF" w:rsidRPr="00F409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C6455C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24.02.2026թ.</w:t>
            </w:r>
          </w:p>
        </w:tc>
      </w:tr>
      <w:tr w:rsidR="00D841A8" w:rsidRPr="00F409FF" w:rsidTr="00270111">
        <w:trPr>
          <w:trHeight w:val="365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063C39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63C3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C6455C" w:rsidRPr="00495D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ԴԽ//7077-2026</w:t>
            </w:r>
          </w:p>
        </w:tc>
      </w:tr>
      <w:tr w:rsidR="00D841A8" w:rsidRPr="00B87B34" w:rsidTr="00423164">
        <w:trPr>
          <w:trHeight w:val="2638"/>
        </w:trPr>
        <w:tc>
          <w:tcPr>
            <w:tcW w:w="7825" w:type="dxa"/>
            <w:shd w:val="clear" w:color="auto" w:fill="auto"/>
          </w:tcPr>
          <w:p w:rsidR="00A01ED3" w:rsidRPr="00F409FF" w:rsidRDefault="00CA5F6F" w:rsidP="00AE245B">
            <w:pPr>
              <w:pStyle w:val="Bodytext30"/>
              <w:spacing w:line="360" w:lineRule="auto"/>
              <w:ind w:right="-59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 w:rsidRPr="00CA5F6F">
              <w:rPr>
                <w:rFonts w:ascii="GHEA Grapalat" w:hAnsi="GHEA Grapalat" w:cs="Sylfaen"/>
                <w:b w:val="0"/>
                <w:bCs w:val="0"/>
                <w:noProof/>
                <w:sz w:val="24"/>
                <w:szCs w:val="24"/>
                <w:lang w:val="hy-AM" w:eastAsia="ru-RU"/>
              </w:rPr>
              <w:lastRenderedPageBreak/>
              <w:tab/>
              <w:t>Հայտնում ենք, որ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պայմանագրին կից լրացուցիչ թիվ 1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AE245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AE245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AE245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0F3BAC" w:rsidRPr="00ED05F5" w:rsidRDefault="000F3BAC" w:rsidP="00AE245B">
      <w:pPr>
        <w:tabs>
          <w:tab w:val="left" w:pos="6930"/>
          <w:tab w:val="left" w:pos="7020"/>
          <w:tab w:val="left" w:pos="711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F3BAC" w:rsidRPr="00ED05F5" w:rsidSect="006320BE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70AFD"/>
    <w:multiLevelType w:val="hybridMultilevel"/>
    <w:tmpl w:val="4CAE2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2F5C1C65"/>
    <w:multiLevelType w:val="hybridMultilevel"/>
    <w:tmpl w:val="F84E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57072"/>
    <w:multiLevelType w:val="hybridMultilevel"/>
    <w:tmpl w:val="C2DAC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7603C"/>
    <w:multiLevelType w:val="hybridMultilevel"/>
    <w:tmpl w:val="2C6EE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A5B27"/>
    <w:multiLevelType w:val="hybridMultilevel"/>
    <w:tmpl w:val="698A35C6"/>
    <w:lvl w:ilvl="0" w:tplc="AF3C2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63C39"/>
    <w:rsid w:val="000D65BC"/>
    <w:rsid w:val="000D717C"/>
    <w:rsid w:val="000D7AAB"/>
    <w:rsid w:val="000F3BAC"/>
    <w:rsid w:val="00102BE0"/>
    <w:rsid w:val="00135055"/>
    <w:rsid w:val="00135E9D"/>
    <w:rsid w:val="001374CE"/>
    <w:rsid w:val="001B65D6"/>
    <w:rsid w:val="00221131"/>
    <w:rsid w:val="002514CB"/>
    <w:rsid w:val="00270111"/>
    <w:rsid w:val="002A15EC"/>
    <w:rsid w:val="002D7B7B"/>
    <w:rsid w:val="00303C4A"/>
    <w:rsid w:val="00363291"/>
    <w:rsid w:val="00364DC3"/>
    <w:rsid w:val="003A3F93"/>
    <w:rsid w:val="00407221"/>
    <w:rsid w:val="004152D2"/>
    <w:rsid w:val="00423164"/>
    <w:rsid w:val="00462F9D"/>
    <w:rsid w:val="004B7B6C"/>
    <w:rsid w:val="004D57DF"/>
    <w:rsid w:val="004F0560"/>
    <w:rsid w:val="004F4575"/>
    <w:rsid w:val="00534389"/>
    <w:rsid w:val="005727E2"/>
    <w:rsid w:val="005A4A68"/>
    <w:rsid w:val="005C01E3"/>
    <w:rsid w:val="005D0AF3"/>
    <w:rsid w:val="005E11F2"/>
    <w:rsid w:val="006072AE"/>
    <w:rsid w:val="006320BE"/>
    <w:rsid w:val="006A45FF"/>
    <w:rsid w:val="006C068A"/>
    <w:rsid w:val="0077068F"/>
    <w:rsid w:val="007B2781"/>
    <w:rsid w:val="0080322F"/>
    <w:rsid w:val="00982BEA"/>
    <w:rsid w:val="009E3972"/>
    <w:rsid w:val="00A01ED3"/>
    <w:rsid w:val="00A7265D"/>
    <w:rsid w:val="00AE245B"/>
    <w:rsid w:val="00AE31E2"/>
    <w:rsid w:val="00AF6C3C"/>
    <w:rsid w:val="00B03795"/>
    <w:rsid w:val="00B124B6"/>
    <w:rsid w:val="00B87B34"/>
    <w:rsid w:val="00C170A4"/>
    <w:rsid w:val="00C4128B"/>
    <w:rsid w:val="00C6455C"/>
    <w:rsid w:val="00CA5F6F"/>
    <w:rsid w:val="00D841A8"/>
    <w:rsid w:val="00DB23EC"/>
    <w:rsid w:val="00DB775F"/>
    <w:rsid w:val="00E12B30"/>
    <w:rsid w:val="00E1735E"/>
    <w:rsid w:val="00E23F94"/>
    <w:rsid w:val="00E51915"/>
    <w:rsid w:val="00ED05F5"/>
    <w:rsid w:val="00F2759A"/>
    <w:rsid w:val="00F409FF"/>
    <w:rsid w:val="00F41513"/>
    <w:rsid w:val="00FF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8DD4A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,Akapit z listą BS"/>
    <w:basedOn w:val="Normal"/>
    <w:link w:val="ListParagraphChar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C4128B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C4128B"/>
    <w:pPr>
      <w:spacing w:after="140" w:line="276" w:lineRule="auto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C4128B"/>
    <w:rPr>
      <w:rFonts w:ascii="Calibri" w:eastAsia="Calibri" w:hAnsi="Calibri" w:cs="Times New Roman"/>
      <w:sz w:val="20"/>
      <w:szCs w:val="20"/>
      <w:lang w:val="ru-RU" w:eastAsia="x-none"/>
    </w:rPr>
  </w:style>
  <w:style w:type="paragraph" w:customStyle="1" w:styleId="Normal1">
    <w:name w:val="Normal_1"/>
    <w:basedOn w:val="Normal"/>
    <w:qFormat/>
    <w:rsid w:val="007B2781"/>
    <w:pPr>
      <w:spacing w:after="240" w:line="240" w:lineRule="auto"/>
      <w:jc w:val="both"/>
    </w:pPr>
    <w:rPr>
      <w:rFonts w:cstheme="minorHAnsi"/>
      <w:lang w:val="en-US"/>
    </w:rPr>
  </w:style>
  <w:style w:type="paragraph" w:styleId="NormalWeb">
    <w:name w:val="Normal (Web)"/>
    <w:basedOn w:val="Normal"/>
    <w:uiPriority w:val="99"/>
    <w:semiHidden/>
    <w:unhideWhenUsed/>
    <w:rsid w:val="0010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References Char,List1 Char,1st level - Bullet List Paragraph Char,Lettre d'introduction Char,Paragrafo elenco Char,Normal bullet 2 Char,Medium Grid 1 - Accent 21 Char,FooterText Char,Bullet list Char,Bullet List Paragraph Char"/>
    <w:link w:val="ListParagraph"/>
    <w:uiPriority w:val="34"/>
    <w:locked/>
    <w:rsid w:val="00102BE0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3">
    <w:name w:val="Body text (3)_"/>
    <w:basedOn w:val="DefaultParagraphFont"/>
    <w:link w:val="Bodytext30"/>
    <w:rsid w:val="00F409FF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409FF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347</Words>
  <Characters>2898</Characters>
  <Application>Microsoft Office Word</Application>
  <DocSecurity>0</DocSecurity>
  <Lines>100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https://mul2-minfin.gov.am/tasks/1155371/oneclick?token=c7711495dbaefc85b4f97977363ab117</cp:keywords>
  <dc:description/>
  <cp:lastModifiedBy>Amalya Ghazaryan</cp:lastModifiedBy>
  <cp:revision>6</cp:revision>
  <dcterms:created xsi:type="dcterms:W3CDTF">2026-03-09T12:34:00Z</dcterms:created>
  <dcterms:modified xsi:type="dcterms:W3CDTF">2026-03-12T10:48:00Z</dcterms:modified>
</cp:coreProperties>
</file>