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0AA83F" w14:textId="77777777" w:rsidR="00235BEA" w:rsidRPr="005F6521" w:rsidRDefault="00235BEA" w:rsidP="00235BEA">
      <w:pPr>
        <w:pStyle w:val="NormalWeb"/>
        <w:shd w:val="clear" w:color="auto" w:fill="FFFFFF"/>
        <w:spacing w:line="360" w:lineRule="auto"/>
        <w:ind w:firstLine="720"/>
        <w:jc w:val="center"/>
        <w:rPr>
          <w:rFonts w:ascii="GHEA Grapalat" w:hAnsi="GHEA Grapalat"/>
          <w:b/>
          <w:bCs/>
          <w:lang w:val="hy-AM"/>
        </w:rPr>
      </w:pPr>
      <w:r w:rsidRPr="005F6521">
        <w:rPr>
          <w:rStyle w:val="Strong"/>
          <w:rFonts w:ascii="GHEA Grapalat" w:hAnsi="GHEA Grapalat"/>
          <w:color w:val="000000"/>
          <w:lang w:val="hy-AM"/>
        </w:rPr>
        <w:t>ՀԱՅԱՍՏԱՆԻ ՀԱՆՐԱՊԵՏՈՒԹՅԱՆ</w:t>
      </w:r>
    </w:p>
    <w:p w14:paraId="7CE5551F" w14:textId="77777777" w:rsidR="00235BEA" w:rsidRPr="005F6521" w:rsidRDefault="00235BEA" w:rsidP="00235BEA">
      <w:pPr>
        <w:pStyle w:val="NormalWeb"/>
        <w:shd w:val="clear" w:color="auto" w:fill="FFFFFF"/>
        <w:spacing w:line="360" w:lineRule="auto"/>
        <w:ind w:firstLine="720"/>
        <w:jc w:val="center"/>
        <w:rPr>
          <w:rFonts w:ascii="GHEA Grapalat" w:hAnsi="GHEA Grapalat"/>
          <w:color w:val="000000"/>
          <w:lang w:val="hy-AM"/>
        </w:rPr>
      </w:pPr>
      <w:r w:rsidRPr="005F6521">
        <w:rPr>
          <w:rFonts w:ascii="GHEA Grapalat" w:hAnsi="GHEA Grapalat"/>
          <w:b/>
          <w:bCs/>
          <w:color w:val="000000"/>
          <w:lang w:val="hy-AM"/>
        </w:rPr>
        <w:t>Օ Ր Ե Ն Ք Ը</w:t>
      </w:r>
    </w:p>
    <w:p w14:paraId="04FF771C" w14:textId="77777777" w:rsidR="00235BEA" w:rsidRPr="005F6521" w:rsidRDefault="00235BEA" w:rsidP="00235BEA">
      <w:pPr>
        <w:spacing w:after="0" w:line="360" w:lineRule="auto"/>
        <w:ind w:firstLine="720"/>
        <w:jc w:val="center"/>
        <w:rPr>
          <w:rFonts w:eastAsia="GHEA Grapalat" w:cs="GHEA Grapalat"/>
          <w:b/>
          <w:szCs w:val="24"/>
          <w:lang w:val="hy-AM"/>
        </w:rPr>
      </w:pPr>
    </w:p>
    <w:p w14:paraId="57890F90" w14:textId="77777777" w:rsidR="00235BEA" w:rsidRPr="005F6521" w:rsidRDefault="00235BEA" w:rsidP="00235BEA">
      <w:pPr>
        <w:spacing w:after="0" w:line="360" w:lineRule="auto"/>
        <w:ind w:firstLine="720"/>
        <w:jc w:val="center"/>
        <w:rPr>
          <w:rFonts w:eastAsia="GHEA Grapalat" w:cs="GHEA Grapalat"/>
          <w:b/>
          <w:szCs w:val="24"/>
          <w:lang w:val="hy-AM"/>
        </w:rPr>
      </w:pPr>
      <w:r w:rsidRPr="005F6521">
        <w:rPr>
          <w:rFonts w:eastAsia="GHEA Grapalat" w:cs="GHEA Grapalat"/>
          <w:b/>
          <w:szCs w:val="24"/>
          <w:lang w:val="hy-AM"/>
        </w:rPr>
        <w:t xml:space="preserve"> ՀԱՅԱՍՏԱՆԻ ՀԱՆՐԱՊԵՏՈՒԹՅԱՆ ՔՐԵԱԿԱՆ ԴԱՏԱՎԱՐՈՒԹՅԱՆ</w:t>
      </w:r>
      <w:r w:rsidR="007835E7" w:rsidRPr="00645F6F">
        <w:rPr>
          <w:rFonts w:eastAsia="GHEA Grapalat" w:cs="GHEA Grapalat"/>
          <w:b/>
          <w:szCs w:val="24"/>
          <w:lang w:val="hy-AM"/>
        </w:rPr>
        <w:t xml:space="preserve"> </w:t>
      </w:r>
      <w:r w:rsidRPr="005F6521">
        <w:rPr>
          <w:rFonts w:eastAsia="GHEA Grapalat" w:cs="GHEA Grapalat"/>
          <w:b/>
          <w:szCs w:val="24"/>
          <w:lang w:val="hy-AM"/>
        </w:rPr>
        <w:t>ՕՐԵՆՍԳՐՔՈՒՄ ԼՐԱՑՈՒՄ</w:t>
      </w:r>
      <w:r w:rsidR="007835E7" w:rsidRPr="00645F6F">
        <w:rPr>
          <w:rFonts w:eastAsia="GHEA Grapalat" w:cs="GHEA Grapalat"/>
          <w:b/>
          <w:szCs w:val="24"/>
          <w:lang w:val="hy-AM"/>
        </w:rPr>
        <w:t xml:space="preserve"> </w:t>
      </w:r>
      <w:r w:rsidRPr="005F6521">
        <w:rPr>
          <w:rFonts w:eastAsia="GHEA Grapalat" w:cs="GHEA Grapalat"/>
          <w:b/>
          <w:szCs w:val="24"/>
          <w:lang w:val="hy-AM"/>
        </w:rPr>
        <w:t>ԿԱՏԱՐԵԼՈՒ ՄԱՍԻՆ</w:t>
      </w:r>
    </w:p>
    <w:p w14:paraId="4026EF77" w14:textId="77777777" w:rsidR="00235BEA" w:rsidRPr="005F6521" w:rsidRDefault="00235BEA" w:rsidP="00235BEA">
      <w:pPr>
        <w:shd w:val="clear" w:color="auto" w:fill="FFFFFF"/>
        <w:spacing w:after="0" w:line="360" w:lineRule="auto"/>
        <w:ind w:firstLine="720"/>
        <w:jc w:val="both"/>
        <w:rPr>
          <w:rFonts w:eastAsia="GHEA Grapalat" w:cs="GHEA Grapalat"/>
          <w:b/>
          <w:szCs w:val="24"/>
          <w:lang w:val="hy-AM"/>
        </w:rPr>
      </w:pPr>
    </w:p>
    <w:p w14:paraId="30BD6E24" w14:textId="77777777" w:rsidR="00235BEA" w:rsidRPr="005F6521" w:rsidRDefault="00235BEA" w:rsidP="00235BEA">
      <w:pPr>
        <w:shd w:val="clear" w:color="auto" w:fill="FFFFFF"/>
        <w:spacing w:after="0" w:line="360" w:lineRule="auto"/>
        <w:ind w:firstLine="720"/>
        <w:jc w:val="both"/>
        <w:rPr>
          <w:rFonts w:eastAsia="GHEA Grapalat" w:cs="GHEA Grapalat"/>
          <w:b/>
          <w:szCs w:val="24"/>
          <w:lang w:val="hy-AM"/>
        </w:rPr>
      </w:pPr>
    </w:p>
    <w:p w14:paraId="6E37209C" w14:textId="31B52688" w:rsidR="00235BEA" w:rsidRPr="00645F6F" w:rsidRDefault="00235BEA" w:rsidP="00235BEA">
      <w:pPr>
        <w:shd w:val="clear" w:color="auto" w:fill="FFFFFF"/>
        <w:spacing w:after="0" w:line="360" w:lineRule="auto"/>
        <w:ind w:firstLine="720"/>
        <w:jc w:val="both"/>
        <w:rPr>
          <w:rFonts w:eastAsia="GHEA Grapalat" w:cs="GHEA Grapalat"/>
          <w:color w:val="000000"/>
          <w:szCs w:val="24"/>
          <w:lang w:val="hy-AM"/>
        </w:rPr>
      </w:pPr>
      <w:r w:rsidRPr="005F6521">
        <w:rPr>
          <w:rFonts w:eastAsia="GHEA Grapalat" w:cs="GHEA Grapalat"/>
          <w:b/>
          <w:szCs w:val="24"/>
          <w:lang w:val="hy-AM"/>
        </w:rPr>
        <w:t>Հոդված 1.</w:t>
      </w:r>
      <w:r w:rsidRPr="005F6521">
        <w:rPr>
          <w:rFonts w:eastAsia="GHEA Grapalat" w:cs="GHEA Grapalat"/>
          <w:szCs w:val="24"/>
          <w:lang w:val="hy-AM"/>
        </w:rPr>
        <w:t xml:space="preserve"> </w:t>
      </w:r>
      <w:r w:rsidRPr="005F6521">
        <w:rPr>
          <w:rFonts w:eastAsia="GHEA Grapalat" w:cs="GHEA Grapalat"/>
          <w:color w:val="000000"/>
          <w:szCs w:val="24"/>
          <w:lang w:val="hy-AM"/>
        </w:rPr>
        <w:t xml:space="preserve">2021 թվականի հունիսի 30-ի Հայաստանի Հանրապետության քրեական դատավարության օրենսգրքի (այսուհետ՝ նաև Օրենսգիրք) </w:t>
      </w:r>
      <w:r w:rsidR="007835E7" w:rsidRPr="00645F6F">
        <w:rPr>
          <w:rFonts w:eastAsia="GHEA Grapalat" w:cs="GHEA Grapalat"/>
          <w:color w:val="000000"/>
          <w:szCs w:val="24"/>
          <w:lang w:val="hy-AM"/>
        </w:rPr>
        <w:t>135-րդ հոդված</w:t>
      </w:r>
      <w:r w:rsidR="009F0D8C">
        <w:rPr>
          <w:rFonts w:eastAsia="GHEA Grapalat" w:cs="GHEA Grapalat"/>
          <w:color w:val="000000"/>
          <w:szCs w:val="24"/>
          <w:lang w:val="hy-AM"/>
        </w:rPr>
        <w:t>ը</w:t>
      </w:r>
      <w:r w:rsidR="007835E7" w:rsidRPr="00645F6F">
        <w:rPr>
          <w:rFonts w:eastAsia="GHEA Grapalat" w:cs="GHEA Grapalat"/>
          <w:color w:val="000000"/>
          <w:szCs w:val="24"/>
          <w:lang w:val="hy-AM"/>
        </w:rPr>
        <w:t xml:space="preserve"> լրացնել </w:t>
      </w:r>
      <w:r w:rsidR="009F0D8C" w:rsidRPr="00645F6F">
        <w:rPr>
          <w:rFonts w:eastAsia="GHEA Grapalat" w:cs="GHEA Grapalat"/>
          <w:color w:val="000000"/>
          <w:szCs w:val="24"/>
          <w:lang w:val="hy-AM"/>
        </w:rPr>
        <w:t xml:space="preserve">հետևյալ բովանդակությամբ </w:t>
      </w:r>
      <w:r w:rsidR="007835E7" w:rsidRPr="00645F6F">
        <w:rPr>
          <w:rFonts w:eastAsia="GHEA Grapalat" w:cs="GHEA Grapalat"/>
          <w:color w:val="000000"/>
          <w:szCs w:val="24"/>
          <w:lang w:val="hy-AM"/>
        </w:rPr>
        <w:t>2.1-</w:t>
      </w:r>
      <w:r w:rsidR="009F0D8C">
        <w:rPr>
          <w:rFonts w:eastAsia="GHEA Grapalat" w:cs="GHEA Grapalat"/>
          <w:color w:val="000000"/>
          <w:szCs w:val="24"/>
          <w:lang w:val="hy-AM"/>
        </w:rPr>
        <w:t xml:space="preserve">ին </w:t>
      </w:r>
      <w:r w:rsidR="007835E7" w:rsidRPr="00645F6F">
        <w:rPr>
          <w:rFonts w:eastAsia="GHEA Grapalat" w:cs="GHEA Grapalat"/>
          <w:color w:val="000000"/>
          <w:szCs w:val="24"/>
          <w:lang w:val="hy-AM"/>
        </w:rPr>
        <w:t>մաս</w:t>
      </w:r>
      <w:r w:rsidR="009F0D8C">
        <w:rPr>
          <w:rFonts w:eastAsia="GHEA Grapalat" w:cs="GHEA Grapalat"/>
          <w:color w:val="000000"/>
          <w:szCs w:val="24"/>
          <w:lang w:val="hy-AM"/>
        </w:rPr>
        <w:t>ով.</w:t>
      </w:r>
    </w:p>
    <w:p w14:paraId="53EAF017" w14:textId="28FCC5E1" w:rsidR="007835E7" w:rsidRPr="007835E7" w:rsidRDefault="007835E7" w:rsidP="007835E7">
      <w:pPr>
        <w:spacing w:after="0" w:line="360" w:lineRule="auto"/>
        <w:ind w:firstLine="567"/>
        <w:jc w:val="both"/>
        <w:rPr>
          <w:szCs w:val="24"/>
        </w:rPr>
      </w:pPr>
      <w:r w:rsidRPr="00645F6F">
        <w:rPr>
          <w:rFonts w:eastAsia="GHEA Grapalat" w:cs="GHEA Grapalat"/>
          <w:color w:val="000000"/>
          <w:szCs w:val="24"/>
          <w:lang w:val="hy-AM"/>
        </w:rPr>
        <w:t>«</w:t>
      </w:r>
      <w:r w:rsidRPr="00645F6F">
        <w:rPr>
          <w:szCs w:val="24"/>
          <w:lang w:val="hy-AM"/>
        </w:rPr>
        <w:t xml:space="preserve">2.1. </w:t>
      </w:r>
      <w:r w:rsidRPr="00B16737">
        <w:rPr>
          <w:szCs w:val="24"/>
          <w:lang w:val="hy-AM"/>
        </w:rPr>
        <w:t xml:space="preserve">Վարույթի ընթացքում հսկող դատախազի հաստատմամբ՝ քննիչի կամ դատարանի որոշմամբ սույն օրենսգրքի 131-րդ հոդվածի 2-րդ մասի 1-4-րդ կետերով նախատեսված գույքի բացակայության դեպքում դրան համարժեք արգելադրված գույքը կամ սույն օրենսգրքի 131-րդ հոդվածի 2-րդ մասի 5-րդ կետով նախատեսված հիմքով արգելադրված գույքը կարող </w:t>
      </w:r>
      <w:r w:rsidR="0039624B">
        <w:rPr>
          <w:szCs w:val="24"/>
          <w:lang w:val="hy-AM"/>
        </w:rPr>
        <w:t xml:space="preserve">է </w:t>
      </w:r>
      <w:bookmarkStart w:id="0" w:name="_GoBack"/>
      <w:bookmarkEnd w:id="0"/>
      <w:r w:rsidRPr="00B16737">
        <w:rPr>
          <w:szCs w:val="24"/>
          <w:lang w:val="hy-AM"/>
        </w:rPr>
        <w:t>հանվել արգելանքից, եթե գույքի սեփականատերը կամ տիրապետողը ներկայացնում է արգելադրված գույքին համարժեք բանկային երաշխիք։</w:t>
      </w:r>
      <w:r>
        <w:rPr>
          <w:rFonts w:eastAsia="GHEA Grapalat" w:cs="GHEA Grapalat"/>
          <w:color w:val="000000"/>
          <w:szCs w:val="24"/>
          <w:lang w:val="en-US"/>
        </w:rPr>
        <w:t>»:</w:t>
      </w:r>
    </w:p>
    <w:p w14:paraId="77098016" w14:textId="77777777" w:rsidR="00235BEA" w:rsidRPr="007835E7" w:rsidRDefault="00235BEA" w:rsidP="007835E7">
      <w:pPr>
        <w:shd w:val="clear" w:color="auto" w:fill="FFFFFF"/>
        <w:spacing w:after="0" w:line="360" w:lineRule="auto"/>
        <w:ind w:firstLine="720"/>
        <w:jc w:val="both"/>
        <w:rPr>
          <w:rFonts w:eastAsia="GHEA Grapalat" w:cs="GHEA Grapalat"/>
          <w:b/>
          <w:bCs/>
          <w:szCs w:val="24"/>
          <w:lang w:val="hy-AM"/>
        </w:rPr>
      </w:pPr>
      <w:r w:rsidRPr="005F6521">
        <w:rPr>
          <w:b/>
          <w:color w:val="000000"/>
          <w:szCs w:val="24"/>
          <w:shd w:val="clear" w:color="auto" w:fill="FFFFFF"/>
          <w:lang w:val="hy-AM"/>
        </w:rPr>
        <w:t>Հոդված</w:t>
      </w:r>
      <w:r w:rsidRPr="005F6521">
        <w:rPr>
          <w:rFonts w:ascii="Courier New" w:hAnsi="Courier New" w:cs="Courier New"/>
          <w:b/>
          <w:color w:val="000000"/>
          <w:szCs w:val="24"/>
          <w:shd w:val="clear" w:color="auto" w:fill="FFFFFF"/>
          <w:lang w:val="hy-AM"/>
        </w:rPr>
        <w:t> </w:t>
      </w:r>
      <w:r w:rsidR="007835E7" w:rsidRPr="00645F6F">
        <w:rPr>
          <w:b/>
          <w:color w:val="000000"/>
          <w:szCs w:val="24"/>
          <w:shd w:val="clear" w:color="auto" w:fill="FFFFFF"/>
        </w:rPr>
        <w:t>2</w:t>
      </w:r>
      <w:r w:rsidRPr="005F6521">
        <w:rPr>
          <w:b/>
          <w:color w:val="000000"/>
          <w:szCs w:val="24"/>
          <w:shd w:val="clear" w:color="auto" w:fill="FFFFFF"/>
          <w:lang w:val="hy-AM"/>
        </w:rPr>
        <w:t>.</w:t>
      </w:r>
      <w:r w:rsidRPr="005F6521">
        <w:rPr>
          <w:rFonts w:eastAsia="GHEA Grapalat" w:cs="GHEA Grapalat"/>
          <w:szCs w:val="24"/>
          <w:lang w:val="hy-AM"/>
        </w:rPr>
        <w:t xml:space="preserve"> Սույն օրենքն ուժի մեջ է մտնում պաշտոնական հրապարակման օրվան հաջորդող տասներորդ օրը:</w:t>
      </w:r>
    </w:p>
    <w:sectPr w:rsidR="00235BEA" w:rsidRPr="007835E7" w:rsidSect="00BD502A">
      <w:head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5258B" w14:textId="77777777" w:rsidR="00FF6DEF" w:rsidRDefault="00FF6DEF">
      <w:pPr>
        <w:spacing w:after="0" w:line="240" w:lineRule="auto"/>
      </w:pPr>
      <w:r>
        <w:separator/>
      </w:r>
    </w:p>
  </w:endnote>
  <w:endnote w:type="continuationSeparator" w:id="0">
    <w:p w14:paraId="164F0697" w14:textId="77777777" w:rsidR="00FF6DEF" w:rsidRDefault="00FF6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erriweather">
    <w:altName w:val="Times New Roman"/>
    <w:charset w:val="00"/>
    <w:family w:val="auto"/>
    <w:pitch w:val="variable"/>
    <w:sig w:usb0="20000207" w:usb1="00000002" w:usb2="00000000" w:usb3="00000000" w:csb0="00000197" w:csb1="00000000"/>
  </w:font>
  <w:font w:name="Arial Armenian">
    <w:panose1 w:val="020B0604020202020204"/>
    <w:charset w:val="00"/>
    <w:family w:val="swiss"/>
    <w:pitch w:val="variable"/>
    <w:sig w:usb0="00000003" w:usb1="00000000" w:usb2="00000000" w:usb3="00000000" w:csb0="00000001" w:csb1="00000000"/>
  </w:font>
  <w:font w:name="Art">
    <w:altName w:val="Courier New"/>
    <w:charset w:val="00"/>
    <w:family w:val="decorativ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AA3C2" w14:textId="77777777" w:rsidR="00FF6DEF" w:rsidRDefault="00FF6DEF">
      <w:pPr>
        <w:spacing w:after="0" w:line="240" w:lineRule="auto"/>
      </w:pPr>
      <w:r>
        <w:separator/>
      </w:r>
    </w:p>
  </w:footnote>
  <w:footnote w:type="continuationSeparator" w:id="0">
    <w:p w14:paraId="1D6789D8" w14:textId="77777777" w:rsidR="00FF6DEF" w:rsidRDefault="00FF6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24A33" w14:textId="77777777" w:rsidR="00C87556" w:rsidRPr="00D23DBE" w:rsidRDefault="007835E7" w:rsidP="00C87556">
    <w:pPr>
      <w:pBdr>
        <w:left w:val="single" w:sz="18" w:space="4" w:color="FF0000"/>
      </w:pBdr>
      <w:tabs>
        <w:tab w:val="center" w:pos="4320"/>
        <w:tab w:val="right" w:pos="8640"/>
      </w:tabs>
      <w:spacing w:after="0" w:line="240" w:lineRule="auto"/>
      <w:ind w:left="567"/>
      <w:rPr>
        <w:rFonts w:ascii="Merriweather" w:eastAsia="Merriweather" w:hAnsi="Merriweather" w:cs="Merriweather"/>
        <w:color w:val="FF0000"/>
        <w:sz w:val="20"/>
        <w:lang w:eastAsia="en-GB"/>
      </w:rPr>
    </w:pPr>
    <w:r w:rsidRPr="00D23DBE">
      <w:rPr>
        <w:rFonts w:eastAsia="Calibri"/>
        <w:noProof/>
        <w:sz w:val="20"/>
        <w:lang w:val="en-US"/>
      </w:rPr>
      <w:drawing>
        <wp:anchor distT="0" distB="0" distL="0" distR="0" simplePos="0" relativeHeight="251659264" behindDoc="1" locked="0" layoutInCell="1" allowOverlap="1" wp14:anchorId="117AD732" wp14:editId="309E42E7">
          <wp:simplePos x="0" y="0"/>
          <wp:positionH relativeFrom="column">
            <wp:posOffset>-258445</wp:posOffset>
          </wp:positionH>
          <wp:positionV relativeFrom="paragraph">
            <wp:posOffset>-635</wp:posOffset>
          </wp:positionV>
          <wp:extent cx="457200" cy="444500"/>
          <wp:effectExtent l="0" t="0" r="0" b="0"/>
          <wp:wrapNone/>
          <wp:docPr id="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r w:rsidRPr="00D23DBE">
      <w:rPr>
        <w:rFonts w:eastAsia="GHEA Grapalat" w:cs="GHEA Grapalat"/>
        <w:szCs w:val="24"/>
        <w:lang w:eastAsia="en-GB"/>
      </w:rPr>
      <w:t>Արդարադատության</w:t>
    </w:r>
    <w:r w:rsidRPr="00D23DBE">
      <w:rPr>
        <w:rFonts w:ascii="Arial Armenian" w:eastAsia="Arial Armenian" w:hAnsi="Arial Armenian" w:cs="Arial Armenian"/>
        <w:sz w:val="20"/>
        <w:lang w:eastAsia="en-GB"/>
      </w:rPr>
      <w:t xml:space="preserve">                                                                </w:t>
    </w:r>
    <w:r>
      <w:rPr>
        <w:rFonts w:ascii="Arial Armenian" w:eastAsia="Arial Armenian" w:hAnsi="Arial Armenian" w:cs="Arial Armenian"/>
        <w:sz w:val="20"/>
        <w:lang w:eastAsia="en-GB"/>
      </w:rPr>
      <w:t xml:space="preserve">                   </w:t>
    </w:r>
    <w:r>
      <w:rPr>
        <w:rFonts w:ascii="Arial Armenian" w:eastAsia="Arial Armenian" w:hAnsi="Arial Armenian" w:cs="Arial Armenian"/>
        <w:sz w:val="20"/>
        <w:lang w:val="en-US" w:eastAsia="en-GB"/>
      </w:rPr>
      <w:t xml:space="preserve">                   </w:t>
    </w:r>
    <w:r>
      <w:rPr>
        <w:rFonts w:ascii="Arial Armenian" w:eastAsia="Arial Armenian" w:hAnsi="Arial Armenian" w:cs="Arial Armenian"/>
        <w:sz w:val="20"/>
        <w:lang w:eastAsia="en-GB"/>
      </w:rPr>
      <w:t xml:space="preserve">          </w:t>
    </w:r>
    <w:r>
      <w:rPr>
        <w:rFonts w:ascii="Arial Armenian" w:eastAsia="Arial Armenian" w:hAnsi="Arial Armenian" w:cs="Arial Armenian"/>
        <w:sz w:val="20"/>
        <w:lang w:val="en-US" w:eastAsia="en-GB"/>
      </w:rPr>
      <w:t xml:space="preserve">                 </w:t>
    </w:r>
  </w:p>
  <w:p w14:paraId="3655634A" w14:textId="77777777" w:rsidR="00C87556" w:rsidRPr="00D23DBE" w:rsidRDefault="007835E7" w:rsidP="00C87556">
    <w:pPr>
      <w:pBdr>
        <w:left w:val="single" w:sz="18" w:space="4" w:color="0000FF"/>
      </w:pBdr>
      <w:tabs>
        <w:tab w:val="center" w:pos="4320"/>
        <w:tab w:val="right" w:pos="8640"/>
      </w:tabs>
      <w:spacing w:after="0" w:line="240" w:lineRule="auto"/>
      <w:ind w:left="567"/>
      <w:rPr>
        <w:rFonts w:eastAsia="GHEA Grapalat" w:cs="GHEA Grapalat"/>
        <w:sz w:val="20"/>
        <w:lang w:eastAsia="en-GB"/>
      </w:rPr>
    </w:pPr>
    <w:r w:rsidRPr="00D23DBE">
      <w:rPr>
        <w:rFonts w:eastAsia="GHEA Grapalat" w:cs="GHEA Grapalat"/>
        <w:szCs w:val="24"/>
        <w:lang w:eastAsia="en-GB"/>
      </w:rPr>
      <w:t>Նախարարություն</w:t>
    </w:r>
    <w:r w:rsidRPr="00D23DBE">
      <w:rPr>
        <w:rFonts w:eastAsia="GHEA Grapalat" w:cs="GHEA Grapalat"/>
        <w:sz w:val="20"/>
        <w:lang w:eastAsia="en-GB"/>
      </w:rPr>
      <w:t xml:space="preserve">                      </w:t>
    </w:r>
    <w:r>
      <w:rPr>
        <w:rFonts w:eastAsia="GHEA Grapalat" w:cs="GHEA Grapalat"/>
        <w:sz w:val="20"/>
        <w:lang w:val="en-US" w:eastAsia="en-GB"/>
      </w:rPr>
      <w:t xml:space="preserve">                                                                 </w:t>
    </w:r>
    <w:r w:rsidRPr="00D23DBE">
      <w:rPr>
        <w:rFonts w:eastAsia="GHEA Grapalat" w:cs="GHEA Grapalat"/>
        <w:sz w:val="20"/>
        <w:lang w:eastAsia="en-GB"/>
      </w:rPr>
      <w:t xml:space="preserve"> </w:t>
    </w:r>
    <w:r w:rsidRPr="00D23DBE">
      <w:rPr>
        <w:rFonts w:eastAsia="GHEA Grapalat" w:cs="GHEA Grapalat"/>
        <w:szCs w:val="24"/>
        <w:lang w:eastAsia="en-GB"/>
      </w:rPr>
      <w:t>ՆԱԽԱԳԻԾ</w:t>
    </w:r>
    <w:r w:rsidRPr="00D23DBE">
      <w:rPr>
        <w:rFonts w:ascii="Arial Armenian" w:eastAsia="Arial Armenian" w:hAnsi="Arial Armenian" w:cs="Arial Armenian"/>
        <w:sz w:val="20"/>
        <w:lang w:eastAsia="en-GB"/>
      </w:rPr>
      <w:t xml:space="preserve">                                                                                                                   </w:t>
    </w:r>
  </w:p>
  <w:p w14:paraId="04CEE2C8" w14:textId="77777777" w:rsidR="00C87556" w:rsidRPr="00D23DBE" w:rsidRDefault="007835E7" w:rsidP="00C87556">
    <w:pPr>
      <w:pBdr>
        <w:left w:val="single" w:sz="18" w:space="4" w:color="FF6600"/>
      </w:pBdr>
      <w:tabs>
        <w:tab w:val="center" w:pos="4320"/>
        <w:tab w:val="right" w:pos="8640"/>
      </w:tabs>
      <w:spacing w:after="0" w:line="240" w:lineRule="auto"/>
      <w:ind w:left="567"/>
      <w:rPr>
        <w:rFonts w:ascii="Sylfaen" w:eastAsia="Art" w:hAnsi="Sylfaen" w:cs="Art"/>
        <w:sz w:val="20"/>
        <w:lang w:eastAsia="en-GB"/>
      </w:rPr>
    </w:pPr>
    <w:r w:rsidRPr="00D23DBE">
      <w:rPr>
        <w:rFonts w:ascii="Art" w:eastAsia="Art" w:hAnsi="Art" w:cs="Art"/>
        <w:sz w:val="20"/>
        <w:lang w:eastAsia="en-GB"/>
      </w:rPr>
      <w:t xml:space="preserve">                                                                                                                                                            </w:t>
    </w:r>
  </w:p>
  <w:p w14:paraId="0FDEBE6B" w14:textId="77777777" w:rsidR="00C87556" w:rsidRPr="00D23DBE" w:rsidRDefault="00FF6DEF" w:rsidP="00C87556">
    <w:pPr>
      <w:pStyle w:val="Header"/>
    </w:pPr>
  </w:p>
  <w:p w14:paraId="6F3BC557" w14:textId="77777777" w:rsidR="00C87556" w:rsidRDefault="00FF6D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35BEA"/>
    <w:rsid w:val="00104AF7"/>
    <w:rsid w:val="00235BEA"/>
    <w:rsid w:val="0039624B"/>
    <w:rsid w:val="00645F6F"/>
    <w:rsid w:val="00683DFE"/>
    <w:rsid w:val="007835E7"/>
    <w:rsid w:val="009F0D8C"/>
    <w:rsid w:val="00F77785"/>
    <w:rsid w:val="00FF6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E07DA"/>
  <w15:docId w15:val="{6B4F4FAC-7211-469F-AA90-27AB9F513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BEA"/>
    <w:rPr>
      <w:sz w:val="24"/>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235BEA"/>
    <w:pPr>
      <w:spacing w:before="100" w:beforeAutospacing="1" w:after="100" w:afterAutospacing="1" w:line="240" w:lineRule="auto"/>
    </w:pPr>
    <w:rPr>
      <w:rFonts w:ascii="Times New Roman" w:eastAsia="Times New Roman" w:hAnsi="Times New Roman" w:cs="Times New Roman"/>
      <w:szCs w:val="24"/>
      <w:lang w:val="en-US"/>
    </w:rPr>
  </w:style>
  <w:style w:type="character" w:styleId="Strong">
    <w:name w:val="Strong"/>
    <w:basedOn w:val="DefaultParagraphFont"/>
    <w:uiPriority w:val="22"/>
    <w:qFormat/>
    <w:rsid w:val="00235BEA"/>
    <w:rPr>
      <w:b/>
      <w:bCs/>
    </w:rPr>
  </w:style>
  <w:style w:type="character" w:styleId="Emphasis">
    <w:name w:val="Emphasis"/>
    <w:basedOn w:val="DefaultParagraphFont"/>
    <w:uiPriority w:val="20"/>
    <w:qFormat/>
    <w:rsid w:val="00235BEA"/>
    <w:rPr>
      <w:i/>
      <w:iCs/>
    </w:rPr>
  </w:style>
  <w:style w:type="paragraph" w:styleId="Header">
    <w:name w:val="header"/>
    <w:basedOn w:val="Normal"/>
    <w:link w:val="HeaderChar"/>
    <w:uiPriority w:val="99"/>
    <w:unhideWhenUsed/>
    <w:rsid w:val="00235B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5BEA"/>
    <w:rPr>
      <w:sz w:val="24"/>
      <w:szCs w:val="22"/>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235BEA"/>
    <w:rPr>
      <w:rFonts w:ascii="Times New Roman" w:eastAsia="Times New Roman" w:hAnsi="Times New Roman" w:cs="Times New Roman"/>
      <w:sz w:val="24"/>
      <w:szCs w:val="24"/>
    </w:rPr>
  </w:style>
  <w:style w:type="paragraph" w:styleId="ListParagraph">
    <w:name w:val="List Paragraph"/>
    <w:basedOn w:val="Normal"/>
    <w:uiPriority w:val="34"/>
    <w:qFormat/>
    <w:rsid w:val="00235BEA"/>
    <w:pPr>
      <w:spacing w:after="160" w:line="252" w:lineRule="auto"/>
      <w:ind w:left="720"/>
      <w:contextualSpacing/>
    </w:pPr>
    <w:rPr>
      <w:rFonts w:ascii="Calibri" w:eastAsia="Calibri" w:hAnsi="Calibri" w:cs="Calibri"/>
      <w:sz w:val="22"/>
    </w:rPr>
  </w:style>
  <w:style w:type="character" w:styleId="CommentReference">
    <w:name w:val="annotation reference"/>
    <w:basedOn w:val="DefaultParagraphFont"/>
    <w:uiPriority w:val="99"/>
    <w:semiHidden/>
    <w:unhideWhenUsed/>
    <w:rsid w:val="007835E7"/>
    <w:rPr>
      <w:sz w:val="16"/>
      <w:szCs w:val="16"/>
    </w:rPr>
  </w:style>
  <w:style w:type="paragraph" w:styleId="CommentText">
    <w:name w:val="annotation text"/>
    <w:basedOn w:val="Normal"/>
    <w:link w:val="CommentTextChar"/>
    <w:uiPriority w:val="99"/>
    <w:semiHidden/>
    <w:unhideWhenUsed/>
    <w:rsid w:val="007835E7"/>
    <w:pPr>
      <w:spacing w:after="160" w:line="240" w:lineRule="auto"/>
    </w:pPr>
    <w:rPr>
      <w:rFonts w:asciiTheme="minorHAnsi" w:hAnsiTheme="minorHAnsi"/>
      <w:sz w:val="20"/>
      <w:szCs w:val="20"/>
      <w:lang w:val="en-US"/>
    </w:rPr>
  </w:style>
  <w:style w:type="character" w:customStyle="1" w:styleId="CommentTextChar">
    <w:name w:val="Comment Text Char"/>
    <w:basedOn w:val="DefaultParagraphFont"/>
    <w:link w:val="CommentText"/>
    <w:uiPriority w:val="99"/>
    <w:semiHidden/>
    <w:rsid w:val="007835E7"/>
    <w:rPr>
      <w:rFonts w:asciiTheme="minorHAnsi" w:hAnsiTheme="minorHAnsi"/>
    </w:rPr>
  </w:style>
  <w:style w:type="paragraph" w:styleId="BalloonText">
    <w:name w:val="Balloon Text"/>
    <w:basedOn w:val="Normal"/>
    <w:link w:val="BalloonTextChar"/>
    <w:uiPriority w:val="99"/>
    <w:semiHidden/>
    <w:unhideWhenUsed/>
    <w:rsid w:val="0078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5E7"/>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124</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https://mul2-taxservice.gov.am/tasks/4142934/oneclick?token=74ea2b5d83dbebfdc9637966a2d374b5</cp:keywords>
  <dc:description/>
  <cp:lastModifiedBy>Hasmik Manukyan</cp:lastModifiedBy>
  <cp:revision>5</cp:revision>
  <dcterms:created xsi:type="dcterms:W3CDTF">2026-03-06T13:39:00Z</dcterms:created>
  <dcterms:modified xsi:type="dcterms:W3CDTF">2026-03-11T05:47:00Z</dcterms:modified>
</cp:coreProperties>
</file>