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CD3" w:rsidRPr="008B0BA0" w:rsidRDefault="00066FFC" w:rsidP="004F1CE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8B0BA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E2149" w:rsidRDefault="00D57ABF" w:rsidP="0085642F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«ՀԱՅԱՍՏԱՆԻ ՀԱՆՐԱՊԵՏՈՒԹՅԱՆ ԵՎ</w:t>
      </w:r>
      <w:r w:rsidR="0085642F" w:rsidRPr="008B0B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ԵՎՐՈՊԱԿԱՆ ՀԱՆՁՆԱԺՈՂՈՎԻ ՄԻՋԵՎ «ԲԱԶՄ</w:t>
      </w:r>
      <w:r w:rsidR="005637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</w:t>
      </w:r>
      <w:r w:rsidR="0085642F" w:rsidRPr="008B0B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ՈԼՈՐՏ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ԲՅՈՒՋԵՏԱՅԻՆ ԱՋԱԿՑՈՒԹՅԱՆ ՊԱՅՄԱՆԱԳԻՐ» ՖԻՆԱՆՍԱՎՈՐՄԱՆ ՀԱՄԱՁԱՅՆԱԳՐԻ</w:t>
      </w:r>
      <w:r w:rsidR="0085642F" w:rsidRPr="008B0B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339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</w:t>
      </w:r>
      <w:r w:rsidR="0085642F" w:rsidRPr="003E3B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ՍՏՈՐԱԳՐՄԱՆ ԱՌԱՋԱՐԿՈՒԹՅԱՆԸ ՀԱՎԱՆՈՒԹՅՈՒՆ ՏԱԼՈՒ ՄԱՍԻՆ» </w:t>
      </w:r>
    </w:p>
    <w:p w:rsidR="0085642F" w:rsidRPr="008B0BA0" w:rsidRDefault="0085642F" w:rsidP="0085642F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 ԸՆԴՈՒՆՄԱՆ</w:t>
      </w:r>
    </w:p>
    <w:p w:rsidR="009305AD" w:rsidRPr="008B0BA0" w:rsidRDefault="009305AD" w:rsidP="0085642F">
      <w:pPr>
        <w:ind w:firstLine="72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9305AD" w:rsidRPr="008B0BA0" w:rsidRDefault="009305AD" w:rsidP="005637B3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8B0BA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Ընթացիկ</w:t>
      </w:r>
      <w:r w:rsidRPr="008B0BA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542A64" w:rsidRPr="008B0BA0" w:rsidRDefault="00542A64" w:rsidP="008674EE">
      <w:pPr>
        <w:spacing w:after="24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2025թ. հուլիսին Եվրոպական հանձնաժողովի որոշմամբ հաստատվել է Հայաստանի համար Դիմակայունության և աճի պլանի ներքո 2025-2027 ֆինանսական տարիների</w:t>
      </w:r>
      <w:r w:rsidRPr="008B0BA0">
        <w:rPr>
          <w:rFonts w:eastAsia="Times New Roman" w:cs="Calibri"/>
          <w:sz w:val="24"/>
          <w:szCs w:val="24"/>
          <w:lang w:val="hy-AM"/>
        </w:rPr>
        <w:t> </w:t>
      </w:r>
      <w:r w:rsidR="005637B3">
        <w:rPr>
          <w:rFonts w:ascii="GHEA Grapalat" w:eastAsia="Times New Roman" w:hAnsi="GHEA Grapalat" w:cs="Times New Roman"/>
          <w:sz w:val="24"/>
          <w:szCs w:val="24"/>
        </w:rPr>
        <w:t>(</w:t>
      </w:r>
      <w:r w:rsidR="005637B3">
        <w:rPr>
          <w:rFonts w:ascii="GHEA Grapalat" w:eastAsia="Times New Roman" w:hAnsi="GHEA Grapalat" w:cs="Times New Roman"/>
          <w:sz w:val="24"/>
          <w:szCs w:val="24"/>
          <w:lang w:val="hy-AM"/>
        </w:rPr>
        <w:t>2026-2028թթ. օրացույցային տարիների</w:t>
      </w:r>
      <w:r w:rsidR="005637B3">
        <w:rPr>
          <w:rFonts w:ascii="GHEA Grapalat" w:eastAsia="Times New Roman" w:hAnsi="GHEA Grapalat" w:cs="Times New Roman"/>
          <w:sz w:val="24"/>
          <w:szCs w:val="24"/>
        </w:rPr>
        <w:t>)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համար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ԵՄ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ֆինանսական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աջակցության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143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մլն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եվրո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ընդհանուր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արժողությամբ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բազմամյա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GHEA Grapalat"/>
          <w:sz w:val="24"/>
          <w:szCs w:val="24"/>
          <w:lang w:val="hy-AM"/>
        </w:rPr>
        <w:t>գո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րծողությունների ծրագիրը, որը բաղկացած է երկու՝ բյուջետային աջակցության և տեխնիկական աջակցության բաղադրիչներից՝ համապատասխանաբար 90 մլն եվրո և 53 մլն եվրո արժողությամբ: </w:t>
      </w:r>
    </w:p>
    <w:p w:rsidR="00542A64" w:rsidRPr="008B0BA0" w:rsidRDefault="00542A64" w:rsidP="008674EE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աջակցության ուղղություններն են.</w:t>
      </w:r>
    </w:p>
    <w:p w:rsidR="00542A64" w:rsidRPr="008B0BA0" w:rsidRDefault="00542A64" w:rsidP="009755DC">
      <w:pPr>
        <w:pStyle w:val="ListParagraph"/>
        <w:numPr>
          <w:ilvl w:val="0"/>
          <w:numId w:val="10"/>
        </w:numPr>
        <w:suppressAutoHyphens/>
        <w:autoSpaceDN w:val="0"/>
        <w:spacing w:after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 ֆինանսների կառավարում և ներքին վերահսկողություն,</w:t>
      </w:r>
    </w:p>
    <w:p w:rsidR="00542A64" w:rsidRPr="008B0BA0" w:rsidRDefault="00542A64" w:rsidP="00542A64">
      <w:pPr>
        <w:pStyle w:val="ListParagraph"/>
        <w:numPr>
          <w:ilvl w:val="0"/>
          <w:numId w:val="10"/>
        </w:numPr>
        <w:suppressAutoHyphens/>
        <w:autoSpaceDN w:val="0"/>
        <w:spacing w:after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արտահանման դիվերսիֆիկացիա,</w:t>
      </w:r>
    </w:p>
    <w:p w:rsidR="00542A64" w:rsidRPr="008B0BA0" w:rsidRDefault="00542A64" w:rsidP="00542A64">
      <w:pPr>
        <w:pStyle w:val="ListParagraph"/>
        <w:numPr>
          <w:ilvl w:val="0"/>
          <w:numId w:val="10"/>
        </w:numPr>
        <w:suppressAutoHyphens/>
        <w:autoSpaceDN w:val="0"/>
        <w:spacing w:after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վիզաների ազատականացման երկխոսություն և իրավունքի գերակայություն,</w:t>
      </w:r>
    </w:p>
    <w:p w:rsidR="00884BCD" w:rsidRDefault="00542A64" w:rsidP="005637B3">
      <w:pPr>
        <w:pStyle w:val="ListParagraph"/>
        <w:numPr>
          <w:ilvl w:val="0"/>
          <w:numId w:val="10"/>
        </w:numPr>
        <w:suppressAutoHyphens/>
        <w:autoSpaceDN w:val="0"/>
        <w:spacing w:after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զբաղվածություն, հմտություններ և սոցիալական ներառում:</w:t>
      </w:r>
    </w:p>
    <w:p w:rsidR="005637B3" w:rsidRPr="005637B3" w:rsidRDefault="005637B3" w:rsidP="005637B3">
      <w:pPr>
        <w:suppressAutoHyphens/>
        <w:autoSpaceDN w:val="0"/>
        <w:spacing w:after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C6F72" w:rsidRPr="008B0BA0" w:rsidRDefault="009305AD" w:rsidP="005637B3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8B0BA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Առաջարկվող կարգավորման բնույթը</w:t>
      </w:r>
    </w:p>
    <w:p w:rsidR="007458FC" w:rsidRDefault="007458FC" w:rsidP="005637B3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Հայաստանի Հանրապետության և Եվրոպական հանձնաժողովի միջև Հայաստանի համար ԵՄ դիմակայունության և աճի պլանի ներքո նախատեսվում է ստորագրել «</w:t>
      </w:r>
      <w:r w:rsidR="005637B3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Բ</w:t>
      </w:r>
      <w:r w:rsidRPr="008B0BA0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ազմ</w:t>
      </w:r>
      <w:r w:rsidR="005637B3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ա</w:t>
      </w:r>
      <w:r w:rsidRPr="008B0BA0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ոլորտ</w:t>
      </w:r>
      <w:r w:rsidR="005637B3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 xml:space="preserve"> բյուջետային աջակցության պայմանագիր» </w:t>
      </w:r>
      <w:r w:rsidRPr="008B0BA0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ֆինանսական համաձայնագիր</w:t>
      </w:r>
      <w:r w:rsidR="005637B3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>ը</w:t>
      </w:r>
      <w:r w:rsidR="00B3073B">
        <w:rPr>
          <w:rFonts w:ascii="GHEA Grapalat" w:hAnsi="GHEA Grapalat" w:cs="Calibri"/>
          <w:bCs/>
          <w:color w:val="222222"/>
          <w:sz w:val="24"/>
          <w:szCs w:val="24"/>
          <w:lang w:val="hy-AM"/>
        </w:rPr>
        <w:t xml:space="preserve">, </w:t>
      </w:r>
      <w:r w:rsidR="00E23560"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որը բաղկացած է բյուջետային աջակցության 90 մլն եվրո և տեխնիկական աջակցության 53 մլն եվրո արժողությամբ բաղադրիչներից: </w:t>
      </w:r>
    </w:p>
    <w:p w:rsidR="005637B3" w:rsidRPr="005637B3" w:rsidRDefault="005637B3" w:rsidP="005637B3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67BF6" w:rsidRPr="008B0BA0" w:rsidRDefault="009305AD" w:rsidP="005637B3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8B0BA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CC0A30" w:rsidRDefault="00367BF6" w:rsidP="005637B3">
      <w:pPr>
        <w:shd w:val="clear" w:color="auto" w:fill="FFFFFF"/>
        <w:spacing w:after="0"/>
        <w:ind w:firstLine="36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8B0BA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Նախագիծը մշակվել է ՀՀ փոխվարչապետ Մ. Գրիգորյանի գրասենյակի </w:t>
      </w:r>
      <w:r w:rsidR="00DC6F72" w:rsidRPr="008B0BA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և ՀՀ ֆինանսների նախարարության կո</w:t>
      </w:r>
      <w:r w:rsidR="007265B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ղ</w:t>
      </w:r>
      <w:r w:rsidR="00DC6F72" w:rsidRPr="008B0BA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մից:</w:t>
      </w:r>
    </w:p>
    <w:p w:rsidR="005637B3" w:rsidRPr="008B0BA0" w:rsidRDefault="005637B3" w:rsidP="005637B3">
      <w:pPr>
        <w:shd w:val="clear" w:color="auto" w:fill="FFFFFF"/>
        <w:spacing w:after="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</w:p>
    <w:p w:rsidR="003823E4" w:rsidRPr="008B0BA0" w:rsidRDefault="009305AD" w:rsidP="005637B3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8B0BA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</w:p>
    <w:p w:rsidR="005637B3" w:rsidRDefault="00440531" w:rsidP="005637B3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B307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FB68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տրամադրել 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90 մլն եվրո </w:t>
      </w:r>
      <w:r w:rsidR="00B307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բյուջետային աջակցություն 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53 մլն եվրո </w:t>
      </w:r>
      <w:r w:rsidR="00B3073B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տեխնիկական աջակցություն:</w:t>
      </w:r>
    </w:p>
    <w:p w:rsidR="005637B3" w:rsidRDefault="005637B3" w:rsidP="005637B3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D50E0" w:rsidRPr="005637B3" w:rsidRDefault="00B3073B" w:rsidP="005637B3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Բյուջետային աջակցության շրջանակներում</w:t>
      </w:r>
      <w:r w:rsidR="00BD50E0" w:rsidRPr="008B0BA0">
        <w:rPr>
          <w:rFonts w:ascii="GHEA Grapalat" w:hAnsi="GHEA Grapalat"/>
          <w:sz w:val="24"/>
          <w:szCs w:val="24"/>
          <w:lang w:val="hy-AM"/>
        </w:rPr>
        <w:t xml:space="preserve"> Հայաստանը հանձնառություն է ստանձնել իրականացնելու 34 միջոցառումներ, այդ թվում՝ գնումների թվային համակարգի բարելավում, որակի ենթակառուցվածքների զարգացում, նույնականացման կենսաչափական համակարգի ներդրում, առողջության համընդհանուր ապահովագրության ու Ղարաբաղի փախստականների բնակարանային ապահովության ծրագրի շարունակական իրականացում։</w:t>
      </w:r>
    </w:p>
    <w:p w:rsidR="00B3073B" w:rsidRDefault="00B3073B" w:rsidP="008674EE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աջակցության ներքո 2025-</w:t>
      </w:r>
      <w:r w:rsidR="00EA3D65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F2492F">
        <w:rPr>
          <w:rFonts w:ascii="GHEA Grapalat" w:eastAsia="Times New Roman" w:hAnsi="GHEA Grapalat" w:cs="Times New Roman"/>
          <w:sz w:val="24"/>
          <w:szCs w:val="24"/>
          <w:lang w:val="hy-AM"/>
        </w:rPr>
        <w:t>27 ֆինանսական տարիներին</w:t>
      </w:r>
      <w:r w:rsidR="005637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37B3">
        <w:rPr>
          <w:rFonts w:ascii="GHEA Grapalat" w:eastAsia="Times New Roman" w:hAnsi="GHEA Grapalat" w:cs="Times New Roman"/>
          <w:sz w:val="24"/>
          <w:szCs w:val="24"/>
        </w:rPr>
        <w:t>(</w:t>
      </w:r>
      <w:r w:rsidR="005637B3">
        <w:rPr>
          <w:rFonts w:ascii="GHEA Grapalat" w:eastAsia="Times New Roman" w:hAnsi="GHEA Grapalat" w:cs="Times New Roman"/>
          <w:sz w:val="24"/>
          <w:szCs w:val="24"/>
          <w:lang w:val="hy-AM"/>
        </w:rPr>
        <w:t>2026-2028թթ. օրացույցային տարիներին</w:t>
      </w:r>
      <w:r w:rsidR="005637B3">
        <w:rPr>
          <w:rFonts w:ascii="GHEA Grapalat" w:eastAsia="Times New Roman" w:hAnsi="GHEA Grapalat" w:cs="Times New Roman"/>
          <w:sz w:val="24"/>
          <w:szCs w:val="24"/>
        </w:rPr>
        <w:t>)</w:t>
      </w:r>
      <w:r w:rsidR="005637B3"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ԵՄ-ն նախատեսվում է</w:t>
      </w:r>
      <w:r w:rsidRPr="008B0BA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տարվա համար մեկ վճարում՝ </w:t>
      </w:r>
      <w:r w:rsidR="005637B3">
        <w:rPr>
          <w:rFonts w:ascii="GHEA Grapalat" w:eastAsia="Times New Roman" w:hAnsi="GHEA Grapalat" w:cs="Times New Roman"/>
          <w:sz w:val="24"/>
          <w:szCs w:val="24"/>
          <w:lang w:val="hy-AM"/>
        </w:rPr>
        <w:t>3 տարվա համար ընդհանուր 9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>0 մլն եվրոյի չափով</w:t>
      </w:r>
      <w:r w:rsidR="005637B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8B0B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 վերաբերում է տեխնիկական աջակցությանը, ապա ԵՄ-ն նույն ժամանակահատվածի համար նախատեսում է տրամադրել  53 մլն եվրո:</w:t>
      </w:r>
    </w:p>
    <w:p w:rsidR="007B4318" w:rsidRPr="00B3073B" w:rsidRDefault="007B4318" w:rsidP="008674EE">
      <w:pPr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Վերը նշված դրամաշնորհային միջոցների ստացումը կախված է լինելու սահմանված թիրախների</w:t>
      </w:r>
      <w:r w:rsidR="003E3BD6">
        <w:rPr>
          <w:rFonts w:ascii="GHEA Grapalat" w:eastAsia="Times New Roman" w:hAnsi="GHEA Grapalat" w:cs="Times New Roman"/>
          <w:sz w:val="24"/>
          <w:szCs w:val="24"/>
          <w:lang w:val="hy-AM"/>
        </w:rPr>
        <w:t>՝ նախանշված ժամկետում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կատարումից:</w:t>
      </w:r>
    </w:p>
    <w:p w:rsidR="004D1D16" w:rsidRPr="008B0BA0" w:rsidRDefault="004D1D16" w:rsidP="005637B3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305AD" w:rsidRPr="008B0BA0" w:rsidRDefault="009305AD" w:rsidP="005637B3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8B0B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D3353C" w:rsidRDefault="00D3353C" w:rsidP="008674EE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B0BA0">
        <w:rPr>
          <w:rFonts w:ascii="GHEA Grapalat" w:hAnsi="GHEA Grapalat" w:cs="Arial"/>
          <w:sz w:val="24"/>
          <w:szCs w:val="24"/>
          <w:lang w:val="hy-AM"/>
        </w:rPr>
        <w:t>Համաձայնագիրը</w:t>
      </w:r>
      <w:r w:rsidRPr="008B0BA0">
        <w:rPr>
          <w:rFonts w:ascii="GHEA Grapalat" w:hAnsi="GHEA Grapalat"/>
          <w:sz w:val="24"/>
          <w:szCs w:val="24"/>
          <w:lang w:val="hy-AM"/>
        </w:rPr>
        <w:t xml:space="preserve"> ՀՀ պետական բյուջեի համար լրացուցիչ ֆինանսական պարտավորություն չի նախատեսում: </w:t>
      </w:r>
    </w:p>
    <w:p w:rsidR="00D3353C" w:rsidRDefault="00405CD5" w:rsidP="005637B3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Համաձայնագրով</w:t>
      </w:r>
      <w:r w:rsidR="009C4BA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9C4BAD">
        <w:rPr>
          <w:rFonts w:ascii="GHEA Grapalat" w:hAnsi="GHEA Grapalat"/>
          <w:sz w:val="24"/>
          <w:szCs w:val="24"/>
          <w:lang w:val="hy-AM"/>
        </w:rPr>
        <w:t>ՀՀ</w:t>
      </w:r>
      <w:r w:rsidR="009C4BAD" w:rsidRPr="008B0BA0">
        <w:rPr>
          <w:rFonts w:ascii="GHEA Grapalat" w:hAnsi="GHEA Grapalat"/>
          <w:sz w:val="24"/>
          <w:szCs w:val="24"/>
          <w:lang w:val="hy-AM"/>
        </w:rPr>
        <w:t xml:space="preserve"> պետական բյուջեի</w:t>
      </w:r>
      <w:r w:rsidR="009C4BAD">
        <w:rPr>
          <w:rFonts w:ascii="GHEA Grapalat" w:hAnsi="GHEA Grapalat"/>
          <w:sz w:val="24"/>
          <w:szCs w:val="24"/>
          <w:lang w:val="hy-AM"/>
        </w:rPr>
        <w:t xml:space="preserve"> եկամուտների ավելացում:</w:t>
      </w:r>
    </w:p>
    <w:p w:rsidR="005637B3" w:rsidRPr="005637B3" w:rsidRDefault="005637B3" w:rsidP="005637B3">
      <w:pPr>
        <w:spacing w:after="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9305AD" w:rsidRPr="008B0BA0" w:rsidRDefault="009305AD" w:rsidP="005637B3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B0BA0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DC6F72" w:rsidRPr="008B0BA0" w:rsidRDefault="006C54A7" w:rsidP="005637B3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B0BA0">
        <w:rPr>
          <w:rFonts w:ascii="GHEA Grapalat" w:hAnsi="GHEA Grapalat" w:cs="Sylfaen"/>
          <w:sz w:val="24"/>
          <w:szCs w:val="24"/>
          <w:lang w:val="af-ZA"/>
        </w:rPr>
        <w:t xml:space="preserve">Համաձայնագրի </w:t>
      </w:r>
      <w:r w:rsidR="008B6E3A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Pr="008B0BA0">
        <w:rPr>
          <w:rFonts w:ascii="GHEA Grapalat" w:hAnsi="GHEA Grapalat" w:cs="Sylfaen"/>
          <w:sz w:val="24"/>
          <w:szCs w:val="24"/>
          <w:lang w:val="af-ZA"/>
        </w:rPr>
        <w:t xml:space="preserve"> բխում է ՀՀ Կառավարության 2021-2026 թվականների ծրագրով ստանձնած պարտավորություններից, համաձայն </w:t>
      </w:r>
      <w:r w:rsidR="007764F6" w:rsidRPr="008B0BA0">
        <w:rPr>
          <w:rFonts w:ascii="GHEA Grapalat" w:hAnsi="GHEA Grapalat" w:cs="Sylfaen"/>
          <w:sz w:val="24"/>
          <w:szCs w:val="24"/>
          <w:lang w:val="af-ZA"/>
        </w:rPr>
        <w:t>որոնց</w:t>
      </w:r>
      <w:r w:rsidR="007764F6" w:rsidRPr="008B0BA0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7764F6" w:rsidRPr="008B0BA0">
        <w:rPr>
          <w:rFonts w:ascii="GHEA Grapalat" w:hAnsi="GHEA Grapalat" w:cs="Sylfaen"/>
          <w:sz w:val="24"/>
          <w:szCs w:val="24"/>
          <w:lang w:val="af-ZA"/>
        </w:rPr>
        <w:t>Հայաստանը շարունակելու է Եվրոպական միության և ԵՄ անդամ պետությունների հետ երկկողմ և բազմակողմ համագործակցությունը՝ հիմնվելով Հայաստան-ԵՄ Համապարփակ և ընդլայնված գործընկերության համաձայնագրի (ՀԸԳՀ) և այլ համատեղ ստորագրած փաստաթղթերի վրա</w:t>
      </w:r>
      <w:r w:rsidR="007764F6" w:rsidRPr="008B0BA0">
        <w:rPr>
          <w:rFonts w:ascii="GHEA Grapalat" w:hAnsi="GHEA Grapalat" w:cs="Sylfaen"/>
          <w:sz w:val="24"/>
          <w:szCs w:val="24"/>
          <w:lang w:val="hy-AM"/>
        </w:rPr>
        <w:t>»</w:t>
      </w:r>
      <w:r w:rsidR="007764F6" w:rsidRPr="008B0BA0">
        <w:rPr>
          <w:rFonts w:ascii="GHEA Grapalat" w:hAnsi="GHEA Grapalat" w:cs="Sylfaen"/>
          <w:sz w:val="24"/>
          <w:szCs w:val="24"/>
          <w:lang w:val="af-ZA"/>
        </w:rPr>
        <w:t xml:space="preserve">։ </w:t>
      </w:r>
    </w:p>
    <w:p w:rsidR="00FC5CDE" w:rsidRPr="005637B3" w:rsidRDefault="00DC6F72" w:rsidP="005637B3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0BA0">
        <w:rPr>
          <w:rFonts w:ascii="GHEA Grapalat" w:hAnsi="GHEA Grapalat" w:cs="Sylfaen"/>
          <w:sz w:val="24"/>
          <w:szCs w:val="24"/>
          <w:lang w:val="af-ZA"/>
        </w:rPr>
        <w:t xml:space="preserve">Համաձայնագիրը բխում է նաև Բրյուսելում 2024թ. ապրիլի 5-ին կայացած բարձր մակարդակի եռակողմ հանդիպման ընթացքում ԵՄ կողմից հայտարարված Հայաստանի </w:t>
      </w:r>
      <w:r w:rsidRPr="00684736">
        <w:rPr>
          <w:rFonts w:ascii="GHEA Grapalat" w:hAnsi="GHEA Grapalat" w:cs="Sylfaen"/>
          <w:sz w:val="24"/>
          <w:szCs w:val="24"/>
          <w:lang w:val="hy-AM"/>
        </w:rPr>
        <w:t>համար 2024-2027թթ. Դիմակայունության և աճի պլանի՝ 270 մլն եվրո ընդհանուր արժողությամբ փաթեթից</w:t>
      </w:r>
      <w:r w:rsidR="00E22163" w:rsidRPr="00684736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0E70F0">
        <w:rPr>
          <w:rFonts w:ascii="GHEA Grapalat" w:hAnsi="GHEA Grapalat" w:cs="Sylfaen"/>
          <w:sz w:val="24"/>
          <w:szCs w:val="24"/>
          <w:lang w:val="hy-AM"/>
        </w:rPr>
        <w:t xml:space="preserve">կոչված է աջակցելու </w:t>
      </w:r>
      <w:r w:rsidR="00684736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684736" w:rsidRPr="00684736">
        <w:rPr>
          <w:rFonts w:ascii="GHEA Grapalat" w:hAnsi="GHEA Grapalat" w:cs="Sylfaen"/>
          <w:sz w:val="24"/>
          <w:szCs w:val="24"/>
          <w:lang w:val="hy-AM"/>
        </w:rPr>
        <w:t>ՀՀ-ԵՄ գործընկերության նոր օրակարգին</w:t>
      </w:r>
      <w:r w:rsidR="006F23D8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FC5CDE" w:rsidRPr="005637B3" w:rsidSect="00B3073B">
      <w:pgSz w:w="12240" w:h="15840"/>
      <w:pgMar w:top="900" w:right="117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392010D"/>
    <w:multiLevelType w:val="multilevel"/>
    <w:tmpl w:val="EE1A1226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 w15:restartNumberingAfterBreak="0">
    <w:nsid w:val="1C6C062E"/>
    <w:multiLevelType w:val="multilevel"/>
    <w:tmpl w:val="23DCF13E"/>
    <w:lvl w:ilvl="0">
      <w:start w:val="1"/>
      <w:numFmt w:val="upperRoman"/>
      <w:lvlText w:val="%1."/>
      <w:lvlJc w:val="left"/>
      <w:pPr>
        <w:ind w:left="300" w:hanging="720"/>
      </w:pPr>
      <w:rPr>
        <w:rFonts w:ascii="Times New Roman" w:eastAsia="Arial" w:hAnsi="Times New Roman" w:cs="Times New Roman" w:hint="default"/>
        <w:sz w:val="24"/>
        <w:szCs w:val="24"/>
      </w:rPr>
    </w:lvl>
    <w:lvl w:ilvl="1">
      <w:start w:val="1"/>
      <w:numFmt w:val="lowerLetter"/>
      <w:lvlText w:val="(%2)"/>
      <w:lvlJc w:val="left"/>
      <w:pPr>
        <w:ind w:left="1020" w:hanging="334"/>
      </w:pPr>
      <w:rPr>
        <w:rFonts w:ascii="Times New Roman" w:eastAsia="Arial" w:hAnsi="Times New Roman" w:cs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73" w:hanging="334"/>
      </w:pPr>
    </w:lvl>
    <w:lvl w:ilvl="3">
      <w:start w:val="1"/>
      <w:numFmt w:val="bullet"/>
      <w:lvlText w:val="•"/>
      <w:lvlJc w:val="left"/>
      <w:pPr>
        <w:ind w:left="3126" w:hanging="333"/>
      </w:pPr>
    </w:lvl>
    <w:lvl w:ilvl="4">
      <w:start w:val="1"/>
      <w:numFmt w:val="bullet"/>
      <w:lvlText w:val="•"/>
      <w:lvlJc w:val="left"/>
      <w:pPr>
        <w:ind w:left="4180" w:hanging="334"/>
      </w:pPr>
    </w:lvl>
    <w:lvl w:ilvl="5">
      <w:start w:val="1"/>
      <w:numFmt w:val="bullet"/>
      <w:lvlText w:val="•"/>
      <w:lvlJc w:val="left"/>
      <w:pPr>
        <w:ind w:left="5233" w:hanging="334"/>
      </w:pPr>
    </w:lvl>
    <w:lvl w:ilvl="6">
      <w:start w:val="1"/>
      <w:numFmt w:val="bullet"/>
      <w:lvlText w:val="•"/>
      <w:lvlJc w:val="left"/>
      <w:pPr>
        <w:ind w:left="6286" w:hanging="334"/>
      </w:pPr>
    </w:lvl>
    <w:lvl w:ilvl="7">
      <w:start w:val="1"/>
      <w:numFmt w:val="bullet"/>
      <w:lvlText w:val="•"/>
      <w:lvlJc w:val="left"/>
      <w:pPr>
        <w:ind w:left="7340" w:hanging="334"/>
      </w:pPr>
    </w:lvl>
    <w:lvl w:ilvl="8">
      <w:start w:val="1"/>
      <w:numFmt w:val="bullet"/>
      <w:lvlText w:val="•"/>
      <w:lvlJc w:val="left"/>
      <w:pPr>
        <w:ind w:left="8393" w:hanging="334"/>
      </w:pPr>
    </w:lvl>
  </w:abstractNum>
  <w:abstractNum w:abstractNumId="3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 w15:restartNumberingAfterBreak="0">
    <w:nsid w:val="42810C98"/>
    <w:multiLevelType w:val="hybridMultilevel"/>
    <w:tmpl w:val="0018019E"/>
    <w:lvl w:ilvl="0" w:tplc="FD28A3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7333B"/>
    <w:multiLevelType w:val="hybridMultilevel"/>
    <w:tmpl w:val="C4C2D30A"/>
    <w:lvl w:ilvl="0" w:tplc="5B321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13D36B6"/>
    <w:multiLevelType w:val="hybridMultilevel"/>
    <w:tmpl w:val="7C52F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B1AD6"/>
    <w:multiLevelType w:val="multilevel"/>
    <w:tmpl w:val="609840F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122E4"/>
    <w:rsid w:val="00050402"/>
    <w:rsid w:val="00065FD7"/>
    <w:rsid w:val="00066FFC"/>
    <w:rsid w:val="000B3577"/>
    <w:rsid w:val="000C642A"/>
    <w:rsid w:val="000D0172"/>
    <w:rsid w:val="000D2278"/>
    <w:rsid w:val="000D7213"/>
    <w:rsid w:val="000E70F0"/>
    <w:rsid w:val="00101C1F"/>
    <w:rsid w:val="00116ABC"/>
    <w:rsid w:val="00120B3F"/>
    <w:rsid w:val="00143EC6"/>
    <w:rsid w:val="001659E2"/>
    <w:rsid w:val="00186580"/>
    <w:rsid w:val="001931D7"/>
    <w:rsid w:val="001B08BC"/>
    <w:rsid w:val="001C17A2"/>
    <w:rsid w:val="001C5E14"/>
    <w:rsid w:val="001E2BE5"/>
    <w:rsid w:val="00205E95"/>
    <w:rsid w:val="00206272"/>
    <w:rsid w:val="002178D0"/>
    <w:rsid w:val="00236C3C"/>
    <w:rsid w:val="002416D6"/>
    <w:rsid w:val="002C3C0C"/>
    <w:rsid w:val="002D1F58"/>
    <w:rsid w:val="002E2B54"/>
    <w:rsid w:val="002E386C"/>
    <w:rsid w:val="002E748F"/>
    <w:rsid w:val="00303685"/>
    <w:rsid w:val="003439E2"/>
    <w:rsid w:val="00367BF6"/>
    <w:rsid w:val="003823E4"/>
    <w:rsid w:val="003870D8"/>
    <w:rsid w:val="00392AC8"/>
    <w:rsid w:val="00395C2A"/>
    <w:rsid w:val="003A49AB"/>
    <w:rsid w:val="003B3BA9"/>
    <w:rsid w:val="003C5464"/>
    <w:rsid w:val="003E1D71"/>
    <w:rsid w:val="003E3BD6"/>
    <w:rsid w:val="003E72C6"/>
    <w:rsid w:val="003E7ED4"/>
    <w:rsid w:val="00405BFB"/>
    <w:rsid w:val="00405CD5"/>
    <w:rsid w:val="00406B78"/>
    <w:rsid w:val="004323EE"/>
    <w:rsid w:val="00440531"/>
    <w:rsid w:val="00471D3E"/>
    <w:rsid w:val="00473124"/>
    <w:rsid w:val="004B26AB"/>
    <w:rsid w:val="004B6948"/>
    <w:rsid w:val="004D093D"/>
    <w:rsid w:val="004D1D16"/>
    <w:rsid w:val="004F1CE0"/>
    <w:rsid w:val="00532439"/>
    <w:rsid w:val="005345DB"/>
    <w:rsid w:val="00542A64"/>
    <w:rsid w:val="0054476F"/>
    <w:rsid w:val="005454A4"/>
    <w:rsid w:val="005567AC"/>
    <w:rsid w:val="005637B3"/>
    <w:rsid w:val="00565705"/>
    <w:rsid w:val="00574526"/>
    <w:rsid w:val="005A4CB1"/>
    <w:rsid w:val="005D12FB"/>
    <w:rsid w:val="005E5B10"/>
    <w:rsid w:val="00607CDF"/>
    <w:rsid w:val="0064275A"/>
    <w:rsid w:val="00661649"/>
    <w:rsid w:val="00662F56"/>
    <w:rsid w:val="006731E5"/>
    <w:rsid w:val="00684736"/>
    <w:rsid w:val="006A262E"/>
    <w:rsid w:val="006C01FD"/>
    <w:rsid w:val="006C54A7"/>
    <w:rsid w:val="006C558F"/>
    <w:rsid w:val="006D7FE6"/>
    <w:rsid w:val="006F23D8"/>
    <w:rsid w:val="007265BF"/>
    <w:rsid w:val="00740A2B"/>
    <w:rsid w:val="007458FC"/>
    <w:rsid w:val="007644B7"/>
    <w:rsid w:val="007764F6"/>
    <w:rsid w:val="0078394A"/>
    <w:rsid w:val="007A76CD"/>
    <w:rsid w:val="007B4318"/>
    <w:rsid w:val="007C2B68"/>
    <w:rsid w:val="007C7112"/>
    <w:rsid w:val="007D1393"/>
    <w:rsid w:val="007D64D0"/>
    <w:rsid w:val="007F6A41"/>
    <w:rsid w:val="008052FE"/>
    <w:rsid w:val="00820D32"/>
    <w:rsid w:val="00822FA6"/>
    <w:rsid w:val="00846076"/>
    <w:rsid w:val="00853FE6"/>
    <w:rsid w:val="0085642F"/>
    <w:rsid w:val="00865C58"/>
    <w:rsid w:val="008674EE"/>
    <w:rsid w:val="00874540"/>
    <w:rsid w:val="008820CB"/>
    <w:rsid w:val="00883474"/>
    <w:rsid w:val="00884BCD"/>
    <w:rsid w:val="008852B4"/>
    <w:rsid w:val="00894E83"/>
    <w:rsid w:val="008A073E"/>
    <w:rsid w:val="008A7E9A"/>
    <w:rsid w:val="008B0BA0"/>
    <w:rsid w:val="008B1B38"/>
    <w:rsid w:val="008B6E3A"/>
    <w:rsid w:val="008B7746"/>
    <w:rsid w:val="008F4D47"/>
    <w:rsid w:val="009273C1"/>
    <w:rsid w:val="009305AD"/>
    <w:rsid w:val="00932737"/>
    <w:rsid w:val="00932CE0"/>
    <w:rsid w:val="009402C6"/>
    <w:rsid w:val="00970275"/>
    <w:rsid w:val="00974E44"/>
    <w:rsid w:val="009755DC"/>
    <w:rsid w:val="00977789"/>
    <w:rsid w:val="0098339C"/>
    <w:rsid w:val="009856CA"/>
    <w:rsid w:val="009B3992"/>
    <w:rsid w:val="009C4BAD"/>
    <w:rsid w:val="009C6FD7"/>
    <w:rsid w:val="009E1374"/>
    <w:rsid w:val="009E2149"/>
    <w:rsid w:val="009E56EC"/>
    <w:rsid w:val="009E7B43"/>
    <w:rsid w:val="009F42DF"/>
    <w:rsid w:val="009F6781"/>
    <w:rsid w:val="00A116D6"/>
    <w:rsid w:val="00A2114F"/>
    <w:rsid w:val="00A232CB"/>
    <w:rsid w:val="00A36763"/>
    <w:rsid w:val="00A36E9B"/>
    <w:rsid w:val="00A41026"/>
    <w:rsid w:val="00A50DE6"/>
    <w:rsid w:val="00A512B5"/>
    <w:rsid w:val="00A55F09"/>
    <w:rsid w:val="00A70A36"/>
    <w:rsid w:val="00A94F76"/>
    <w:rsid w:val="00A9528A"/>
    <w:rsid w:val="00AB295B"/>
    <w:rsid w:val="00AC1A53"/>
    <w:rsid w:val="00AD609E"/>
    <w:rsid w:val="00AE1366"/>
    <w:rsid w:val="00AE3689"/>
    <w:rsid w:val="00AE6F19"/>
    <w:rsid w:val="00B3073B"/>
    <w:rsid w:val="00B54336"/>
    <w:rsid w:val="00B7370A"/>
    <w:rsid w:val="00B8545C"/>
    <w:rsid w:val="00BA3F37"/>
    <w:rsid w:val="00BA6739"/>
    <w:rsid w:val="00BD50E0"/>
    <w:rsid w:val="00BF2156"/>
    <w:rsid w:val="00C06056"/>
    <w:rsid w:val="00C6529F"/>
    <w:rsid w:val="00C82A73"/>
    <w:rsid w:val="00C865EB"/>
    <w:rsid w:val="00C94CFC"/>
    <w:rsid w:val="00CC0A30"/>
    <w:rsid w:val="00CC54BD"/>
    <w:rsid w:val="00CC7185"/>
    <w:rsid w:val="00CE3872"/>
    <w:rsid w:val="00CF474D"/>
    <w:rsid w:val="00D001C9"/>
    <w:rsid w:val="00D15640"/>
    <w:rsid w:val="00D20C93"/>
    <w:rsid w:val="00D3353C"/>
    <w:rsid w:val="00D427C4"/>
    <w:rsid w:val="00D57ABF"/>
    <w:rsid w:val="00D83EF1"/>
    <w:rsid w:val="00DA3E9F"/>
    <w:rsid w:val="00DC6F72"/>
    <w:rsid w:val="00DE3130"/>
    <w:rsid w:val="00E22163"/>
    <w:rsid w:val="00E23560"/>
    <w:rsid w:val="00E27010"/>
    <w:rsid w:val="00E31E98"/>
    <w:rsid w:val="00E3399B"/>
    <w:rsid w:val="00E436C8"/>
    <w:rsid w:val="00E43CD3"/>
    <w:rsid w:val="00E56231"/>
    <w:rsid w:val="00EA3D65"/>
    <w:rsid w:val="00ED5EEB"/>
    <w:rsid w:val="00EE537C"/>
    <w:rsid w:val="00F12455"/>
    <w:rsid w:val="00F15FA1"/>
    <w:rsid w:val="00F2492F"/>
    <w:rsid w:val="00F51CD7"/>
    <w:rsid w:val="00F52AC6"/>
    <w:rsid w:val="00F543A2"/>
    <w:rsid w:val="00F60830"/>
    <w:rsid w:val="00F6453B"/>
    <w:rsid w:val="00F80615"/>
    <w:rsid w:val="00F90CFF"/>
    <w:rsid w:val="00F94BBB"/>
    <w:rsid w:val="00FB6830"/>
    <w:rsid w:val="00FC0E22"/>
    <w:rsid w:val="00FC2BC7"/>
    <w:rsid w:val="00FC5CDE"/>
    <w:rsid w:val="00FC5FA8"/>
    <w:rsid w:val="00FD1D72"/>
    <w:rsid w:val="00FE08BE"/>
    <w:rsid w:val="00FE2B76"/>
    <w:rsid w:val="00FE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3E1D7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9305AD"/>
  </w:style>
  <w:style w:type="character" w:styleId="Hyperlink">
    <w:name w:val="Hyperlink"/>
    <w:basedOn w:val="DefaultParagraphFont"/>
    <w:uiPriority w:val="99"/>
    <w:unhideWhenUsed/>
    <w:rsid w:val="009305AD"/>
    <w:rPr>
      <w:color w:val="0000FF" w:themeColor="hyperlink"/>
      <w:u w:val="single"/>
    </w:rPr>
  </w:style>
  <w:style w:type="paragraph" w:customStyle="1" w:styleId="mcntmsonormal">
    <w:name w:val="mcntmsonormal"/>
    <w:basedOn w:val="Normal"/>
    <w:rsid w:val="00F64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642F"/>
    <w:rPr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4053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4053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AB163-CE05-453B-8A25-63BED89F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https:/mul2-minfin.gov.am/tasks/1154317/oneclick?token=4289c46b42623ecbdec3173bbbb64e91</cp:keywords>
  <cp:lastModifiedBy>Qristine Grigoryan</cp:lastModifiedBy>
  <cp:revision>2</cp:revision>
  <cp:lastPrinted>2024-09-19T06:23:00Z</cp:lastPrinted>
  <dcterms:created xsi:type="dcterms:W3CDTF">2026-03-11T13:19:00Z</dcterms:created>
  <dcterms:modified xsi:type="dcterms:W3CDTF">2026-03-11T13:19:00Z</dcterms:modified>
</cp:coreProperties>
</file>