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DD1" w:rsidRDefault="00E97DD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DD1" w:rsidRDefault="00E97DD1" w:rsidP="00A71CED">
      <w:pPr>
        <w:jc w:val="center"/>
      </w:pPr>
    </w:p>
    <w:p w:rsidR="00E97DD1" w:rsidRDefault="00E97DD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97DD1" w:rsidRDefault="00E97DD1" w:rsidP="00A71CED">
      <w:pPr>
        <w:pStyle w:val="mechtex"/>
        <w:rPr>
          <w:rFonts w:ascii="GHEA Mariam" w:hAnsi="GHEA Mariam"/>
          <w:b/>
        </w:rPr>
      </w:pPr>
    </w:p>
    <w:p w:rsidR="00E97DD1" w:rsidRDefault="00E97DD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97DD1" w:rsidRPr="008E1B5A" w:rsidRDefault="00E97DD1" w:rsidP="00A71CED">
      <w:pPr>
        <w:jc w:val="center"/>
        <w:rPr>
          <w:rFonts w:ascii="GHEA Mariam" w:hAnsi="GHEA Mariam"/>
          <w:sz w:val="24"/>
          <w:szCs w:val="24"/>
        </w:rPr>
      </w:pPr>
    </w:p>
    <w:p w:rsidR="00E97DD1" w:rsidRPr="00691610" w:rsidRDefault="00E97DD1" w:rsidP="00A71CED">
      <w:pPr>
        <w:jc w:val="center"/>
        <w:rPr>
          <w:rFonts w:ascii="GHEA Mariam" w:hAnsi="GHEA Mariam"/>
          <w:sz w:val="12"/>
          <w:szCs w:val="24"/>
        </w:rPr>
      </w:pPr>
    </w:p>
    <w:p w:rsidR="00E97DD1" w:rsidRPr="008E1B5A" w:rsidRDefault="00E97DD1" w:rsidP="00A71CED">
      <w:pPr>
        <w:jc w:val="center"/>
        <w:rPr>
          <w:rFonts w:ascii="GHEA Mariam" w:hAnsi="GHEA Mariam"/>
          <w:sz w:val="24"/>
          <w:szCs w:val="24"/>
        </w:rPr>
      </w:pPr>
    </w:p>
    <w:p w:rsidR="00E97DD1" w:rsidRPr="00E97DD1" w:rsidRDefault="00E97DD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97DD1" w:rsidRDefault="00E97DD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7DD1" w:rsidRDefault="00E97DD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7DD1" w:rsidRDefault="00E97DD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7DD1" w:rsidRDefault="00E97DD1" w:rsidP="00E97DD1">
      <w:pPr>
        <w:pStyle w:val="mechtex"/>
        <w:rPr>
          <w:rFonts w:ascii="GHEA Mariam" w:hAnsi="GHEA Mariam" w:cs="Sylfaen"/>
          <w:sz w:val="24"/>
          <w:lang w:val="hy-AM"/>
        </w:rPr>
      </w:pPr>
      <w:r w:rsidRPr="00E97DD1">
        <w:rPr>
          <w:rFonts w:ascii="GHEA Mariam" w:hAnsi="GHEA Mariam" w:cs="Sylfaen"/>
          <w:sz w:val="24"/>
          <w:lang w:val="hy-AM"/>
        </w:rPr>
        <w:t>ԳԵՐԱԿԱ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ՈԼՈՐՏՈՒՄ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ԻՐԱԿԱՆԱՑՎՈՂ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ՆԵՐԴՐՈՒՄԱՅԻՆ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ԾՐԱԳՐԻ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E97DD1">
        <w:rPr>
          <w:rFonts w:ascii="GHEA Mariam" w:hAnsi="GHEA Mariam" w:cs="Sylfaen"/>
          <w:sz w:val="24"/>
          <w:lang w:val="hy-AM"/>
        </w:rPr>
        <w:t>ՆԱԿՆԵՐՈՒՄ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ՆԵՐՄՈՒԾՎՈՂ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ՏԵԽՆՈԼՈԳԻԱԿԱՆ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ՍԱՐՔԱՎՈՐՈՒՄՆԵՐԻ</w:t>
      </w:r>
      <w:r w:rsidRPr="00E97DD1">
        <w:rPr>
          <w:rFonts w:ascii="GHEA Mariam" w:hAnsi="GHEA Mariam"/>
          <w:sz w:val="24"/>
          <w:lang w:val="hy-AM"/>
        </w:rPr>
        <w:t xml:space="preserve">, </w:t>
      </w:r>
      <w:r w:rsidRPr="00E97DD1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ՄԱՍԵՐԻ</w:t>
      </w:r>
      <w:r w:rsidRPr="00E97DD1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ՀՈՒՄՔԻ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ԵՎ</w:t>
      </w:r>
      <w:r w:rsidRPr="00E97DD1">
        <w:rPr>
          <w:rFonts w:ascii="GHEA Mariam" w:hAnsi="GHEA Mariam"/>
          <w:sz w:val="24"/>
          <w:lang w:val="hy-AM"/>
        </w:rPr>
        <w:t xml:space="preserve"> (</w:t>
      </w:r>
      <w:r w:rsidRPr="00E97DD1">
        <w:rPr>
          <w:rFonts w:ascii="GHEA Mariam" w:hAnsi="GHEA Mariam" w:cs="Sylfaen"/>
          <w:sz w:val="24"/>
          <w:lang w:val="hy-AM"/>
        </w:rPr>
        <w:t>ԿԱՄ</w:t>
      </w:r>
      <w:r w:rsidRPr="00E97DD1">
        <w:rPr>
          <w:rFonts w:ascii="GHEA Mariam" w:hAnsi="GHEA Mariam"/>
          <w:sz w:val="24"/>
          <w:lang w:val="hy-AM"/>
        </w:rPr>
        <w:t xml:space="preserve">) </w:t>
      </w:r>
      <w:r w:rsidRPr="00E97DD1">
        <w:rPr>
          <w:rFonts w:ascii="GHEA Mariam" w:hAnsi="GHEA Mariam" w:cs="Sylfaen"/>
          <w:sz w:val="24"/>
          <w:lang w:val="hy-AM"/>
        </w:rPr>
        <w:t>ՆՅՈՒԹԵՐԻ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ՆԿԱՏՄԱՄԲ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ՍԱԿԱԳՆԱՅԻՆ</w:t>
      </w:r>
      <w:r w:rsidRPr="00E97DD1">
        <w:rPr>
          <w:rFonts w:ascii="GHEA Mariam" w:hAnsi="GHEA Mariam"/>
          <w:sz w:val="24"/>
          <w:lang w:val="hy-AM"/>
        </w:rPr>
        <w:t xml:space="preserve">, </w:t>
      </w:r>
      <w:r w:rsidRPr="00E97DD1">
        <w:rPr>
          <w:rFonts w:ascii="GHEA Mariam" w:hAnsi="GHEA Mariam" w:cs="Sylfaen"/>
          <w:sz w:val="24"/>
          <w:lang w:val="hy-AM"/>
        </w:rPr>
        <w:t>ՄԱՍՆԱՎՈՐԱՊԵՍ</w:t>
      </w:r>
      <w:r w:rsidRPr="00E97DD1">
        <w:rPr>
          <w:rFonts w:ascii="GHEA Mariam" w:hAnsi="GHEA Mariam"/>
          <w:sz w:val="24"/>
          <w:lang w:val="hy-AM"/>
        </w:rPr>
        <w:t xml:space="preserve">, </w:t>
      </w:r>
      <w:r w:rsidRPr="00E97DD1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E97DD1">
        <w:rPr>
          <w:rFonts w:ascii="GHEA Mariam" w:hAnsi="GHEA Mariam" w:cs="Sylfaen"/>
          <w:spacing w:val="-8"/>
          <w:sz w:val="24"/>
          <w:lang w:val="hy-AM"/>
        </w:rPr>
        <w:softHyphen/>
        <w:t>ՄԱՆ</w:t>
      </w:r>
      <w:r w:rsidRPr="00E97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8"/>
          <w:sz w:val="24"/>
          <w:lang w:val="hy-AM"/>
        </w:rPr>
        <w:t>ՄԱՔՍԱՏՈՒՐՔԻՑ</w:t>
      </w:r>
      <w:r w:rsidRPr="00E97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8"/>
          <w:sz w:val="24"/>
          <w:lang w:val="hy-AM"/>
        </w:rPr>
        <w:t>ԱԶԱՏԵԼՈՒ</w:t>
      </w:r>
      <w:r w:rsidRPr="00E97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8"/>
          <w:sz w:val="24"/>
          <w:lang w:val="hy-AM"/>
        </w:rPr>
        <w:t>ԱՐՏՈՆՈՒԹՅՈՒՆԻՑ</w:t>
      </w:r>
      <w:r w:rsidRPr="00E97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8"/>
          <w:sz w:val="24"/>
          <w:lang w:val="hy-AM"/>
        </w:rPr>
        <w:t>ՕԳՏՎԵԼՈՒ</w:t>
      </w:r>
      <w:r w:rsidRPr="00E97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8"/>
          <w:sz w:val="24"/>
          <w:lang w:val="hy-AM"/>
        </w:rPr>
        <w:t>ՀԱՄԱՐ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E97DD1">
        <w:rPr>
          <w:rFonts w:ascii="GHEA Mariam" w:hAnsi="GHEA Mariam" w:cs="Sylfaen"/>
          <w:spacing w:val="-4"/>
          <w:sz w:val="24"/>
          <w:lang w:val="hy-AM"/>
        </w:rPr>
        <w:t>ՊԱՊՐԻԿԱ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E97DD1">
        <w:rPr>
          <w:rFonts w:ascii="GHEA Mariam" w:hAnsi="GHEA Mariam" w:cs="Sylfaen"/>
          <w:spacing w:val="-4"/>
          <w:sz w:val="24"/>
          <w:lang w:val="hy-AM"/>
        </w:rPr>
        <w:t>ՍԱՀՄԱՆԱՓԱԿ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ՊԱՏԱՍԽԱՆԱՏՎՈՒԹՅԱՄԲ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ԸՆԿԵՐՈՒԹՅԱՆ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ԿՈՂՄԻՑ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ՆԵՐԿԱՅԱՑՎԱԾ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ՀԱՅՏԸ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ԲԱՎԱՐԱՐԵԼՈՒ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ԵՎ</w:t>
      </w:r>
      <w:r w:rsidRPr="00E97D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pacing w:val="-4"/>
          <w:sz w:val="24"/>
          <w:lang w:val="hy-AM"/>
        </w:rPr>
        <w:t>ԱՐՏՈՆՈՒԹՅՈՒՆԸ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ԿԻՐԱՌԵԼՈՒ</w:t>
      </w:r>
      <w:r w:rsidRPr="00E97DD1">
        <w:rPr>
          <w:rFonts w:ascii="GHEA Mariam" w:hAnsi="GHEA Mariam"/>
          <w:sz w:val="24"/>
          <w:lang w:val="hy-AM"/>
        </w:rPr>
        <w:t xml:space="preserve"> </w:t>
      </w:r>
      <w:r w:rsidRPr="00E97DD1">
        <w:rPr>
          <w:rFonts w:ascii="GHEA Mariam" w:hAnsi="GHEA Mariam" w:cs="Sylfaen"/>
          <w:sz w:val="24"/>
          <w:lang w:val="hy-AM"/>
        </w:rPr>
        <w:t>ՄԱՍԻՆ</w:t>
      </w:r>
    </w:p>
    <w:p w:rsidR="00E97DD1" w:rsidRPr="0065236A" w:rsidRDefault="00E97DD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97DD1" w:rsidRDefault="00E97DD1" w:rsidP="00E97DD1">
      <w:pPr>
        <w:pStyle w:val="mechtex"/>
        <w:rPr>
          <w:rFonts w:ascii="GHEA Mariam" w:hAnsi="GHEA Mariam"/>
          <w:sz w:val="24"/>
          <w:lang w:val="hy-AM"/>
        </w:rPr>
      </w:pPr>
    </w:p>
    <w:p w:rsidR="00E97DD1" w:rsidRPr="00E97DD1" w:rsidRDefault="00E97DD1" w:rsidP="00E97DD1">
      <w:pPr>
        <w:pStyle w:val="mechtex"/>
        <w:rPr>
          <w:rFonts w:ascii="GHEA Mariam" w:hAnsi="GHEA Mariam"/>
          <w:sz w:val="24"/>
          <w:lang w:val="hy-AM"/>
        </w:rPr>
      </w:pPr>
    </w:p>
    <w:p w:rsidR="00E97DD1" w:rsidRPr="00E97DD1" w:rsidRDefault="00E97DD1" w:rsidP="00E97DD1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97DD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97DD1">
        <w:rPr>
          <w:rFonts w:ascii="GHEA Mariam" w:hAnsi="GHEA Mariam"/>
          <w:sz w:val="24"/>
          <w:szCs w:val="24"/>
          <w:lang w:val="hy-AM" w:eastAsia="en-US"/>
        </w:rPr>
        <w:t>N</w:t>
      </w:r>
      <w:r w:rsidRPr="00E97DD1">
        <w:rPr>
          <w:rFonts w:ascii="GHEA Mariam" w:hAnsi="GHEA Mariam"/>
          <w:sz w:val="24"/>
          <w:szCs w:val="24"/>
          <w:lang w:val="hy-AM"/>
        </w:rPr>
        <w:t xml:space="preserve"> 1118-Ն որոշման պահանջներով` Հայաստանի Հանրապետության կառավարությունը     ո ր ո շ ու մ     է.</w:t>
      </w:r>
    </w:p>
    <w:p w:rsidR="00E97DD1" w:rsidRPr="00E97DD1" w:rsidRDefault="00E97DD1" w:rsidP="00E97DD1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97DD1">
        <w:rPr>
          <w:rFonts w:ascii="GHEA Mariam" w:hAnsi="GHEA Mariam"/>
          <w:sz w:val="24"/>
          <w:szCs w:val="24"/>
          <w:lang w:val="hy-AM"/>
        </w:rPr>
        <w:t>Բավարարել «ՊԱՊՐԻԿԱ»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7DD1">
        <w:rPr>
          <w:rFonts w:ascii="GHEA Mariam" w:hAnsi="GHEA Mariam"/>
          <w:sz w:val="24"/>
          <w:szCs w:val="24"/>
          <w:lang w:val="hy-AM"/>
        </w:rPr>
        <w:t>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7DD1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E97DD1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E97DD1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E97DD1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E97DD1">
        <w:rPr>
          <w:rFonts w:ascii="GHEA Mariam" w:hAnsi="GHEA Mariam"/>
          <w:sz w:val="24"/>
          <w:szCs w:val="24"/>
          <w:lang w:val="hy-AM"/>
        </w:rPr>
        <w:t xml:space="preserve">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7DD1">
        <w:rPr>
          <w:rFonts w:ascii="GHEA Mariam" w:hAnsi="GHEA Mariam"/>
          <w:sz w:val="24"/>
          <w:szCs w:val="24"/>
          <w:lang w:val="hy-AM"/>
        </w:rPr>
        <w:t>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7DD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խան արտոնությունը` համաձայն հավելվածի ներմուծվող տեխնոլոգիական</w:t>
      </w:r>
      <w:r w:rsidRPr="00E97DD1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7DD1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E97DD1" w:rsidRPr="00E97DD1" w:rsidRDefault="00E97DD1" w:rsidP="00E97DD1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97DD1">
        <w:rPr>
          <w:rFonts w:ascii="GHEA Mariam" w:hAnsi="GHEA Mariam"/>
          <w:lang w:val="hy-AM"/>
        </w:rPr>
        <w:t xml:space="preserve">Սահմանել, որ՝ </w:t>
      </w:r>
    </w:p>
    <w:p w:rsidR="00E97DD1" w:rsidRPr="00E97DD1" w:rsidRDefault="00E97DD1" w:rsidP="00E97DD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E97DD1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97DD1">
        <w:rPr>
          <w:rFonts w:ascii="MS Mincho" w:eastAsia="MS Mincho" w:hAnsi="MS Mincho" w:cs="MS Mincho" w:hint="eastAsia"/>
          <w:lang w:val="hy-AM"/>
        </w:rPr>
        <w:t>․</w:t>
      </w:r>
    </w:p>
    <w:p w:rsidR="00E97DD1" w:rsidRPr="00E97DD1" w:rsidRDefault="00E97DD1" w:rsidP="00E97DD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97DD1">
        <w:rPr>
          <w:rFonts w:ascii="GHEA Mariam" w:hAnsi="GHEA Mariam"/>
          <w:lang w:val="hy-AM"/>
        </w:rPr>
        <w:t xml:space="preserve">«ՊԱՊՐԻԿԱ» սահմանափակ պատասխանատվությամբ ընկերության </w:t>
      </w:r>
      <w:r w:rsidRPr="00E97DD1">
        <w:rPr>
          <w:rFonts w:ascii="GHEA Mariam" w:hAnsi="GHEA Mariam"/>
          <w:spacing w:val="-8"/>
          <w:lang w:val="hy-AM"/>
        </w:rPr>
        <w:t>կողմից իրականացվող ներդրումային ծրագրի</w:t>
      </w:r>
      <w:r>
        <w:rPr>
          <w:rFonts w:ascii="GHEA Mariam" w:hAnsi="GHEA Mariam"/>
          <w:spacing w:val="-8"/>
          <w:lang w:val="hy-AM"/>
        </w:rPr>
        <w:t xml:space="preserve"> (այսուհետ՝ ծ</w:t>
      </w:r>
      <w:r w:rsidRPr="00E97DD1">
        <w:rPr>
          <w:rFonts w:ascii="GHEA Mariam" w:hAnsi="GHEA Mariam"/>
          <w:spacing w:val="-8"/>
          <w:lang w:val="hy-AM"/>
        </w:rPr>
        <w:t>րագիր)</w:t>
      </w:r>
      <w:r w:rsidRPr="00E97DD1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97DD1">
        <w:rPr>
          <w:rFonts w:ascii="GHEA Mariam" w:hAnsi="GHEA Mariam"/>
          <w:lang w:val="hy-AM"/>
        </w:rPr>
        <w:t xml:space="preserve">է 2026 թվականի </w:t>
      </w:r>
      <w:r w:rsidRPr="00E97DD1">
        <w:rPr>
          <w:rFonts w:ascii="GHEA Mariam" w:hAnsi="GHEA Mariam" w:cs="GHEA Grapalat"/>
          <w:lang w:val="hy-AM"/>
        </w:rPr>
        <w:t>փետրվարի</w:t>
      </w:r>
      <w:r w:rsidRPr="00E97DD1">
        <w:rPr>
          <w:rFonts w:ascii="GHEA Mariam" w:hAnsi="GHEA Mariam"/>
          <w:lang w:val="hy-AM"/>
        </w:rPr>
        <w:t xml:space="preserve"> 4-ից մինչև </w:t>
      </w:r>
      <w:bookmarkEnd w:id="0"/>
      <w:r w:rsidRPr="00E97DD1">
        <w:rPr>
          <w:rFonts w:ascii="GHEA Mariam" w:hAnsi="GHEA Mariam"/>
          <w:lang w:val="hy-AM"/>
        </w:rPr>
        <w:t>2027 թվականի փետրվարի 3-ը ներառյալ</w:t>
      </w:r>
      <w:r w:rsidRPr="00E97DD1">
        <w:rPr>
          <w:rFonts w:ascii="MS Mincho" w:eastAsia="MS Mincho" w:hAnsi="MS Mincho" w:cs="MS Mincho" w:hint="eastAsia"/>
          <w:lang w:val="hy-AM"/>
        </w:rPr>
        <w:t>․</w:t>
      </w:r>
    </w:p>
    <w:p w:rsidR="00E97DD1" w:rsidRPr="00E97DD1" w:rsidRDefault="00E97DD1" w:rsidP="00E97DD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E97DD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E97DD1" w:rsidRPr="00B4452B" w:rsidRDefault="00E97DD1" w:rsidP="00E97DD1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E97DD1" w:rsidRPr="00B45A61" w:rsidRDefault="00E97DD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97DD1" w:rsidRPr="00B45A61" w:rsidRDefault="00E97DD1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97DD1" w:rsidRPr="000F4671" w:rsidRDefault="00E97DD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97DD1" w:rsidRPr="000F4671" w:rsidRDefault="00E97DD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7DD1" w:rsidRPr="000F4671" w:rsidRDefault="00E97DD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97DD1" w:rsidRPr="000F4671" w:rsidRDefault="00E97DD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97DD1" w:rsidRPr="000F4671" w:rsidRDefault="00E97DD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7DD1" w:rsidRPr="0065236A" w:rsidRDefault="00E97DD1" w:rsidP="00E97DD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97DD1" w:rsidRPr="0065236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97DD1" w:rsidRPr="000F4671" w:rsidRDefault="00E97DD1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E97DD1" w:rsidRPr="000F4671" w:rsidRDefault="00E97DD1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97DD1" w:rsidRPr="000F4671" w:rsidRDefault="00E97DD1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97DD1" w:rsidRPr="00B45A61" w:rsidRDefault="00E97DD1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E97DD1" w:rsidRPr="00E97DD1" w:rsidRDefault="00E97DD1" w:rsidP="00E97DD1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sz w:val="14"/>
          <w:lang w:val="hy-AM" w:eastAsia="en-US"/>
        </w:rPr>
      </w:pPr>
    </w:p>
    <w:p w:rsidR="00E97DD1" w:rsidRPr="00E97DD1" w:rsidRDefault="00E97DD1" w:rsidP="00E97DD1">
      <w:pPr>
        <w:pStyle w:val="mechtex"/>
        <w:rPr>
          <w:rFonts w:ascii="GHEA Mariam" w:hAnsi="GHEA Mariam" w:cs="Sylfaen"/>
          <w:lang w:val="hy-AM" w:eastAsia="en-US"/>
        </w:rPr>
      </w:pPr>
      <w:r w:rsidRPr="00E97DD1">
        <w:rPr>
          <w:rFonts w:ascii="GHEA Mariam" w:hAnsi="GHEA Mariam" w:cs="Sylfaen"/>
          <w:lang w:val="hy-AM" w:eastAsia="en-US"/>
        </w:rPr>
        <w:t xml:space="preserve">Ց Ա Ն Կ </w:t>
      </w:r>
    </w:p>
    <w:p w:rsidR="00E97DD1" w:rsidRPr="00E97DD1" w:rsidRDefault="00E97DD1" w:rsidP="00E97DD1">
      <w:pPr>
        <w:pStyle w:val="mechtex"/>
        <w:rPr>
          <w:rFonts w:ascii="GHEA Mariam" w:hAnsi="GHEA Mariam"/>
          <w:lang w:val="hy-AM" w:eastAsia="en-US"/>
        </w:rPr>
      </w:pPr>
    </w:p>
    <w:p w:rsidR="00E97DD1" w:rsidRPr="00E97DD1" w:rsidRDefault="00E97DD1" w:rsidP="00E97DD1">
      <w:pPr>
        <w:pStyle w:val="mechtex"/>
        <w:rPr>
          <w:rFonts w:ascii="GHEA Mariam" w:hAnsi="GHEA Mariam"/>
          <w:lang w:val="hy-AM" w:eastAsia="en-US"/>
        </w:rPr>
      </w:pPr>
      <w:r w:rsidRPr="00E97DD1">
        <w:rPr>
          <w:rFonts w:ascii="GHEA Mariam" w:hAnsi="GHEA Mariam" w:cs="Sylfaen"/>
          <w:spacing w:val="-8"/>
          <w:lang w:val="hy-AM" w:eastAsia="en-US"/>
        </w:rPr>
        <w:t>ԳԵՐԱԿԱ</w:t>
      </w:r>
      <w:r w:rsidRPr="00E97DD1">
        <w:rPr>
          <w:rFonts w:ascii="GHEA Mariam" w:hAnsi="GHEA Mariam"/>
          <w:spacing w:val="-8"/>
          <w:lang w:val="hy-AM" w:eastAsia="en-US"/>
        </w:rPr>
        <w:t xml:space="preserve"> </w:t>
      </w:r>
      <w:r w:rsidRPr="00E97DD1">
        <w:rPr>
          <w:rFonts w:ascii="GHEA Mariam" w:hAnsi="GHEA Mariam" w:cs="Sylfaen"/>
          <w:spacing w:val="-8"/>
          <w:lang w:val="hy-AM" w:eastAsia="en-US"/>
        </w:rPr>
        <w:t>ՈԼՈՐՏՈՒՄ</w:t>
      </w:r>
      <w:r w:rsidRPr="00E97DD1">
        <w:rPr>
          <w:rFonts w:ascii="GHEA Mariam" w:hAnsi="GHEA Mariam"/>
          <w:spacing w:val="-8"/>
          <w:lang w:val="hy-AM" w:eastAsia="en-US"/>
        </w:rPr>
        <w:t xml:space="preserve"> </w:t>
      </w:r>
      <w:r w:rsidRPr="00E97DD1">
        <w:rPr>
          <w:rFonts w:ascii="GHEA Mariam" w:hAnsi="GHEA Mariam" w:cs="Sylfaen"/>
          <w:spacing w:val="-8"/>
          <w:lang w:val="hy-AM" w:eastAsia="en-US"/>
        </w:rPr>
        <w:t>ԻՐԱԿԱՆԱՑՎՈՂ</w:t>
      </w:r>
      <w:r w:rsidRPr="00E97DD1">
        <w:rPr>
          <w:rFonts w:ascii="GHEA Mariam" w:hAnsi="GHEA Mariam"/>
          <w:spacing w:val="-8"/>
          <w:lang w:val="hy-AM" w:eastAsia="en-US"/>
        </w:rPr>
        <w:t xml:space="preserve"> </w:t>
      </w:r>
      <w:r w:rsidRPr="00E97DD1">
        <w:rPr>
          <w:rFonts w:ascii="GHEA Mariam" w:hAnsi="GHEA Mariam" w:cs="Sylfaen"/>
          <w:spacing w:val="-8"/>
          <w:lang w:val="hy-AM" w:eastAsia="en-US"/>
        </w:rPr>
        <w:t>ՆԵՐԴՐՈՒՄԱՅԻՆ</w:t>
      </w:r>
      <w:r w:rsidRPr="00E97DD1">
        <w:rPr>
          <w:rFonts w:ascii="GHEA Mariam" w:hAnsi="GHEA Mariam"/>
          <w:spacing w:val="-8"/>
          <w:lang w:val="hy-AM" w:eastAsia="en-US"/>
        </w:rPr>
        <w:t xml:space="preserve"> </w:t>
      </w:r>
      <w:r w:rsidRPr="00E97DD1">
        <w:rPr>
          <w:rFonts w:ascii="GHEA Mariam" w:hAnsi="GHEA Mariam" w:cs="Sylfaen"/>
          <w:spacing w:val="-8"/>
          <w:lang w:val="hy-AM" w:eastAsia="en-US"/>
        </w:rPr>
        <w:t>ԾՐԱԳՐԻ</w:t>
      </w:r>
      <w:r w:rsidRPr="00E97DD1">
        <w:rPr>
          <w:rFonts w:ascii="GHEA Mariam" w:hAnsi="GHEA Mariam"/>
          <w:spacing w:val="-8"/>
          <w:lang w:val="hy-AM" w:eastAsia="en-US"/>
        </w:rPr>
        <w:t xml:space="preserve"> </w:t>
      </w:r>
      <w:r w:rsidRPr="00E97DD1">
        <w:rPr>
          <w:rFonts w:ascii="GHEA Mariam" w:hAnsi="GHEA Mariam" w:cs="Sylfaen"/>
          <w:spacing w:val="-8"/>
          <w:lang w:val="hy-AM" w:eastAsia="en-US"/>
        </w:rPr>
        <w:t>ՇՐՋԱՆԱԿՆԵՐՈՒՄ</w:t>
      </w:r>
      <w:r w:rsidRPr="00E97DD1">
        <w:rPr>
          <w:rFonts w:ascii="GHEA Mariam" w:hAnsi="GHEA Mariam"/>
          <w:spacing w:val="-8"/>
          <w:lang w:val="hy-AM" w:eastAsia="en-US"/>
        </w:rPr>
        <w:t xml:space="preserve"> </w:t>
      </w:r>
      <w:r w:rsidRPr="00E97DD1">
        <w:rPr>
          <w:rFonts w:ascii="GHEA Mariam" w:hAnsi="GHEA Mariam" w:cs="Sylfaen"/>
          <w:spacing w:val="-8"/>
          <w:lang w:val="hy-AM" w:eastAsia="en-US"/>
        </w:rPr>
        <w:t>ՆԵՐՄՈՒԾՎՈՂ</w:t>
      </w:r>
      <w:r w:rsidRPr="00E97DD1">
        <w:rPr>
          <w:rFonts w:ascii="GHEA Mariam" w:hAnsi="GHEA Mariam"/>
          <w:spacing w:val="-8"/>
          <w:lang w:val="hy-AM" w:eastAsia="en-US"/>
        </w:rPr>
        <w:t xml:space="preserve"> </w:t>
      </w:r>
      <w:r w:rsidRPr="00E97DD1">
        <w:rPr>
          <w:rFonts w:ascii="GHEA Mariam" w:hAnsi="GHEA Mariam" w:cs="Sylfaen"/>
          <w:spacing w:val="-8"/>
          <w:lang w:val="hy-AM" w:eastAsia="en-US"/>
        </w:rPr>
        <w:t>ՏԵԽՆՈԼՈԳԻԱԿԱՆ</w:t>
      </w:r>
      <w:r w:rsidRPr="00E97DD1">
        <w:rPr>
          <w:rFonts w:ascii="GHEA Mariam" w:hAnsi="GHEA Mariam"/>
          <w:lang w:val="hy-AM" w:eastAsia="en-US"/>
        </w:rPr>
        <w:t xml:space="preserve"> </w:t>
      </w:r>
      <w:r w:rsidRPr="00E97DD1">
        <w:rPr>
          <w:rFonts w:ascii="GHEA Mariam" w:hAnsi="GHEA Mariam" w:cs="Sylfaen"/>
          <w:lang w:val="hy-AM" w:eastAsia="en-US"/>
        </w:rPr>
        <w:t>ՍԱՐՔԱՎՈՐՈՒՄՆԵՐԻ</w:t>
      </w:r>
      <w:r w:rsidRPr="00E97DD1">
        <w:rPr>
          <w:rFonts w:ascii="GHEA Mariam" w:hAnsi="GHEA Mariam"/>
          <w:lang w:val="hy-AM" w:eastAsia="en-US"/>
        </w:rPr>
        <w:t xml:space="preserve">, </w:t>
      </w:r>
      <w:r w:rsidRPr="00E97DD1">
        <w:rPr>
          <w:rFonts w:ascii="GHEA Mariam" w:hAnsi="GHEA Mariam" w:cs="Sylfaen"/>
          <w:lang w:val="hy-AM" w:eastAsia="en-US"/>
        </w:rPr>
        <w:t>ԴՐԱՆՑ</w:t>
      </w:r>
      <w:r w:rsidRPr="00E97DD1">
        <w:rPr>
          <w:rFonts w:ascii="GHEA Mariam" w:hAnsi="GHEA Mariam"/>
          <w:lang w:val="hy-AM" w:eastAsia="en-US"/>
        </w:rPr>
        <w:t xml:space="preserve"> </w:t>
      </w:r>
      <w:r w:rsidRPr="00E97DD1">
        <w:rPr>
          <w:rFonts w:ascii="GHEA Mariam" w:hAnsi="GHEA Mariam" w:cs="Sylfaen"/>
          <w:lang w:val="hy-AM" w:eastAsia="en-US"/>
        </w:rPr>
        <w:t>ԲԱՂԿԱՑՈՒՑԻՉ</w:t>
      </w:r>
      <w:r w:rsidRPr="00E97DD1">
        <w:rPr>
          <w:rFonts w:ascii="GHEA Mariam" w:hAnsi="GHEA Mariam"/>
          <w:lang w:val="hy-AM" w:eastAsia="en-US"/>
        </w:rPr>
        <w:t xml:space="preserve"> </w:t>
      </w:r>
      <w:r w:rsidRPr="00E97DD1">
        <w:rPr>
          <w:rFonts w:ascii="GHEA Mariam" w:hAnsi="GHEA Mariam" w:cs="Sylfaen"/>
          <w:lang w:val="hy-AM" w:eastAsia="en-US"/>
        </w:rPr>
        <w:t>ՈՒ</w:t>
      </w:r>
      <w:r w:rsidRPr="00E97DD1">
        <w:rPr>
          <w:rFonts w:ascii="GHEA Mariam" w:hAnsi="GHEA Mariam"/>
          <w:lang w:val="hy-AM" w:eastAsia="en-US"/>
        </w:rPr>
        <w:t xml:space="preserve"> </w:t>
      </w:r>
      <w:r w:rsidRPr="00E97DD1">
        <w:rPr>
          <w:rFonts w:ascii="GHEA Mariam" w:hAnsi="GHEA Mariam" w:cs="Sylfaen"/>
          <w:lang w:val="hy-AM" w:eastAsia="en-US"/>
        </w:rPr>
        <w:t>ՀԱՄԱԼՐՈՂ</w:t>
      </w:r>
      <w:r w:rsidRPr="00E97DD1">
        <w:rPr>
          <w:rFonts w:ascii="GHEA Mariam" w:hAnsi="GHEA Mariam"/>
          <w:lang w:val="hy-AM" w:eastAsia="en-US"/>
        </w:rPr>
        <w:t xml:space="preserve"> </w:t>
      </w:r>
      <w:r w:rsidRPr="00E97DD1">
        <w:rPr>
          <w:rFonts w:ascii="GHEA Mariam" w:hAnsi="GHEA Mariam" w:cs="Sylfaen"/>
          <w:lang w:val="hy-AM" w:eastAsia="en-US"/>
        </w:rPr>
        <w:t>ՄԱՍԵՐԻ</w:t>
      </w:r>
      <w:r w:rsidRPr="00E97DD1">
        <w:rPr>
          <w:rFonts w:ascii="GHEA Mariam" w:hAnsi="GHEA Mariam"/>
          <w:lang w:val="hy-AM" w:eastAsia="en-US"/>
        </w:rPr>
        <w:t xml:space="preserve">, </w:t>
      </w:r>
      <w:r w:rsidRPr="00E97DD1">
        <w:rPr>
          <w:rFonts w:ascii="GHEA Mariam" w:hAnsi="GHEA Mariam" w:cs="Sylfaen"/>
          <w:lang w:val="hy-AM" w:eastAsia="en-US"/>
        </w:rPr>
        <w:t>ՀՈՒՄՔԻ</w:t>
      </w:r>
      <w:r w:rsidRPr="00E97DD1">
        <w:rPr>
          <w:rFonts w:ascii="GHEA Mariam" w:hAnsi="GHEA Mariam"/>
          <w:lang w:val="hy-AM" w:eastAsia="en-US"/>
        </w:rPr>
        <w:t xml:space="preserve"> </w:t>
      </w:r>
      <w:r w:rsidRPr="00E97DD1">
        <w:rPr>
          <w:rFonts w:ascii="GHEA Mariam" w:hAnsi="GHEA Mariam" w:cs="Sylfaen"/>
          <w:lang w:val="hy-AM" w:eastAsia="en-US"/>
        </w:rPr>
        <w:t>ԵՎ</w:t>
      </w:r>
      <w:r w:rsidRPr="00E97DD1">
        <w:rPr>
          <w:rFonts w:ascii="GHEA Mariam" w:hAnsi="GHEA Mariam"/>
          <w:lang w:val="hy-AM" w:eastAsia="en-US"/>
        </w:rPr>
        <w:t xml:space="preserve"> (</w:t>
      </w:r>
      <w:r w:rsidRPr="00E97DD1">
        <w:rPr>
          <w:rFonts w:ascii="GHEA Mariam" w:hAnsi="GHEA Mariam" w:cs="Sylfaen"/>
          <w:lang w:val="hy-AM" w:eastAsia="en-US"/>
        </w:rPr>
        <w:t>ԿԱՄ</w:t>
      </w:r>
      <w:r w:rsidRPr="00E97DD1">
        <w:rPr>
          <w:rFonts w:ascii="GHEA Mariam" w:hAnsi="GHEA Mariam"/>
          <w:lang w:val="hy-AM" w:eastAsia="en-US"/>
        </w:rPr>
        <w:t xml:space="preserve">) </w:t>
      </w:r>
      <w:r w:rsidRPr="00E97DD1">
        <w:rPr>
          <w:rFonts w:ascii="GHEA Mariam" w:hAnsi="GHEA Mariam" w:cs="Sylfaen"/>
          <w:lang w:val="hy-AM" w:eastAsia="en-US"/>
        </w:rPr>
        <w:t>ՆՅՈՒԹԵՐԻ</w:t>
      </w:r>
    </w:p>
    <w:p w:rsidR="00E97DD1" w:rsidRPr="00E97DD1" w:rsidRDefault="00E97DD1" w:rsidP="00E97DD1">
      <w:pPr>
        <w:pStyle w:val="mechtex"/>
        <w:rPr>
          <w:rFonts w:ascii="Sylfaen" w:hAnsi="Sylfaen" w:cs="Calibri"/>
          <w:lang w:val="hy-AM" w:eastAsia="en-US"/>
        </w:rPr>
      </w:pPr>
    </w:p>
    <w:p w:rsidR="00E97DD1" w:rsidRPr="00E97DD1" w:rsidRDefault="00E97DD1" w:rsidP="00E97DD1">
      <w:pPr>
        <w:pStyle w:val="mechtex"/>
        <w:rPr>
          <w:rFonts w:ascii="GHEA Mariam" w:hAnsi="GHEA Mariam"/>
          <w:sz w:val="24"/>
          <w:lang w:val="hy-AM" w:eastAsia="en-US"/>
        </w:rPr>
      </w:pPr>
      <w:r w:rsidRPr="00E97DD1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710"/>
        <w:gridCol w:w="3420"/>
        <w:gridCol w:w="900"/>
        <w:gridCol w:w="1080"/>
        <w:gridCol w:w="1710"/>
        <w:gridCol w:w="1710"/>
        <w:gridCol w:w="1890"/>
        <w:gridCol w:w="1242"/>
      </w:tblGrid>
      <w:tr w:rsidR="00E97DD1" w:rsidRPr="00E97DD1" w:rsidTr="00E97DD1">
        <w:trPr>
          <w:trHeight w:val="1033"/>
        </w:trPr>
        <w:tc>
          <w:tcPr>
            <w:tcW w:w="648" w:type="dxa"/>
            <w:vAlign w:val="center"/>
            <w:hideMark/>
          </w:tcPr>
          <w:p w:rsidR="00E97DD1" w:rsidRPr="00E97DD1" w:rsidRDefault="00E97DD1" w:rsidP="00E97DD1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E97DD1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E97DD1">
              <w:rPr>
                <w:rFonts w:ascii="GHEA Mariam" w:hAnsi="GHEA Mariam"/>
                <w:szCs w:val="22"/>
              </w:rPr>
              <w:t>NN</w:t>
            </w:r>
          </w:p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420" w:type="dxa"/>
            <w:vAlign w:val="center"/>
            <w:hideMark/>
          </w:tcPr>
          <w:p w:rsid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</w:p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080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65236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10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ման երկիրը</w:t>
            </w:r>
          </w:p>
        </w:tc>
        <w:tc>
          <w:tcPr>
            <w:tcW w:w="1890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97DD1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42" w:type="dxa"/>
            <w:vAlign w:val="center"/>
            <w:hideMark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97DD1" w:rsidRPr="00E97DD1" w:rsidTr="00E97DD1">
        <w:trPr>
          <w:trHeight w:val="197"/>
        </w:trPr>
        <w:tc>
          <w:tcPr>
            <w:tcW w:w="648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342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08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71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71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90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42" w:type="dxa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E97DD1" w:rsidRPr="00E97DD1" w:rsidTr="00E97DD1">
        <w:trPr>
          <w:trHeight w:val="377"/>
        </w:trPr>
        <w:tc>
          <w:tcPr>
            <w:tcW w:w="16020" w:type="dxa"/>
            <w:gridSpan w:val="10"/>
            <w:noWrap/>
            <w:vAlign w:val="center"/>
          </w:tcPr>
          <w:p w:rsidR="00E97DD1" w:rsidRPr="00E97DD1" w:rsidRDefault="00E97DD1" w:rsidP="00E97DD1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97DD1" w:rsidRPr="00E97DD1" w:rsidTr="00E97DD1">
        <w:trPr>
          <w:trHeight w:val="134"/>
        </w:trPr>
        <w:tc>
          <w:tcPr>
            <w:tcW w:w="648" w:type="dxa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9406</w:t>
            </w:r>
            <w:r w:rsidRPr="00E97DD1">
              <w:rPr>
                <w:rFonts w:ascii="GHEA Mariam" w:hAnsi="GHEA Mariam"/>
                <w:sz w:val="22"/>
                <w:szCs w:val="22"/>
              </w:rPr>
              <w:t>90</w:t>
            </w: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3100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Կազմա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br/>
            </w: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քանդված ջերմոց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1 </w:t>
            </w:r>
            <w:r w:rsidR="0065236A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ջ</w:t>
            </w:r>
            <w:bookmarkStart w:id="1" w:name="_GoBack"/>
            <w:bookmarkEnd w:id="1"/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երմատան կոնստրուկցիա և մեխանիզմներ, ջրհորդանային համակարգի համար մետա</w:t>
            </w:r>
            <w:r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ղական լիստեր, ջերմատան պաշտպանիչ թաղանթ, ջերմատան հատակի ծածկ, ավտոմատ և մեխանիկական դռներ, ջրհորդանային համակարգի մետաղական լիստեր, կաթսա, գազայրիչ, օդամղիչ, կոնդենսոր, պոմպեր </w:t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lastRenderedPageBreak/>
              <w:t>և փականներ, CO2 համա</w:t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  <w:t>կարգի</w:t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խողովակաշար, CO2 </w:t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t>համա</w:t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  <w:t>կարգի օդամղիչ, CO2 համա</w:t>
            </w:r>
            <w:r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t>կարգի</w:t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բաշխիչ պոլիէթիլե</w:t>
            </w:r>
            <w:r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նային համակարգ, մաքուր ջրի բաք, ոռոգման պոմպակայան, </w:t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t>պարարտանյութերի վաննաներ</w:t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, բաշխիչ հանգույցներ, ջրա</w:t>
            </w:r>
            <w:r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մա</w:t>
            </w:r>
            <w:r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տակարարման խողովակներ, կաթիլային խողովակաշար կաթոցիկներով, էլեկտրական վահաններ, մալուխատարեր, մալուխներ, օդափոխիչներ, միացման տուփեր, մետեո կայան, կառավարման վահան էկրանային մալուխներ, </w:t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t>սենսորներ և այլ աքսեսուար</w:t>
            </w:r>
            <w:r w:rsidRPr="00E97DD1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  <w:t>ներ, ջերմատան</w:t>
            </w:r>
            <w:r w:rsidRPr="00E97DD1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 xml:space="preserve"> կառուցման համար անհրաժեշտ այլ ապրանքներ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716 920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97DD1" w:rsidRPr="00E97DD1" w:rsidRDefault="00E97DD1" w:rsidP="00E97DD1">
            <w:pPr>
              <w:spacing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ԵՄ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7DD1" w:rsidRPr="00E97DD1" w:rsidRDefault="00E97DD1" w:rsidP="00E97DD1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E97DD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950</w:t>
            </w:r>
            <w:r w:rsidRPr="00E97DD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E97DD1">
              <w:rPr>
                <w:rFonts w:ascii="GHEA Mariam" w:hAnsi="GHEA Mariam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97DD1" w:rsidRPr="00E97DD1" w:rsidRDefault="00E97DD1" w:rsidP="00E97DD1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97DD1" w:rsidRPr="00E97DD1" w:rsidTr="00E97DD1">
        <w:trPr>
          <w:trHeight w:val="134"/>
        </w:trPr>
        <w:tc>
          <w:tcPr>
            <w:tcW w:w="648" w:type="dxa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97DD1" w:rsidRPr="00E97DD1" w:rsidRDefault="00E97DD1" w:rsidP="00E97DD1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7DD1" w:rsidRPr="00E97DD1" w:rsidRDefault="00E97DD1" w:rsidP="00E97DD1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97DD1" w:rsidRPr="00E97DD1" w:rsidRDefault="00E97DD1" w:rsidP="00E97DD1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97DD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97DD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97DD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950</w:t>
            </w:r>
            <w:r w:rsidRPr="00E97DD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97DD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000 000</w:t>
            </w:r>
          </w:p>
        </w:tc>
        <w:tc>
          <w:tcPr>
            <w:tcW w:w="1242" w:type="dxa"/>
            <w:noWrap/>
            <w:vAlign w:val="center"/>
          </w:tcPr>
          <w:p w:rsidR="00E97DD1" w:rsidRPr="00E97DD1" w:rsidRDefault="00E97DD1" w:rsidP="00E97DD1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E97DD1" w:rsidRPr="000F4671" w:rsidRDefault="00E97DD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97DD1" w:rsidRPr="001C7968" w:rsidRDefault="00E97DD1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fr-FR"/>
        </w:rPr>
      </w:pPr>
    </w:p>
    <w:p w:rsidR="00E97DD1" w:rsidRPr="000F4671" w:rsidRDefault="00E97DD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97DD1" w:rsidRPr="000F4671" w:rsidRDefault="00E97DD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E97DD1" w:rsidRDefault="00E97DD1" w:rsidP="00E97DD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E97DD1" w:rsidSect="00E97DD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A1B" w:rsidRDefault="00425A1B">
      <w:r>
        <w:separator/>
      </w:r>
    </w:p>
  </w:endnote>
  <w:endnote w:type="continuationSeparator" w:id="0">
    <w:p w:rsidR="00425A1B" w:rsidRDefault="00425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A1B" w:rsidRDefault="00425A1B">
      <w:r>
        <w:separator/>
      </w:r>
    </w:p>
  </w:footnote>
  <w:footnote w:type="continuationSeparator" w:id="0">
    <w:p w:rsidR="00425A1B" w:rsidRDefault="00425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23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86093E4"/>
    <w:lvl w:ilvl="0" w:tplc="240C525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D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D4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968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A1B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36A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DD1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39320F"/>
  <w15:chartTrackingRefBased/>
  <w15:docId w15:val="{B31A25EE-3E3A-4FD2-8D03-ED7CDCEB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97DD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97DD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97DD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97DD1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2026-03-09T05:46:00Z</dcterms:created>
  <dcterms:modified xsi:type="dcterms:W3CDTF">2026-03-10T13:00:00Z</dcterms:modified>
</cp:coreProperties>
</file>