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671F9" w14:textId="74BAA908" w:rsidR="001036EF" w:rsidRPr="00EE4C57" w:rsidRDefault="00763CB9" w:rsidP="000E5E7C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E4C57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92FD14A" w14:textId="298E31CB" w:rsidR="008559FB" w:rsidRPr="00EE4C57" w:rsidRDefault="00B009F3" w:rsidP="000E5E7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009F3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ՎԵՐԱԿԱՆԳՆՄԱՆ ՎԱՐԿԵՐԻ ԲԱՆԿԻ ՄԻՋԵՎ «ԿՈՎԿԱՍՅԱՆ ԷԼԵԿՏՐԱՀԱՂՈՐԴՄԱՆ ՑԱՆՑ ԵՄ </w:t>
      </w:r>
      <w:r w:rsidR="00F72122">
        <w:rPr>
          <w:rFonts w:ascii="GHEA Grapalat" w:hAnsi="GHEA Grapalat"/>
          <w:b/>
          <w:caps/>
          <w:sz w:val="24"/>
          <w:szCs w:val="24"/>
          <w:lang w:val="hy-AM"/>
        </w:rPr>
        <w:t xml:space="preserve">ՀՆՀ-ի </w:t>
      </w:r>
      <w:r w:rsidR="00F72122" w:rsidRPr="00B009F3">
        <w:rPr>
          <w:rFonts w:ascii="GHEA Grapalat" w:hAnsi="GHEA Grapalat"/>
          <w:b/>
          <w:caps/>
          <w:sz w:val="24"/>
          <w:szCs w:val="24"/>
          <w:lang w:val="hy-AM"/>
        </w:rPr>
        <w:t>II</w:t>
      </w:r>
      <w:r w:rsidR="00F72122" w:rsidRPr="00B009F3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B009F3">
        <w:rPr>
          <w:rFonts w:ascii="GHEA Grapalat" w:hAnsi="GHEA Grapalat"/>
          <w:b/>
          <w:caps/>
          <w:sz w:val="24"/>
          <w:szCs w:val="24"/>
          <w:lang w:val="hy-AM"/>
        </w:rPr>
        <w:t>ՓՈՒԼ» ԴՐԱՄԱՇՆՈՐՀԱՅԻՆ ՀԱՄԱՁԱՅՆԱԳՐԻ»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8559FB" w:rsidRPr="00EE4C57">
        <w:rPr>
          <w:rFonts w:ascii="GHEA Grapalat" w:hAnsi="GHEA Grapalat"/>
          <w:b/>
          <w:caps/>
          <w:sz w:val="24"/>
          <w:szCs w:val="24"/>
          <w:lang w:val="hy-AM"/>
        </w:rPr>
        <w:t>ՍՏՈՐԱԳՄԱՆ ԱՌԱՋԱՐԿՈՒԹՅԱՆԸ ՀԱՎԱՆՈՒԹՅՈՒՆ ՏԱԼՈՒ ՄԱՍԻՆ</w:t>
      </w:r>
    </w:p>
    <w:p w14:paraId="11431626" w14:textId="366B013B" w:rsidR="00EE6291" w:rsidRPr="00EE4C57" w:rsidRDefault="008559FB" w:rsidP="000E5E7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EE4C57">
        <w:rPr>
          <w:rFonts w:ascii="GHEA Grapalat" w:hAnsi="GHEA Grapalat"/>
          <w:b/>
          <w:caps/>
          <w:sz w:val="24"/>
          <w:szCs w:val="24"/>
          <w:lang w:val="hy-AM"/>
        </w:rPr>
        <w:t>ՀՀ ԿԱՌԱՎԱՐՈՒԹՅԱՆ ՈՐՈՇՄԱՆ ՆԱԽԱԳԾԻ ԸՆԴՈՒՆՄԱՆ</w:t>
      </w:r>
    </w:p>
    <w:p w14:paraId="3483E64D" w14:textId="3B1EDF58" w:rsidR="00763CB9" w:rsidRPr="00EE4C57" w:rsidRDefault="00763CB9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A6AF5CE" w14:textId="77777777" w:rsidR="001036EF" w:rsidRPr="00EE4C57" w:rsidRDefault="001036EF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1E0368D" w14:textId="77777777" w:rsidR="00EC0C0C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Վերականգնման վարկերի բանկի (ՎՎԲ) աջակցությամբ իրականացվող «Կովկասյան  էլեկտրահաղորդման ցանց (Հայաստան-Վրաստան հաղորդիչ գիծ/ ենթակայաններ) ծրագրի (այսուհետ՝ Ծրագիր) իրականացման նպատակով կնքվել են</w:t>
      </w:r>
      <w:r w:rsidR="00EC0C0C">
        <w:rPr>
          <w:rFonts w:ascii="GHEA Grapalat" w:hAnsi="GHEA Grapalat"/>
          <w:lang w:val="hy-AM"/>
        </w:rPr>
        <w:t xml:space="preserve"> հետևյալ վարկային և դրամաշնորհային համաձայնագրերը</w:t>
      </w:r>
      <w:r w:rsidRPr="00EE4C57">
        <w:rPr>
          <w:rFonts w:ascii="GHEA Grapalat" w:hAnsi="GHEA Grapalat"/>
          <w:lang w:val="hy-AM"/>
        </w:rPr>
        <w:t>`</w:t>
      </w:r>
    </w:p>
    <w:p w14:paraId="312ECB00" w14:textId="71DF72C1" w:rsidR="00EC0C0C" w:rsidRPr="00EC0C0C" w:rsidRDefault="00EC0C0C" w:rsidP="00EC0C0C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 xml:space="preserve">Հայաստանի Հանրապետության և Վերականգնման վարկերի բանկի (ՎՎԲ) միջև 2014թ. դեկտեմբերի 9-ին 75 մլն եվրոյի և 10.2 մլն եվրոյի և 2015թ. դեկտեմբերի 11-ին 83 մլն եվրոյի վարկային համաձայնագրեր, </w:t>
      </w:r>
    </w:p>
    <w:p w14:paraId="6B2E80DC" w14:textId="7E92FF65" w:rsidR="00EC0C0C" w:rsidRPr="00EC0C0C" w:rsidRDefault="00EC0C0C" w:rsidP="00EC0C0C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>2016թ. մայիսի 30-ին 10 մլն եվրոյի դրամաշնորհային համաձայնագիր ԵՄ Հարևանության Ներդրումային Գործիքի (“NIF”) շրջանակներում,</w:t>
      </w:r>
    </w:p>
    <w:p w14:paraId="1E9C528F" w14:textId="219B3264" w:rsidR="00EC0C0C" w:rsidRDefault="00EC0C0C" w:rsidP="00EC0C0C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C0C0C">
        <w:rPr>
          <w:rFonts w:ascii="GHEA Grapalat" w:hAnsi="GHEA Grapalat"/>
          <w:lang w:val="hy-AM"/>
        </w:rPr>
        <w:t>Հայաստանի Հանրապետության և Եվրոպական ներդրումային բանկի (ԵՆԲ) միջև 2015թ. մարտի 16-ին 10 մ</w:t>
      </w:r>
      <w:r>
        <w:rPr>
          <w:rFonts w:ascii="GHEA Grapalat" w:hAnsi="GHEA Grapalat"/>
          <w:lang w:val="hy-AM"/>
        </w:rPr>
        <w:t>լն եվրոյի վարկային համաձայնագիր,</w:t>
      </w:r>
    </w:p>
    <w:p w14:paraId="60467CE5" w14:textId="671FDDD3" w:rsidR="00EC0C0C" w:rsidRDefault="00EC0C0C" w:rsidP="00EC0C0C">
      <w:pPr>
        <w:pStyle w:val="BodyText"/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ՎՎԲ-ի, Հայաստանի Հանրապետության՝ ի դեմս ՀՀ ֆինանսների նախարարության և ի դեմս ՀՀ տարածքային կառավարման և ենթակառուցվածքների նախարարության և Ծրագիրն իրականացնող «Բարձրավոլտ էլեկտրացանցեր» ՓԲ ընկերության (այսուհետ՝ Ընկերություն) միջև կնքվել է Փորձագիտական ծառայություններ մատուցելու համար ֆինանսավորման դրամաշնորհային համաձայնագիր՝ 550 հ</w:t>
      </w:r>
      <w:r>
        <w:rPr>
          <w:rFonts w:ascii="GHEA Grapalat" w:hAnsi="GHEA Grapalat"/>
          <w:lang w:val="hy-AM"/>
        </w:rPr>
        <w:t>ազ. եվրոյի չափով օժանդակություն:</w:t>
      </w:r>
    </w:p>
    <w:p w14:paraId="19CF893F" w14:textId="6DB6A792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 xml:space="preserve"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 միացումը կլինի Դդմաշենում տեղակայվող 400/220 կՎ ենթակայանից 400 կՎ օդային գծի միջոցով: Արդյունքում, Հայաստան-Վրաստան </w:t>
      </w:r>
      <w:r w:rsidRPr="00EE4C57">
        <w:rPr>
          <w:rFonts w:ascii="GHEA Grapalat" w:hAnsi="GHEA Grapalat"/>
          <w:lang w:val="hy-AM"/>
        </w:rPr>
        <w:lastRenderedPageBreak/>
        <w:t>էլեկտրաէներգիայի փոխանակման հզորությունը նախատեսվել է ներկայիս 200 ՄՎտ-ից առաջին փուլում հասցնել 350 ՄՎտ-ի, հետագայում, ելնելով տարածաշրջանային շուկայի պահանջարկից, հասցնել մինչև 1050 ՄՎտ-ի:</w:t>
      </w:r>
    </w:p>
    <w:p w14:paraId="49D0E89D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</w:r>
    </w:p>
    <w:p w14:paraId="25C84CFD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 xml:space="preserve"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Էլեկտրահաղորդման գծերի և Լոտ 3՝ Բարձր լարման հաստատուն հոսանքի փոխակերպիչ կայանի (ԲԼՀՀՓԿ)  կառուցում) գլխավոր կապալառուների ընտրության մրցութային գործընթացներ, այդ թվում՝ Լոտ 1-ի մասով. Մրցութային հայտ են ներկայացրել Andritz Hydro GmbH և China National Electric Engineering ընկերությունները: Իրականացվում է տեխնիկական հայտերի ուսումնասիրման գործընթաց, որից հետո սահմանված կարգով կբացվի ֆինանսական հայտերը: </w:t>
      </w:r>
    </w:p>
    <w:p w14:paraId="103E5078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b/>
          <w:lang w:val="hy-AM"/>
        </w:rPr>
        <w:t>Լոտ 2-ի մասով.</w:t>
      </w:r>
      <w:r w:rsidRPr="00EE4C57">
        <w:rPr>
          <w:rFonts w:ascii="GHEA Grapalat" w:hAnsi="GHEA Grapalat"/>
          <w:lang w:val="hy-AM"/>
        </w:rPr>
        <w:t xml:space="preserve"> Իրականացված մրցույթի արդյունքում հնդկական KEC International limited (այսուհետ՝ KEC) ընկերության հետ սահմանված կարգով կնքվել է պայմանագիր՝ 70 մլն եվրո գումարով՝ առանց ԱԱՀ: KEC-ին վճարվել է կանխավճար (17,5 մլն եվրո), ինչն էլ համարվել է պայմանագրի աշխատանքների սկսման ամսաթիվ: Իրականացվում են պայմանագրով նախատեսված աշխատանքները: </w:t>
      </w:r>
    </w:p>
    <w:p w14:paraId="41A1B4CE" w14:textId="77777777" w:rsidR="007C6EAE" w:rsidRPr="00EE4C57" w:rsidRDefault="007C6EAE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b/>
          <w:lang w:val="hy-AM"/>
        </w:rPr>
        <w:t>Լոտ 3-ի մասով.</w:t>
      </w:r>
      <w:r w:rsidRPr="00EE4C57">
        <w:rPr>
          <w:rFonts w:ascii="GHEA Grapalat" w:hAnsi="GHEA Grapalat"/>
          <w:lang w:val="hy-AM"/>
        </w:rPr>
        <w:t xml:space="preserve"> Մրցութային հայտ է ներկայացրել State Grid Corporatin of China - CET ընկերությունը (Չինաստան): Իրականացվում է տեխնիկական հայտի ուսումնասիրման գործընթաց, որից հետո սահմանված կարգով կբացվի ֆինանսական հայտը:</w:t>
      </w:r>
    </w:p>
    <w:p w14:paraId="3BBBE6AD" w14:textId="391AB3B3" w:rsidR="00EE4C57" w:rsidRPr="00EE4C57" w:rsidRDefault="007C6EAE" w:rsidP="000D1B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 xml:space="preserve">Ծրագրի իրականացման համար կնքված վարկային և դրամաշնորհային միջոցների ընդհանուր առկա բյուջեն առանց հարկերի կազմում է 188,75 մլն եվրո, մինչդեռ 2024թ. նոյեմբերին Խորհրդատուի կողմից ներկայացված Ծրագրի իրականացման համար </w:t>
      </w:r>
      <w:r w:rsidRPr="00EE4C57">
        <w:rPr>
          <w:rFonts w:ascii="GHEA Grapalat" w:hAnsi="GHEA Grapalat"/>
          <w:lang w:val="hy-AM"/>
        </w:rPr>
        <w:lastRenderedPageBreak/>
        <w:t>թարմացված նախահաշվային արժեքը կազմում է 542,75 մլն եվրո, որն ունի հետևյալ բաշխվածութունը.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3118"/>
      </w:tblGrid>
      <w:tr w:rsidR="007C6EAE" w:rsidRPr="000D1B7C" w14:paraId="586E48D7" w14:textId="77777777" w:rsidTr="007A3AB5">
        <w:tc>
          <w:tcPr>
            <w:tcW w:w="3936" w:type="dxa"/>
          </w:tcPr>
          <w:p w14:paraId="2CA330F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Լոտ 1՝ Դդմաշենի ենթակայան</w:t>
            </w: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0B9B1B2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47 մլն եվրո (+/- 15%)*</w:t>
            </w:r>
          </w:p>
        </w:tc>
      </w:tr>
      <w:tr w:rsidR="007C6EAE" w:rsidRPr="000D1B7C" w14:paraId="65C7DD6A" w14:textId="77777777" w:rsidTr="007A3AB5">
        <w:tc>
          <w:tcPr>
            <w:tcW w:w="3936" w:type="dxa"/>
          </w:tcPr>
          <w:p w14:paraId="19ED42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Լոտ 2՝ էլեկտրահաղորդման գիծ</w:t>
            </w: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3E1C7BD8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75 մլն եվրո</w:t>
            </w:r>
          </w:p>
        </w:tc>
      </w:tr>
      <w:tr w:rsidR="007C6EAE" w:rsidRPr="000D1B7C" w14:paraId="268E1D61" w14:textId="77777777" w:rsidTr="007A3AB5">
        <w:tc>
          <w:tcPr>
            <w:tcW w:w="3936" w:type="dxa"/>
          </w:tcPr>
          <w:p w14:paraId="3F862471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Լոտ 3՝ Այրում ԲԼՀՀ փոխակերպիչ կայան</w:t>
            </w:r>
          </w:p>
        </w:tc>
        <w:tc>
          <w:tcPr>
            <w:tcW w:w="3118" w:type="dxa"/>
          </w:tcPr>
          <w:p w14:paraId="1830E356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343 մլն եվրո (+/- 25%)*</w:t>
            </w:r>
          </w:p>
        </w:tc>
      </w:tr>
      <w:tr w:rsidR="007C6EAE" w:rsidRPr="000D1B7C" w14:paraId="31A0BA93" w14:textId="77777777" w:rsidTr="007A3AB5">
        <w:tc>
          <w:tcPr>
            <w:tcW w:w="3936" w:type="dxa"/>
          </w:tcPr>
          <w:p w14:paraId="3509E2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Չնախատեսված ծախսեր</w:t>
            </w:r>
          </w:p>
        </w:tc>
        <w:tc>
          <w:tcPr>
            <w:tcW w:w="3118" w:type="dxa"/>
          </w:tcPr>
          <w:p w14:paraId="57429D7D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69, 75 մլն եվրո</w:t>
            </w:r>
          </w:p>
        </w:tc>
      </w:tr>
      <w:tr w:rsidR="007C6EAE" w:rsidRPr="000D1B7C" w14:paraId="1760BF93" w14:textId="77777777" w:rsidTr="007A3AB5">
        <w:tc>
          <w:tcPr>
            <w:tcW w:w="3936" w:type="dxa"/>
          </w:tcPr>
          <w:p w14:paraId="7E225E08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theme="minorBidi"/>
                <w:bCs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Խորհրդատու</w:t>
            </w:r>
          </w:p>
        </w:tc>
        <w:tc>
          <w:tcPr>
            <w:tcW w:w="3118" w:type="dxa"/>
          </w:tcPr>
          <w:p w14:paraId="077E67CC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8  մլն եվրո</w:t>
            </w:r>
          </w:p>
        </w:tc>
      </w:tr>
      <w:tr w:rsidR="007C6EAE" w:rsidRPr="000D1B7C" w14:paraId="7C468728" w14:textId="77777777" w:rsidTr="007A3AB5">
        <w:tc>
          <w:tcPr>
            <w:tcW w:w="3936" w:type="dxa"/>
          </w:tcPr>
          <w:p w14:paraId="75A2224C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Ընդհանուր</w:t>
            </w:r>
            <w:r w:rsidRPr="000D1B7C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ab/>
            </w:r>
          </w:p>
        </w:tc>
        <w:tc>
          <w:tcPr>
            <w:tcW w:w="3118" w:type="dxa"/>
          </w:tcPr>
          <w:p w14:paraId="680AAAC7" w14:textId="77777777" w:rsidR="007C6EAE" w:rsidRPr="000D1B7C" w:rsidRDefault="007C6EAE" w:rsidP="000E5E7C">
            <w:pPr>
              <w:pStyle w:val="Header"/>
              <w:tabs>
                <w:tab w:val="left" w:pos="708"/>
              </w:tabs>
              <w:spacing w:line="360" w:lineRule="auto"/>
              <w:jc w:val="both"/>
              <w:rPr>
                <w:rFonts w:ascii="GHEA Grapalat" w:hAnsi="GHEA Grapalat" w:cs="GHEA Grapalat"/>
                <w:i/>
                <w:color w:val="000000"/>
                <w:sz w:val="20"/>
                <w:szCs w:val="20"/>
              </w:rPr>
            </w:pPr>
            <w:r w:rsidRPr="000D1B7C">
              <w:rPr>
                <w:rFonts w:ascii="GHEA Grapalat" w:hAnsi="GHEA Grapalat" w:cs="GHEA Grapalat"/>
                <w:b/>
                <w:bCs/>
                <w:i/>
                <w:sz w:val="20"/>
                <w:szCs w:val="20"/>
                <w:lang w:val="hy-AM"/>
              </w:rPr>
              <w:t>542,75 մլն եվրո</w:t>
            </w:r>
          </w:p>
        </w:tc>
      </w:tr>
    </w:tbl>
    <w:p w14:paraId="38BBF4D4" w14:textId="77777777" w:rsidR="007C6EAE" w:rsidRPr="00EE4C57" w:rsidRDefault="007C6EAE" w:rsidP="000E5E7C">
      <w:pPr>
        <w:pStyle w:val="BodyText"/>
        <w:spacing w:after="0"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EE4C57">
        <w:rPr>
          <w:rFonts w:ascii="GHEA Grapalat" w:hAnsi="GHEA Grapalat"/>
          <w:sz w:val="20"/>
          <w:szCs w:val="20"/>
          <w:lang w:val="hy-AM"/>
        </w:rPr>
        <w:t>*Ըստ Խորհրդատուի՝ Լոտ 1-ի համար նշված բյուջեն կարող է տատանվել +/- 15%, իսկ Լոտ 3-ի համար՝ +/- 25%:</w:t>
      </w:r>
    </w:p>
    <w:p w14:paraId="7D9611EC" w14:textId="77777777" w:rsidR="005212E3" w:rsidRDefault="005212E3" w:rsidP="000E5E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1C5C07" w14:textId="6BB10F73" w:rsidR="00925EEC" w:rsidRPr="004175BA" w:rsidRDefault="007C6EAE" w:rsidP="004175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4C57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ինչպես նաև Ծրագրի իրականացման համար ֆինանսական բացը լրացնելու և Ծրագրի բնականոն ընթացքն ապահովելու նպատակով Նախարարությունը և Ընկերությունը գտնում են, որ անհրաժեշտ է Հայաստանի Հանրապետության և Վերականգնման վարկերի բանկի միջև 15 մլն արժողությամբ «Կովկասյան էլեկտրահաղորդման ցանց ԵՄ </w:t>
      </w:r>
      <w:r w:rsidR="007C267C">
        <w:rPr>
          <w:rFonts w:ascii="GHEA Grapalat" w:hAnsi="GHEA Grapalat"/>
          <w:sz w:val="24"/>
          <w:szCs w:val="24"/>
          <w:lang w:val="hy-AM"/>
        </w:rPr>
        <w:t xml:space="preserve">ՀՆՀ-ի </w:t>
      </w:r>
      <w:r w:rsidR="007C267C" w:rsidRPr="00EE4C57">
        <w:rPr>
          <w:rFonts w:ascii="GHEA Grapalat" w:hAnsi="GHEA Grapalat"/>
          <w:sz w:val="24"/>
          <w:szCs w:val="24"/>
          <w:lang w:val="hy-AM"/>
        </w:rPr>
        <w:t>II</w:t>
      </w:r>
      <w:r w:rsidR="007C267C" w:rsidRPr="00EE4C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4C57">
        <w:rPr>
          <w:rFonts w:ascii="GHEA Grapalat" w:hAnsi="GHEA Grapalat"/>
          <w:sz w:val="24"/>
          <w:szCs w:val="24"/>
          <w:lang w:val="hy-AM"/>
        </w:rPr>
        <w:t xml:space="preserve">Փուլ» դրամաշնորհային </w:t>
      </w:r>
      <w:r w:rsidR="00DE4BD9">
        <w:rPr>
          <w:rFonts w:ascii="GHEA Grapalat" w:hAnsi="GHEA Grapalat"/>
          <w:sz w:val="24"/>
          <w:szCs w:val="24"/>
          <w:lang w:val="hy-AM"/>
        </w:rPr>
        <w:t>համաձայնագր</w:t>
      </w:r>
      <w:r w:rsidRPr="00EE4C57">
        <w:rPr>
          <w:rFonts w:ascii="GHEA Grapalat" w:hAnsi="GHEA Grapalat"/>
          <w:sz w:val="24"/>
          <w:szCs w:val="24"/>
          <w:lang w:val="hy-AM"/>
        </w:rPr>
        <w:t>ի կնքումը:</w:t>
      </w:r>
      <w:bookmarkStart w:id="0" w:name="_GoBack"/>
      <w:bookmarkEnd w:id="0"/>
    </w:p>
    <w:p w14:paraId="0F79EDF0" w14:textId="77777777" w:rsidR="00925EEC" w:rsidRDefault="00925EEC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</w:pPr>
    </w:p>
    <w:p w14:paraId="49F52D5D" w14:textId="58033E4D" w:rsidR="003F71BA" w:rsidRPr="00EE4C57" w:rsidRDefault="003F71BA" w:rsidP="000E5E7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</w:pPr>
      <w:r w:rsidRPr="00EE4C5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Կապը ռազմավարական փաստաթղթերի հետ</w:t>
      </w:r>
    </w:p>
    <w:p w14:paraId="231DA834" w14:textId="36D41C55" w:rsidR="003F71BA" w:rsidRPr="00EE4C57" w:rsidRDefault="003F71BA" w:rsidP="000E5E7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4C57">
        <w:rPr>
          <w:rFonts w:ascii="GHEA Grapalat" w:hAnsi="GHEA Grapalat"/>
          <w:lang w:val="hy-AM"/>
        </w:rPr>
        <w:t>Ծրագրի իրականացման անհրաժեշտությունը բխում է ՀՀ կառավարության 2021թ. հունվարի 14-ի № 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</w:r>
    </w:p>
    <w:sectPr w:rsidR="003F71BA" w:rsidRPr="00EE4C57" w:rsidSect="002B4FF2">
      <w:pgSz w:w="12240" w:h="15840"/>
      <w:pgMar w:top="851" w:right="900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00B"/>
    <w:multiLevelType w:val="hybridMultilevel"/>
    <w:tmpl w:val="02EC6EB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A076DFC"/>
    <w:multiLevelType w:val="hybridMultilevel"/>
    <w:tmpl w:val="2C701F9E"/>
    <w:lvl w:ilvl="0" w:tplc="518CF5E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015E87"/>
    <w:multiLevelType w:val="hybridMultilevel"/>
    <w:tmpl w:val="67BE3A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565A1"/>
    <w:multiLevelType w:val="multilevel"/>
    <w:tmpl w:val="2B54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5368E"/>
    <w:multiLevelType w:val="hybridMultilevel"/>
    <w:tmpl w:val="A1D25E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46DCB"/>
    <w:multiLevelType w:val="hybridMultilevel"/>
    <w:tmpl w:val="29503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81639"/>
    <w:multiLevelType w:val="hybridMultilevel"/>
    <w:tmpl w:val="5ACCB90E"/>
    <w:lvl w:ilvl="0" w:tplc="32987B9C">
      <w:start w:val="1"/>
      <w:numFmt w:val="bullet"/>
      <w:lvlText w:val=""/>
      <w:lvlJc w:val="left"/>
      <w:pPr>
        <w:ind w:left="1287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6450FC"/>
    <w:multiLevelType w:val="hybridMultilevel"/>
    <w:tmpl w:val="2BACB0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AAF4428"/>
    <w:multiLevelType w:val="multilevel"/>
    <w:tmpl w:val="D2F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FE5D55"/>
    <w:multiLevelType w:val="hybridMultilevel"/>
    <w:tmpl w:val="9814E35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7D1C40"/>
    <w:multiLevelType w:val="hybridMultilevel"/>
    <w:tmpl w:val="D192513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15A6A6B"/>
    <w:multiLevelType w:val="hybridMultilevel"/>
    <w:tmpl w:val="CF34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F61DA"/>
    <w:multiLevelType w:val="multilevel"/>
    <w:tmpl w:val="4454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6" w15:restartNumberingAfterBreak="0">
    <w:nsid w:val="7FD8452F"/>
    <w:multiLevelType w:val="hybridMultilevel"/>
    <w:tmpl w:val="B596DCC4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3"/>
  </w:num>
  <w:num w:numId="9">
    <w:abstractNumId w:val="4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6"/>
  </w:num>
  <w:num w:numId="14">
    <w:abstractNumId w:val="10"/>
  </w:num>
  <w:num w:numId="15">
    <w:abstractNumId w:val="8"/>
  </w:num>
  <w:num w:numId="16">
    <w:abstractNumId w:val="7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D1"/>
    <w:rsid w:val="00046A5B"/>
    <w:rsid w:val="000D1B7C"/>
    <w:rsid w:val="000D4ADB"/>
    <w:rsid w:val="000D7942"/>
    <w:rsid w:val="000E5E7C"/>
    <w:rsid w:val="001036EF"/>
    <w:rsid w:val="00111B36"/>
    <w:rsid w:val="001447B5"/>
    <w:rsid w:val="00172F10"/>
    <w:rsid w:val="001D372A"/>
    <w:rsid w:val="0021401B"/>
    <w:rsid w:val="00215FB4"/>
    <w:rsid w:val="00227249"/>
    <w:rsid w:val="00244A17"/>
    <w:rsid w:val="002524DF"/>
    <w:rsid w:val="002B4FF2"/>
    <w:rsid w:val="002F757D"/>
    <w:rsid w:val="00365CA8"/>
    <w:rsid w:val="00372E60"/>
    <w:rsid w:val="003C330E"/>
    <w:rsid w:val="003F12C7"/>
    <w:rsid w:val="003F159A"/>
    <w:rsid w:val="003F71BA"/>
    <w:rsid w:val="00410A60"/>
    <w:rsid w:val="00415D21"/>
    <w:rsid w:val="004175BA"/>
    <w:rsid w:val="004217A4"/>
    <w:rsid w:val="004D7CB6"/>
    <w:rsid w:val="004E610B"/>
    <w:rsid w:val="004E6898"/>
    <w:rsid w:val="005212E3"/>
    <w:rsid w:val="0054499F"/>
    <w:rsid w:val="00580A25"/>
    <w:rsid w:val="00581A52"/>
    <w:rsid w:val="00585617"/>
    <w:rsid w:val="00592FB3"/>
    <w:rsid w:val="005D4F73"/>
    <w:rsid w:val="005F7E7D"/>
    <w:rsid w:val="006475CF"/>
    <w:rsid w:val="006735D1"/>
    <w:rsid w:val="00695791"/>
    <w:rsid w:val="006B27D9"/>
    <w:rsid w:val="0072038E"/>
    <w:rsid w:val="00763CB9"/>
    <w:rsid w:val="00771E4F"/>
    <w:rsid w:val="007731F1"/>
    <w:rsid w:val="007752A5"/>
    <w:rsid w:val="007C2037"/>
    <w:rsid w:val="007C267C"/>
    <w:rsid w:val="007C6EAE"/>
    <w:rsid w:val="007C7979"/>
    <w:rsid w:val="008559FB"/>
    <w:rsid w:val="00863F22"/>
    <w:rsid w:val="008C3154"/>
    <w:rsid w:val="00913754"/>
    <w:rsid w:val="00925EEC"/>
    <w:rsid w:val="00936CCB"/>
    <w:rsid w:val="009416C3"/>
    <w:rsid w:val="009701BE"/>
    <w:rsid w:val="009763F9"/>
    <w:rsid w:val="00976416"/>
    <w:rsid w:val="009C2D45"/>
    <w:rsid w:val="009E33DA"/>
    <w:rsid w:val="00A7045B"/>
    <w:rsid w:val="00A90C9F"/>
    <w:rsid w:val="00B009F3"/>
    <w:rsid w:val="00B11050"/>
    <w:rsid w:val="00B72B31"/>
    <w:rsid w:val="00B8008E"/>
    <w:rsid w:val="00BC6243"/>
    <w:rsid w:val="00BD4631"/>
    <w:rsid w:val="00BF14FF"/>
    <w:rsid w:val="00CB0827"/>
    <w:rsid w:val="00D00738"/>
    <w:rsid w:val="00D94489"/>
    <w:rsid w:val="00DE4BD9"/>
    <w:rsid w:val="00DF63C1"/>
    <w:rsid w:val="00E06C55"/>
    <w:rsid w:val="00E418EA"/>
    <w:rsid w:val="00EB33CB"/>
    <w:rsid w:val="00EB5AA3"/>
    <w:rsid w:val="00EC0C0C"/>
    <w:rsid w:val="00EE4C57"/>
    <w:rsid w:val="00EE6291"/>
    <w:rsid w:val="00F0502A"/>
    <w:rsid w:val="00F301D3"/>
    <w:rsid w:val="00F56970"/>
    <w:rsid w:val="00F72122"/>
    <w:rsid w:val="00F95225"/>
    <w:rsid w:val="00FB4B6B"/>
    <w:rsid w:val="00FB7998"/>
    <w:rsid w:val="00FC4B3B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FC7F"/>
  <w15:chartTrackingRefBased/>
  <w15:docId w15:val="{189C36EB-14EC-413D-8F0F-2D1036F6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6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BD4631"/>
  </w:style>
  <w:style w:type="character" w:customStyle="1" w:styleId="a">
    <w:name w:val="Текст выноски Знак"/>
    <w:basedOn w:val="DefaultParagraphFont"/>
    <w:uiPriority w:val="99"/>
    <w:semiHidden/>
    <w:qFormat/>
    <w:rsid w:val="00BD463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8559F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8559F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4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F73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7C6E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C6EAE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7C6EAE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 w:cs="Times New Roman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7C6EAE"/>
    <w:rPr>
      <w:rFonts w:ascii="Arial" w:eastAsia="Times New Roman" w:hAnsi="Arial" w:cs="Times New Roman"/>
      <w:lang w:val="de-AT"/>
    </w:rPr>
  </w:style>
  <w:style w:type="table" w:styleId="TableGrid">
    <w:name w:val="Table Grid"/>
    <w:basedOn w:val="TableNormal"/>
    <w:uiPriority w:val="59"/>
    <w:rsid w:val="007C6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581</Words>
  <Characters>4099</Characters>
  <Application>Microsoft Office Word</Application>
  <DocSecurity>0</DocSecurity>
  <Lines>88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https://mul2-minfin.gov.am/tasks/1153588/oneclick?token=a6faa8e2ecacbb8cb414f27e168467d2</cp:keywords>
  <dc:description/>
  <cp:lastModifiedBy>Diana Santrosyan</cp:lastModifiedBy>
  <cp:revision>31</cp:revision>
  <dcterms:created xsi:type="dcterms:W3CDTF">2025-11-25T07:00:00Z</dcterms:created>
  <dcterms:modified xsi:type="dcterms:W3CDTF">2026-03-05T14:13:00Z</dcterms:modified>
</cp:coreProperties>
</file>