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3BC1E821" w14:textId="769821BB" w:rsidR="00A0374A" w:rsidRPr="003E144D" w:rsidRDefault="003E1A0A" w:rsidP="003E144D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Վերականգնման վարկերի բանկի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«Կովկասյան էլեկտրահաղորդման ցանց ԵՄ </w:t>
      </w:r>
      <w:r w:rsidR="00B14F68">
        <w:rPr>
          <w:rFonts w:ascii="GHEA Grapalat" w:hAnsi="GHEA Grapalat"/>
          <w:b/>
          <w:caps/>
          <w:sz w:val="24"/>
          <w:szCs w:val="24"/>
          <w:lang w:val="hy-AM"/>
        </w:rPr>
        <w:t xml:space="preserve">ՀՆՀ-ի </w:t>
      </w:r>
      <w:r w:rsidR="00B14F68" w:rsidRPr="003E1A0A">
        <w:rPr>
          <w:rFonts w:ascii="GHEA Grapalat" w:hAnsi="GHEA Grapalat"/>
          <w:b/>
          <w:caps/>
          <w:sz w:val="24"/>
          <w:szCs w:val="24"/>
          <w:lang w:val="hy-AM"/>
        </w:rPr>
        <w:t>II</w:t>
      </w:r>
      <w:r w:rsidR="00B14F68"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3E1A0A">
        <w:rPr>
          <w:rFonts w:ascii="GHEA Grapalat" w:hAnsi="GHEA Grapalat"/>
          <w:b/>
          <w:caps/>
          <w:sz w:val="24"/>
          <w:szCs w:val="24"/>
          <w:lang w:val="hy-AM"/>
        </w:rPr>
        <w:t xml:space="preserve">Փուլ» դրամաշնորհային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համաձայնագր</w:t>
      </w:r>
      <w:r w:rsidRPr="003E1A0A">
        <w:rPr>
          <w:rFonts w:ascii="GHEA Grapalat" w:hAnsi="GHEA Grapalat"/>
          <w:b/>
          <w:caps/>
          <w:sz w:val="24"/>
          <w:szCs w:val="24"/>
          <w:lang w:val="hy-AM"/>
        </w:rPr>
        <w:t>ի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54613D" w:rsidRPr="00B43FAB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54613D" w:rsidRPr="00B43FAB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54613D" w:rsidRPr="00B43FAB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18F30931" w14:textId="77777777" w:rsidR="009E78A0" w:rsidRPr="00B43FAB" w:rsidRDefault="009E78A0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2C202D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highlight w:val="yellow"/>
                <w:shd w:val="clear" w:color="auto" w:fill="FFFFFF"/>
                <w:lang w:val="hy-AM"/>
              </w:rPr>
            </w:pPr>
            <w:r w:rsidRPr="00033E87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033E87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033E87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033E87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033E8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33E87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  <w:shd w:val="clear" w:color="auto" w:fill="auto"/>
          </w:tcPr>
          <w:p w14:paraId="266FE5DB" w14:textId="53BFCEC2" w:rsidR="0054613D" w:rsidRPr="00033E87" w:rsidRDefault="00033E87" w:rsidP="00033E87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05</w:t>
            </w:r>
            <w:r w:rsidR="001A5369" w:rsidRPr="00033E87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03.2026</w:t>
            </w:r>
            <w:r w:rsidR="0054613D" w:rsidRPr="00033E87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2C202D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1E53E38F" w14:textId="1F46173B" w:rsidR="0054613D" w:rsidRPr="00033E87" w:rsidRDefault="0054613D" w:rsidP="001E584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033E87">
              <w:rPr>
                <w:rFonts w:ascii="GHEA Grapalat" w:hAnsi="GHEA Grapalat" w:cs="Sylfaen"/>
                <w:lang w:val="hy-AM"/>
              </w:rPr>
              <w:t>№</w:t>
            </w:r>
            <w:r w:rsidR="00131F48" w:rsidRPr="00033E87">
              <w:rPr>
                <w:rFonts w:ascii="GHEA Grapalat" w:hAnsi="GHEA Grapalat" w:cs="Sylfaen"/>
                <w:lang w:val="hy-AM"/>
              </w:rPr>
              <w:t xml:space="preserve"> </w:t>
            </w:r>
            <w:r w:rsidR="00033E87" w:rsidRPr="00033E87">
              <w:rPr>
                <w:rFonts w:ascii="GHEA Grapalat" w:hAnsi="GHEA Grapalat" w:cs="Sylfaen"/>
                <w:lang w:val="hy-AM"/>
              </w:rPr>
              <w:t>04/5-2/5563-2026</w:t>
            </w:r>
          </w:p>
        </w:tc>
      </w:tr>
      <w:tr w:rsidR="0054613D" w:rsidRPr="002A4ADE" w14:paraId="39C577AF" w14:textId="77777777" w:rsidTr="00E61552">
        <w:tc>
          <w:tcPr>
            <w:tcW w:w="7508" w:type="dxa"/>
            <w:shd w:val="clear" w:color="auto" w:fill="auto"/>
          </w:tcPr>
          <w:p w14:paraId="244D4EB8" w14:textId="7283DA1E" w:rsidR="0054613D" w:rsidRPr="002C202D" w:rsidRDefault="006E1E57" w:rsidP="00B14F68">
            <w:pPr>
              <w:spacing w:after="0" w:line="24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6E1E57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և Վերականգնման վարկերի բանկի միջև «Կովկասյան  էլեկտրահաղորդման ցանց ԵՄ </w:t>
            </w:r>
            <w:r w:rsidR="00B14F68">
              <w:rPr>
                <w:rFonts w:ascii="GHEA Grapalat" w:hAnsi="GHEA Grapalat" w:cs="Sylfaen"/>
                <w:lang w:val="hy-AM"/>
              </w:rPr>
              <w:t xml:space="preserve">ՀՆՀ-ի </w:t>
            </w:r>
            <w:r w:rsidR="00B14F68">
              <w:rPr>
                <w:rFonts w:ascii="GHEA Grapalat" w:hAnsi="GHEA Grapalat" w:cs="Sylfaen"/>
                <w:lang w:val="hy-AM"/>
              </w:rPr>
              <w:t>II</w:t>
            </w:r>
            <w:r w:rsidR="00B14F68" w:rsidRPr="006E1E57">
              <w:rPr>
                <w:rFonts w:ascii="GHEA Grapalat" w:hAnsi="GHEA Grapalat" w:cs="Sylfaen"/>
                <w:lang w:val="hy-AM"/>
              </w:rPr>
              <w:t xml:space="preserve"> </w:t>
            </w:r>
            <w:r w:rsidRPr="006E1E57">
              <w:rPr>
                <w:rFonts w:ascii="GHEA Grapalat" w:hAnsi="GHEA Grapalat" w:cs="Sylfaen"/>
                <w:lang w:val="hy-AM"/>
              </w:rPr>
              <w:t>փուլ</w:t>
            </w:r>
            <w:r w:rsidR="00B14F68">
              <w:rPr>
                <w:rFonts w:ascii="GHEA Grapalat" w:hAnsi="GHEA Grapalat" w:cs="Sylfaen"/>
                <w:lang w:val="hy-AM"/>
              </w:rPr>
              <w:t>»</w:t>
            </w:r>
            <w:r w:rsidR="00703BE7">
              <w:rPr>
                <w:rFonts w:ascii="GHEA Grapalat" w:hAnsi="GHEA Grapalat" w:cs="Sylfaen"/>
                <w:lang w:val="hy-AM"/>
              </w:rPr>
              <w:t xml:space="preserve"> </w:t>
            </w:r>
            <w:r w:rsidRPr="006E1E57">
              <w:rPr>
                <w:rFonts w:ascii="GHEA Grapalat" w:hAnsi="GHEA Grapalat" w:cs="Sylfaen"/>
                <w:lang w:val="hy-AM"/>
              </w:rPr>
              <w:t>դրամաշնորհային համաձայնագրի նախագծի Հոդված 1.3-ով նախատեսված հարկերի և պետական այլ վճարների համաֆինանսավորման պայմանը կարող է հանգեցնել պետական բյուջեի ծախսերի ավելացման:</w:t>
            </w:r>
            <w:bookmarkStart w:id="0" w:name="_GoBack"/>
            <w:bookmarkEnd w:id="0"/>
          </w:p>
        </w:tc>
        <w:tc>
          <w:tcPr>
            <w:tcW w:w="2769" w:type="dxa"/>
            <w:shd w:val="clear" w:color="auto" w:fill="auto"/>
          </w:tcPr>
          <w:p w14:paraId="44D1A576" w14:textId="77777777" w:rsidR="0054613D" w:rsidRPr="00033E87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33E87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2A4ADE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69" w:type="dxa"/>
            <w:shd w:val="clear" w:color="auto" w:fill="auto"/>
          </w:tcPr>
          <w:p w14:paraId="325991F1" w14:textId="448FBFAE" w:rsidR="0054613D" w:rsidRPr="002A4ADE" w:rsidRDefault="00A90DFA" w:rsidP="00D856F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A90DFA">
              <w:rPr>
                <w:rFonts w:ascii="GHEA Grapalat" w:hAnsi="GHEA Grapalat" w:cs="GHEA Grapalat"/>
                <w:lang w:val="hy-AM"/>
              </w:rPr>
              <w:t>22.01.2026թ.</w:t>
            </w:r>
          </w:p>
        </w:tc>
      </w:tr>
      <w:tr w:rsidR="0054613D" w:rsidRPr="002A4ADE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69CB7F18" w14:textId="7D2673E3" w:rsidR="0054613D" w:rsidRPr="002A4ADE" w:rsidRDefault="00A90DFA" w:rsidP="001E584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Pr="00FF58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/14.2/2468-2026</w:t>
            </w:r>
          </w:p>
        </w:tc>
      </w:tr>
      <w:tr w:rsidR="0054613D" w:rsidRPr="00B14F68" w14:paraId="4221E9FC" w14:textId="77777777" w:rsidTr="00CF0926">
        <w:trPr>
          <w:trHeight w:val="710"/>
        </w:trPr>
        <w:tc>
          <w:tcPr>
            <w:tcW w:w="7508" w:type="dxa"/>
            <w:shd w:val="clear" w:color="auto" w:fill="auto"/>
          </w:tcPr>
          <w:p w14:paraId="678DE98D" w14:textId="39B1C80F" w:rsidR="002C202D" w:rsidRPr="002C202D" w:rsidRDefault="009E29D8" w:rsidP="002C202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E29D8">
              <w:rPr>
                <w:rFonts w:ascii="GHEA Grapalat" w:hAnsi="GHEA Grapalat" w:cs="Sylfaen"/>
                <w:lang w:val="hy-AM"/>
              </w:rPr>
              <w:t xml:space="preserve">«Կովկասյան էլեկտրահաղորդման ցանց ԵՄ Փուլ II Հարևանության ներդրումային հարթակ» դրամաշնորհային </w:t>
            </w:r>
            <w:r w:rsidR="002C202D" w:rsidRPr="002C202D">
              <w:rPr>
                <w:rFonts w:ascii="GHEA Grapalat" w:hAnsi="GHEA Grapalat" w:cs="Sylfaen"/>
                <w:lang w:val="hy-AM"/>
              </w:rPr>
              <w:t xml:space="preserve">համաձայնագրի նախագծի </w:t>
            </w:r>
            <w:r w:rsidR="002C202D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6.2 </w:t>
            </w:r>
            <w:r w:rsidR="002C202D" w:rsidRPr="002C202D">
              <w:rPr>
                <w:rFonts w:ascii="GHEA Grapalat" w:hAnsi="GHEA Grapalat" w:cs="Sylfaen"/>
                <w:lang w:val="hy-AM"/>
              </w:rPr>
              <w:t xml:space="preserve">կետի </w:t>
            </w:r>
            <w:r w:rsidR="0088434A">
              <w:rPr>
                <w:rFonts w:ascii="GHEA Grapalat" w:hAnsi="GHEA Grapalat" w:cs="Sylfaen"/>
                <w:lang w:val="hy-AM"/>
              </w:rPr>
              <w:t>վերաբերյալ</w:t>
            </w:r>
            <w:r w:rsidR="002C202D" w:rsidRPr="002C202D">
              <w:rPr>
                <w:rFonts w:ascii="GHEA Grapalat" w:hAnsi="GHEA Grapalat" w:cs="Sylfaen"/>
                <w:lang w:val="hy-AM"/>
              </w:rPr>
              <w:t>՝</w:t>
            </w:r>
          </w:p>
          <w:p w14:paraId="4A45C779" w14:textId="77777777" w:rsidR="002C202D" w:rsidRPr="002C202D" w:rsidRDefault="002C202D" w:rsidP="002C202D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C202D">
              <w:rPr>
                <w:rFonts w:ascii="GHEA Grapalat" w:hAnsi="GHEA Grapalat" w:cs="Sylfaen"/>
                <w:lang w:val="hy-AM"/>
              </w:rPr>
              <w:t>Օրենքի 20-րդ հոդվածի 1-ին մասի համաձայն՝ միջազգային պայմանագրում փոփոխությունները կատարվում և ուժի մեջ են մտնում պայմանագրի կողմերի գրավոր ձևակերպված համաձայնությամբ այդ պայմանագրով սահմանված կարգով, եթե փոփոխող միջազգային պայմանագրում չեն պարունակվում այնպիսի դրույթներ, որոնք հիմքեր կառաջացնեն նույն օրենքով միջազգային պայմանագրի կնքման և ուժի մեջ մտնելու համար սահմանված այլ ընթացակարգեր կիրառելու համար։</w:t>
            </w:r>
          </w:p>
          <w:p w14:paraId="4027FD2A" w14:textId="5F62A24F" w:rsidR="00637707" w:rsidRPr="002A4ADE" w:rsidRDefault="002C202D" w:rsidP="00020FB2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2C202D">
              <w:rPr>
                <w:rFonts w:ascii="GHEA Grapalat" w:hAnsi="GHEA Grapalat" w:cs="Sylfaen"/>
                <w:lang w:val="hy-AM"/>
              </w:rPr>
              <w:t>Հետևաբար վերոնշյալ կետերն այնքանով, որքանով չեն նախատեսում առանձին դեպքերում ուժի մեջ մտնելու այլ ընթացակարգեր կիրառելու հնարավորություն, հակասում են Օրենքի 20-րդ հոդվածին:</w:t>
            </w:r>
          </w:p>
        </w:tc>
        <w:tc>
          <w:tcPr>
            <w:tcW w:w="2769" w:type="dxa"/>
            <w:shd w:val="clear" w:color="auto" w:fill="auto"/>
          </w:tcPr>
          <w:p w14:paraId="62038C8B" w14:textId="7D43576E" w:rsidR="002C202D" w:rsidRPr="002C202D" w:rsidRDefault="002C202D" w:rsidP="002C20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C202D">
              <w:rPr>
                <w:rFonts w:ascii="GHEA Grapalat" w:hAnsi="GHEA Grapalat"/>
                <w:color w:val="000000"/>
                <w:lang w:val="hy-AM"/>
              </w:rPr>
              <w:t>Ընդունվել է,</w:t>
            </w:r>
          </w:p>
          <w:p w14:paraId="38F5A0AD" w14:textId="0CBA2D83" w:rsidR="007A676B" w:rsidRPr="007A676B" w:rsidRDefault="0088434A" w:rsidP="004F08C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</w:t>
            </w:r>
            <w:r w:rsidR="002C202D" w:rsidRPr="002C202D">
              <w:rPr>
                <w:rFonts w:ascii="GHEA Grapalat" w:hAnsi="GHEA Grapalat"/>
                <w:color w:val="000000"/>
                <w:lang w:val="hy-AM"/>
              </w:rPr>
              <w:t>ատարվել</w:t>
            </w:r>
            <w:r w:rsidR="004F08CB">
              <w:rPr>
                <w:rFonts w:ascii="GHEA Grapalat" w:hAnsi="GHEA Grapalat"/>
                <w:color w:val="000000"/>
                <w:lang w:val="hy-AM"/>
              </w:rPr>
              <w:t xml:space="preserve"> է </w:t>
            </w:r>
            <w:r w:rsidR="002C202D" w:rsidRPr="002C202D">
              <w:rPr>
                <w:rFonts w:ascii="GHEA Grapalat" w:hAnsi="GHEA Grapalat"/>
                <w:color w:val="000000"/>
                <w:lang w:val="hy-AM"/>
              </w:rPr>
              <w:t>համապատասխան փոփոխություն:</w:t>
            </w:r>
          </w:p>
        </w:tc>
      </w:tr>
      <w:tr w:rsidR="00144429" w:rsidRPr="00B14F68" w14:paraId="5328D837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695B45D3" w14:textId="39335F94" w:rsidR="00144429" w:rsidRPr="007077B3" w:rsidRDefault="00D564DF" w:rsidP="00D564DF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16361F">
              <w:rPr>
                <w:rFonts w:ascii="GHEA Grapalat" w:hAnsi="GHEA Grapalat" w:cs="Sylfaen"/>
                <w:lang w:val="hy-AM"/>
              </w:rPr>
              <w:t>Առաջարկ</w:t>
            </w:r>
            <w:r>
              <w:rPr>
                <w:rFonts w:ascii="GHEA Grapalat" w:hAnsi="GHEA Grapalat" w:cs="Sylfaen"/>
                <w:lang w:val="hy-AM"/>
              </w:rPr>
              <w:t>վել</w:t>
            </w:r>
            <w:r w:rsidRPr="001636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 w:rsidRPr="0016361F">
              <w:rPr>
                <w:rFonts w:ascii="GHEA Grapalat" w:hAnsi="GHEA Grapalat" w:cs="Sylfaen"/>
                <w:lang w:val="hy-AM"/>
              </w:rPr>
              <w:t xml:space="preserve"> հստակեցնել Նախագծերի ուժի մեջ մտնելու ընթացակարգերը:</w:t>
            </w:r>
          </w:p>
        </w:tc>
        <w:tc>
          <w:tcPr>
            <w:tcW w:w="2769" w:type="dxa"/>
            <w:shd w:val="clear" w:color="auto" w:fill="auto"/>
          </w:tcPr>
          <w:p w14:paraId="79931BDE" w14:textId="77777777" w:rsidR="00D564DF" w:rsidRPr="00D564DF" w:rsidRDefault="00D564DF" w:rsidP="00D564D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564DF">
              <w:rPr>
                <w:rFonts w:ascii="GHEA Grapalat" w:hAnsi="GHEA Grapalat"/>
                <w:color w:val="000000"/>
                <w:lang w:val="hy-AM"/>
              </w:rPr>
              <w:t xml:space="preserve">Ընդունվել է, </w:t>
            </w:r>
          </w:p>
          <w:p w14:paraId="2B9A2276" w14:textId="1BA0FA4E" w:rsidR="00144429" w:rsidRDefault="00D564DF" w:rsidP="00D564D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564DF">
              <w:rPr>
                <w:rFonts w:ascii="GHEA Grapalat" w:hAnsi="GHEA Grapalat"/>
                <w:color w:val="000000"/>
                <w:lang w:val="hy-AM"/>
              </w:rPr>
              <w:t>կատարվել  համապատասխան փոփոխություն:</w:t>
            </w: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0D2048DD" w14:textId="26437150" w:rsidR="0054613D" w:rsidRPr="002A4ADE" w:rsidRDefault="0068086B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en-US"/>
              </w:rPr>
              <w:t>21</w:t>
            </w:r>
            <w:r>
              <w:rPr>
                <w:rFonts w:ascii="GHEA Grapalat" w:hAnsi="GHEA Grapalat" w:cs="GHEA Grapalat"/>
                <w:lang w:val="hy-AM"/>
              </w:rPr>
              <w:t>.0</w:t>
            </w:r>
            <w:r>
              <w:rPr>
                <w:rFonts w:ascii="GHEA Grapalat" w:hAnsi="GHEA Grapalat" w:cs="GHEA Grapalat"/>
                <w:lang w:val="en-US"/>
              </w:rPr>
              <w:t>1</w:t>
            </w:r>
            <w:r>
              <w:rPr>
                <w:rFonts w:ascii="GHEA Grapalat" w:hAnsi="GHEA Grapalat" w:cs="GHEA Grapalat"/>
                <w:lang w:val="hy-AM"/>
              </w:rPr>
              <w:t>.2026թ.</w:t>
            </w:r>
          </w:p>
        </w:tc>
      </w:tr>
      <w:tr w:rsidR="0054613D" w:rsidRPr="002A4ADE" w14:paraId="0E781558" w14:textId="77777777" w:rsidTr="00E61552">
        <w:trPr>
          <w:trHeight w:val="475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731D9AA" w14:textId="2C47E64D" w:rsidR="00B305B8" w:rsidRPr="002A4ADE" w:rsidRDefault="0068086B" w:rsidP="001E584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Pr="003F2A39">
              <w:rPr>
                <w:rFonts w:ascii="GHEA Grapalat" w:hAnsi="GHEA Grapalat"/>
                <w:color w:val="000000"/>
                <w:shd w:val="clear" w:color="auto" w:fill="FFFFFF"/>
              </w:rPr>
              <w:t>1111/2782-26</w:t>
            </w:r>
          </w:p>
        </w:tc>
      </w:tr>
      <w:tr w:rsidR="0054613D" w:rsidRPr="002A4ADE" w14:paraId="5519C8E0" w14:textId="77777777" w:rsidTr="00E61552">
        <w:tc>
          <w:tcPr>
            <w:tcW w:w="7508" w:type="dxa"/>
            <w:shd w:val="clear" w:color="auto" w:fill="auto"/>
          </w:tcPr>
          <w:p w14:paraId="68CD73C4" w14:textId="221888DE" w:rsidR="00945309" w:rsidRPr="00945309" w:rsidRDefault="00945309" w:rsidP="0094530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45309">
              <w:rPr>
                <w:rFonts w:ascii="GHEA Grapalat" w:hAnsi="GHEA Grapalat" w:cs="Sylfaen"/>
                <w:lang w:val="hy-AM"/>
              </w:rPr>
              <w:t>Հայաստանի Հանրապետության և Վերականգնման վարկերի բանկի ՎՎԲ միջև «Կովկասյան էլեկտրահաղորդման ցանց ԵՄ Փուլ II Հարևանության ներդրումային հարթակ» դրամաշնորհային և ծրագրի համաձայնագրի նախագծով նախատեսվում է  Հայաստանին տրամադրել 15 մլն. եվրո դրամաշնորհ՝ Կովկասյան էլեկտրահաղորդման ցանցի ծրագիրը համաֆինանսավորելու համար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07D9D512" w14:textId="18E6517D" w:rsidR="00945309" w:rsidRPr="00945309" w:rsidRDefault="00945309" w:rsidP="0094530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45309">
              <w:rPr>
                <w:rFonts w:ascii="GHEA Grapalat" w:hAnsi="GHEA Grapalat" w:cs="Sylfaen"/>
                <w:lang w:val="hy-AM"/>
              </w:rPr>
              <w:t xml:space="preserve">Գերմանիայի կառավարությունը Վերականգնման վարկերի բանկի (ՎՎԲ) հետ միասին հանդիսանում են Հայաստանի խոշորագույն դոնորներից: Վերջիններիս կողմից ֆինանսավորվել են մի շարք կարևոր ծրագրեր՝ աջակցելով Հայաստանի կայուն տնտեսական զարգացմանը, </w:t>
            </w:r>
            <w:r w:rsidRPr="00945309">
              <w:rPr>
                <w:rFonts w:ascii="GHEA Grapalat" w:hAnsi="GHEA Grapalat" w:cs="Sylfaen"/>
                <w:lang w:val="hy-AM"/>
              </w:rPr>
              <w:lastRenderedPageBreak/>
              <w:t>շրջակա միջավայրի պահպանմանը, ժողովրդավարական բարեփոխումներին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1E272C3E" w14:textId="25FAC05B" w:rsidR="00945309" w:rsidRPr="00945309" w:rsidRDefault="00945309" w:rsidP="0094530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45309">
              <w:rPr>
                <w:rFonts w:ascii="GHEA Grapalat" w:hAnsi="GHEA Grapalat" w:cs="Sylfaen"/>
                <w:lang w:val="hy-AM"/>
              </w:rPr>
              <w:t>Հաշվի առնելով վերոգրյալը, կարևորելով դրամաշնորհային համաձայնագրով սահմանված նպատակները և առաջնորդվելով «Միջազգային պայմանագրերի մասին» օրենքի 5-րդ հոդվածի դրույթներով՝ ՀՀ արտաքին գործերի նախարարությունը արտաքին քաղաքական առումով նպատակահարմար է գտնում «Կովկասյան էլեկտրահաղորդման ցանց ԵՄ Փուլ II Հարևանության ներդրումային հարթակ» դրամաշնորհային և ծրագրի իրականացման համաձայնագրի ստորագրումը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1879D163" w14:textId="0E2B768A" w:rsidR="0054613D" w:rsidRPr="002A4ADE" w:rsidRDefault="0094530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45309">
              <w:rPr>
                <w:rFonts w:ascii="GHEA Grapalat" w:hAnsi="GHEA Grapalat" w:cs="Sylfaen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2769" w:type="dxa"/>
            <w:shd w:val="clear" w:color="auto" w:fill="auto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144429" w:rsidRPr="00B14F68" w14:paraId="0FA4DD7B" w14:textId="77777777" w:rsidTr="00E61552">
        <w:tc>
          <w:tcPr>
            <w:tcW w:w="7508" w:type="dxa"/>
            <w:shd w:val="clear" w:color="auto" w:fill="auto"/>
          </w:tcPr>
          <w:p w14:paraId="593C123D" w14:textId="53F25381" w:rsidR="00144429" w:rsidRPr="00144429" w:rsidRDefault="00CF12B1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B614D">
              <w:rPr>
                <w:rFonts w:ascii="GHEA Grapalat" w:hAnsi="GHEA Grapalat" w:cs="Sylfaen"/>
                <w:lang w:val="hy-AM"/>
              </w:rPr>
              <w:lastRenderedPageBreak/>
              <w:t>Համաձայն Միջազգային պայմանագրերի մասին օրենքի  2-րդ հոդվածի 2-րդ կետի միջազգային պայմանագրի հայկական կողմ կարող են լինել  Հայաստանի Հանրապետություն՝ ի դեմս Հայաստանի Հանրապետության կառավարության, նախարարությունների, ինչպես նաև Կառավարությանը և վարչապետին ենթակա մարմինների, այլ պետական մարմինների, որոնք իրենց գործունեությունը կարգավորող օրենքներով օժտված են միջազգային պայմանագիր կնքելու լիազորությամբ:</w:t>
            </w:r>
          </w:p>
        </w:tc>
        <w:tc>
          <w:tcPr>
            <w:tcW w:w="2769" w:type="dxa"/>
            <w:shd w:val="clear" w:color="auto" w:fill="auto"/>
          </w:tcPr>
          <w:p w14:paraId="71E51F3D" w14:textId="77777777" w:rsidR="00CF12B1" w:rsidRDefault="00CF12B1" w:rsidP="00CF12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Ընդունվել է. </w:t>
            </w:r>
          </w:p>
          <w:p w14:paraId="70949855" w14:textId="7DEC6436" w:rsidR="00144429" w:rsidRPr="002A4ADE" w:rsidRDefault="00CF12B1" w:rsidP="00CF12B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Նախագիծն ամբողջությամբ փոփոխվել է այդ տրամաբանությամբ:  </w:t>
            </w:r>
          </w:p>
        </w:tc>
      </w:tr>
      <w:tr w:rsidR="00AC0E3E" w:rsidRPr="00B14F68" w14:paraId="0275D264" w14:textId="77777777" w:rsidTr="00E61552">
        <w:tc>
          <w:tcPr>
            <w:tcW w:w="7508" w:type="dxa"/>
            <w:shd w:val="clear" w:color="auto" w:fill="auto"/>
          </w:tcPr>
          <w:p w14:paraId="0C54AFDB" w14:textId="20EDCA72" w:rsidR="00AC0E3E" w:rsidRPr="007B614D" w:rsidRDefault="00DB62E9" w:rsidP="00DB62E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Առաջարկվել է</w:t>
            </w:r>
            <w:r w:rsidR="00AC0E3E" w:rsidRPr="00AC0E3E">
              <w:rPr>
                <w:rFonts w:ascii="GHEA Grapalat" w:hAnsi="GHEA Grapalat" w:cs="Sylfaen"/>
                <w:lang w:val="hy-AM"/>
              </w:rPr>
              <w:t xml:space="preserve"> ավելացնել դրույթ համաձայնագրի ուժի մեջ մտնելու կարգի վերաբերյալ:</w:t>
            </w:r>
          </w:p>
        </w:tc>
        <w:tc>
          <w:tcPr>
            <w:tcW w:w="2769" w:type="dxa"/>
            <w:shd w:val="clear" w:color="auto" w:fill="auto"/>
          </w:tcPr>
          <w:p w14:paraId="27EB21A0" w14:textId="15ED5376" w:rsidR="005424A1" w:rsidRDefault="005424A1" w:rsidP="005424A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է, կատարվել է համապատասխան ավե</w:t>
            </w:r>
            <w:r w:rsidR="00B9282A">
              <w:rPr>
                <w:rFonts w:ascii="GHEA Grapalat" w:hAnsi="GHEA Grapalat"/>
                <w:color w:val="000000"/>
                <w:lang w:val="hy-AM"/>
              </w:rPr>
              <w:t>լ</w:t>
            </w:r>
            <w:r>
              <w:rPr>
                <w:rFonts w:ascii="GHEA Grapalat" w:hAnsi="GHEA Grapalat"/>
                <w:color w:val="000000"/>
                <w:lang w:val="hy-AM"/>
              </w:rPr>
              <w:t>ացում</w:t>
            </w:r>
          </w:p>
        </w:tc>
      </w:tr>
      <w:tr w:rsidR="00344C8B" w:rsidRPr="001E4D98" w14:paraId="7146BD23" w14:textId="77777777" w:rsidTr="00344C8B">
        <w:trPr>
          <w:trHeight w:val="336"/>
        </w:trPr>
        <w:tc>
          <w:tcPr>
            <w:tcW w:w="7508" w:type="dxa"/>
            <w:vMerge w:val="restart"/>
            <w:shd w:val="clear" w:color="auto" w:fill="D9D9D9" w:themeFill="background1" w:themeFillShade="D9"/>
          </w:tcPr>
          <w:p w14:paraId="42D1810A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4.</w:t>
            </w:r>
            <w:r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  <w:shd w:val="clear" w:color="auto" w:fill="auto"/>
          </w:tcPr>
          <w:p w14:paraId="7A502FCD" w14:textId="7D4F1D45" w:rsidR="00344C8B" w:rsidRDefault="00F203BE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MS Mincho" w:hAnsi="GHEA Grapalat" w:cs="MS Mincho"/>
                <w:lang w:val="en-US"/>
              </w:rPr>
              <w:t>04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lang w:val="hy-AM"/>
              </w:rPr>
              <w:t>0</w:t>
            </w:r>
            <w:r>
              <w:rPr>
                <w:rFonts w:ascii="GHEA Grapalat" w:eastAsia="MS Mincho" w:hAnsi="GHEA Grapalat" w:cs="MS Mincho"/>
                <w:lang w:val="en-US"/>
              </w:rPr>
              <w:t>2</w:t>
            </w:r>
            <w:r>
              <w:rPr>
                <w:rFonts w:ascii="GHEA Grapalat" w:eastAsia="MS Mincho" w:hAnsi="GHEA Grapalat" w:cs="MS Mincho"/>
                <w:lang w:val="hy-AM"/>
              </w:rPr>
              <w:t>.2026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</w:p>
        </w:tc>
      </w:tr>
      <w:tr w:rsidR="00344C8B" w:rsidRPr="001E4D98" w14:paraId="2F9EBEEB" w14:textId="77777777" w:rsidTr="00344C8B">
        <w:trPr>
          <w:trHeight w:val="292"/>
        </w:trPr>
        <w:tc>
          <w:tcPr>
            <w:tcW w:w="7508" w:type="dxa"/>
            <w:vMerge/>
            <w:shd w:val="clear" w:color="auto" w:fill="D9D9D9" w:themeFill="background1" w:themeFillShade="D9"/>
          </w:tcPr>
          <w:p w14:paraId="1E51723D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598526C" w14:textId="6429F259" w:rsidR="00344C8B" w:rsidRDefault="00F203BE" w:rsidP="00B92A87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Pr="00D73360">
              <w:rPr>
                <w:rFonts w:ascii="GHEA Grapalat" w:hAnsi="GHEA Grapalat"/>
                <w:color w:val="000000"/>
                <w:shd w:val="clear" w:color="auto" w:fill="FFFFFF"/>
              </w:rPr>
              <w:t>ԱՎ//3247-2026</w:t>
            </w:r>
          </w:p>
        </w:tc>
      </w:tr>
      <w:tr w:rsidR="00101BFD" w:rsidRPr="001E4D98" w14:paraId="45B9E067" w14:textId="77777777" w:rsidTr="00E61552">
        <w:tc>
          <w:tcPr>
            <w:tcW w:w="7508" w:type="dxa"/>
            <w:shd w:val="clear" w:color="auto" w:fill="auto"/>
          </w:tcPr>
          <w:p w14:paraId="41D2D6AF" w14:textId="74BCA6D2" w:rsidR="00101BFD" w:rsidRDefault="00E315C2" w:rsidP="00E315C2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BC3863">
              <w:rPr>
                <w:rFonts w:ascii="GHEA Grapalat" w:hAnsi="GHEA Grapalat"/>
                <w:lang w:val="hy-AM"/>
              </w:rPr>
              <w:t xml:space="preserve">Հայաստանի Հանրապետության և Վերականգնման վարկերի բանկի (ՎՎԲ) միջև 15 մլն արժողությամբ «Կովկասյան էլեկտրահաղորդման ցանց ԵՄ Փուլ II Հարևանության ներդրումային հարթակ» դրամաշնորհային և ծրագրի </w:t>
            </w:r>
            <w:r w:rsidR="005E2B41">
              <w:rPr>
                <w:rFonts w:ascii="GHEA Grapalat" w:hAnsi="GHEA Grapalat"/>
                <w:lang w:val="hy-AM"/>
              </w:rPr>
              <w:t>համաձայնագր</w:t>
            </w:r>
            <w:r w:rsidRPr="00BC3863">
              <w:rPr>
                <w:rFonts w:ascii="GHEA Grapalat" w:hAnsi="GHEA Grapalat"/>
                <w:lang w:val="hy-AM"/>
              </w:rPr>
              <w:t xml:space="preserve">ի </w:t>
            </w:r>
            <w:r>
              <w:rPr>
                <w:rFonts w:ascii="GHEA Grapalat" w:hAnsi="GHEA Grapalat"/>
                <w:lang w:val="hy-AM"/>
              </w:rPr>
              <w:t>նախագծ</w:t>
            </w:r>
            <w:r w:rsidRPr="00BC3863">
              <w:rPr>
                <w:rFonts w:ascii="GHEA Grapalat" w:hAnsi="GHEA Grapalat"/>
                <w:lang w:val="hy-AM"/>
              </w:rPr>
              <w:t>ով «Պետական գույքի կառավարման մասին» Հայաստանի Հանրապետության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  <w:shd w:val="clear" w:color="auto" w:fill="auto"/>
          </w:tcPr>
          <w:p w14:paraId="5082D1DD" w14:textId="3C531D89" w:rsidR="00101BFD" w:rsidRDefault="00344C8B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54613D" w:rsidRPr="002A4ADE" w14:paraId="6AB33D93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06E2B673" w14:textId="2C1C675B" w:rsidR="00553CDC" w:rsidRDefault="002E2D34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="0054613D" w:rsidRPr="008B2296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C1E62" w:rsidRPr="000C1E62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  <w:p w14:paraId="427E03E3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7767F873" w14:textId="016473C3" w:rsidR="0054613D" w:rsidRPr="008B2296" w:rsidRDefault="00AB38BD" w:rsidP="002F50BB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AB38BD">
              <w:rPr>
                <w:rFonts w:ascii="GHEA Grapalat" w:eastAsia="MS Mincho" w:hAnsi="GHEA Grapalat" w:cs="MS Mincho"/>
                <w:lang w:val="hy-AM"/>
              </w:rPr>
              <w:t>05.01.2026թ.</w:t>
            </w:r>
          </w:p>
        </w:tc>
      </w:tr>
      <w:tr w:rsidR="0054613D" w:rsidRPr="002A4ADE" w14:paraId="27094B07" w14:textId="77777777" w:rsidTr="00E61552">
        <w:tc>
          <w:tcPr>
            <w:tcW w:w="7508" w:type="dxa"/>
            <w:vMerge/>
            <w:shd w:val="clear" w:color="auto" w:fill="D9D9D9"/>
          </w:tcPr>
          <w:p w14:paraId="794E1C85" w14:textId="77777777" w:rsidR="0054613D" w:rsidRPr="00B625FD" w:rsidRDefault="0054613D" w:rsidP="001E5846">
            <w:pPr>
              <w:spacing w:after="0" w:line="24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4A91EA4" w14:textId="5D191FAB" w:rsidR="0054613D" w:rsidRPr="008B2296" w:rsidRDefault="00AB38BD" w:rsidP="001E5846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B38BD">
              <w:rPr>
                <w:rFonts w:ascii="GHEA Grapalat" w:hAnsi="GHEA Grapalat"/>
                <w:color w:val="000000"/>
                <w:lang w:val="hy-AM"/>
              </w:rPr>
              <w:t>№ ԴԽ/27.1/1674-2026</w:t>
            </w:r>
          </w:p>
        </w:tc>
      </w:tr>
      <w:tr w:rsidR="00B823E8" w:rsidRPr="002A4ADE" w14:paraId="04033CBB" w14:textId="77777777" w:rsidTr="00E61552">
        <w:trPr>
          <w:trHeight w:val="1875"/>
        </w:trPr>
        <w:tc>
          <w:tcPr>
            <w:tcW w:w="7508" w:type="dxa"/>
            <w:shd w:val="clear" w:color="auto" w:fill="auto"/>
          </w:tcPr>
          <w:p w14:paraId="740EB850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Վերականգնման վարկերի բանկի (KfW) աջակցությամբ իրականացվող «Կովկասյան  էլեկտրահաղորդման ցանց (Հայաստան-Վրաստան հաղորդիչ գիծ/ ենթակայաններ) ծրագրի (այսուհետ՝ Ծրագիր) իրականացման նպատակով կնքվել են` Վերականգնման վարկերի բանկի (այսուհետ՝ Բանկ) հետ 2014թ. դեկտեմբերի 9-ին 75 մլն եվրոյի և 10,2 մլն եվրոյի և 2015թ. դեկտեմբերի 11-ին 83 մլն եվրոյի վարկային, 2016թ. մայիսի 30-ին 10 մլն եվրոյի դրամաշնորհային (Եվրամիության Հանձնաժողովի Հարևանության Ներդրումային Գործիքի (“NIF”) շրջանակներում) և Եվրոպական Ներդրումային Բանկի հետ 2015թ. մարտի 16-ին 10 մլն եվրոյի վարկային համաձայնագրեր: Բացի այդ Բանկի, Հայաստանի Հանրապետության՝ ի դեմս ՀՀ ֆինանսների նախարարության և ի դեմս ՀՀ տարածքային կառավարման և ենթակառուցվածքների նախարարության (այսուհետ՝ Նախարարություն) և Ծրագիրն իրականացնող «Բարձրավոլտ էլեկտրացանցեր» ՓԲ </w:t>
            </w: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ընկերության (այսուհետ՝ Ընկերություն) միջև կնքվել է Փորձագիտական ծառայություններ մատուցելու համար ֆինանսավորման դրամաշնորհային համաձայնագիր՝ 550 հազ. եվրոյի չափով օժանդակություն տրամադրելու մասին:</w:t>
            </w:r>
          </w:p>
          <w:p w14:paraId="73C1CA79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Ծրագրի նպատակն է միացնել հայկական և վրացական էներգահամակարգերը վրացական սահմանին մոտ` Այրումում (Հայաստան) տեղակայվող 500/400/220 կՎ բարձր լարման հաստատուն հոսանքի փոխակերպիչ կայանով (վերջնական հզորությունը 1050 ՄՎտ): Վրացական կողմից միացումը կլինի «Մառնեուլի» ենթակայանից 500 կՎ օդային գծի միջոցով, հայկական կողմից միացումը կլինի Դդմաշենում տեղակայվող 400/220 կՎ ենթակայանից 400 կՎ օդային գծի միջոցով: Արդյունքում, Հայաստան-Վրաստան էլեկտրաէներգիայի փոխանակման հզորությունը նախատեսվել է ներկայիս 200 ՄՎտ-ից առաջին փուլում հասցնել 350 ՄՎտ-ի, հետագայում, ելնելով տարածաշրջանային շուկայի պահանջարկից, հասցնել մինչև 1050 ՄՎտ-ի:</w:t>
            </w:r>
          </w:p>
          <w:p w14:paraId="6C817612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Նոր էլեկտրահաղորդման օդային գծերի կառուցմամբ նկատելիորեն կբարելավվի ծառայության որակը, զգալիորեն կխթանվի էներգետիկայի բնագավառում տարածաշրջանային փոխշահավետ համագործակցության զարգացումը, ինչպես նաև կստեղծվի նախապայման` ԱՊՀ երկրների էլեկտրաէներգետիկ համակարգի հետ զուգահեռ աշխատանք կազմակերպելու համար:</w:t>
            </w:r>
          </w:p>
          <w:p w14:paraId="3D9B82F4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Ծրագրի իրականացման անհրաժեշտությունը բխում է նաև ՀՀ կառավարության 2021թ. հունվարի 14-ի № 48-Լ որոշմամբ հաստատված՝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      </w:r>
          </w:p>
          <w:p w14:paraId="11FBB292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Ծրագրի շրջանակներում կնքվել է խորհրդատվական պայմանագիր «Fichtner GmbH &amp; Co.KG» ընկերության (այսուհետ՝ Խորհրդատու) հետ: Վերջինիս աջակցությամբ իրականացվում են Ծրագրի 3 լոտով (Լոտ 1՝ Դդմաշենի ենթակայանի, Լոտ 2՝ Էլեկտրահաղորդման գծերի և Լոտ 3՝ Բարձր լարման հաստատուն հոսանքի փոխակերպիչ կայանի (ԲԼՀՀՓԿ)  կառուցում) գլխավոր կապալառուների ընտրության մրցութային գո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րծընթացներ, այդ թվում՝ </w:t>
            </w: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Լոտ 1-ի մասով. Մրցութային հայտ են ներկայացրել Andritz Hydro GmbH և China National Electric Engineering ընկերությունները: Իրականացվում է տեխնիկական հայտերի ուսումնասիրման գործընթաց, որից հետո սահմանված կարգով կբացվի ֆինանսական հայտերը: </w:t>
            </w:r>
          </w:p>
          <w:p w14:paraId="7FFE3C0A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Լոտ 2-ի մասով. Իրականացված մրցույթի արդյունքում հնդկական KEC International limited (այսուհետ՝ KEC) ընկերության հետ սահմանված կարգով կնքվել է պայմանագիր՝ 70 մլն եվրո գումարով՝ առանց ԱԱՀ: KEC-ին վճարվել է կանխավճար (17,5 մլն եվրո), ինչն էլ համարվել է պայմանագրի աշխատանքների սկսման ամսաթիվ: Իրականացվում են պայմանագրով նախատեսված աշխատանքները: </w:t>
            </w:r>
          </w:p>
          <w:p w14:paraId="575243E4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Լոտ 3-ի մասով. Մրցութային հայտ է ներկայացրել State Grid Corporatin of China - CET ընկերությունը (Չինաստան): Իրականացվում է տեխնիկական հայտի ուսումնասիրման գործընթաց, որից հետո սահմանված կարգով կբացվի ֆինանսական հայտը:</w:t>
            </w:r>
          </w:p>
          <w:p w14:paraId="0A037033" w14:textId="77777777" w:rsidR="00B823E8" w:rsidRPr="00A90462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իրականացման համար կնքված վարկային և դրամաշնորհային միջոցների ընդհանուր առկա բյուջեն առանց հարկերի կազմում է 188,75 մլն եվրո, մինչդեռ 2024թ. նոյեմբերին Խորհրդատուի կողմից </w:t>
            </w: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ներկայացված Ծրագրի իրականացման համար թարմացված նախահաշվային արժեքը կազմում է 542,75 մլն եվրո, որն ունի հետևյալ բաշխվածութունը.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36"/>
              <w:gridCol w:w="3118"/>
            </w:tblGrid>
            <w:tr w:rsidR="00B823E8" w:rsidRPr="002A308B" w14:paraId="417A7580" w14:textId="77777777" w:rsidTr="007A3AB5">
              <w:tc>
                <w:tcPr>
                  <w:tcW w:w="3936" w:type="dxa"/>
                </w:tcPr>
                <w:p w14:paraId="40F41D5C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/>
                      <w:bCs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Լոտ 1՝ Դդմաշենի ենթակայան</w:t>
                  </w: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ab/>
                  </w:r>
                </w:p>
              </w:tc>
              <w:tc>
                <w:tcPr>
                  <w:tcW w:w="3118" w:type="dxa"/>
                </w:tcPr>
                <w:p w14:paraId="70171B2D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/>
                      <w:bCs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47 մլն եվրո (+/- 15%)*</w:t>
                  </w:r>
                </w:p>
              </w:tc>
            </w:tr>
            <w:tr w:rsidR="00B823E8" w:rsidRPr="002A308B" w14:paraId="5D3B6A0C" w14:textId="77777777" w:rsidTr="007A3AB5">
              <w:tc>
                <w:tcPr>
                  <w:tcW w:w="3936" w:type="dxa"/>
                </w:tcPr>
                <w:p w14:paraId="11FA7590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Լոտ 2՝ էլեկտրահաղորդման գիծ</w:t>
                  </w: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ab/>
                  </w:r>
                </w:p>
              </w:tc>
              <w:tc>
                <w:tcPr>
                  <w:tcW w:w="3118" w:type="dxa"/>
                </w:tcPr>
                <w:p w14:paraId="507CC26B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75 մլն եվրո</w:t>
                  </w:r>
                </w:p>
              </w:tc>
            </w:tr>
            <w:tr w:rsidR="00B823E8" w:rsidRPr="00B14F68" w14:paraId="45D5FF3F" w14:textId="77777777" w:rsidTr="007A3AB5">
              <w:tc>
                <w:tcPr>
                  <w:tcW w:w="3936" w:type="dxa"/>
                </w:tcPr>
                <w:p w14:paraId="4B602CC5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Լոտ 3՝ Այրում ԲԼՀՀ փոխակերպիչ կայան</w:t>
                  </w:r>
                </w:p>
              </w:tc>
              <w:tc>
                <w:tcPr>
                  <w:tcW w:w="3118" w:type="dxa"/>
                </w:tcPr>
                <w:p w14:paraId="43A2564F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343 մլն եվրո (+/- 25%)*</w:t>
                  </w:r>
                </w:p>
              </w:tc>
            </w:tr>
            <w:tr w:rsidR="00B823E8" w:rsidRPr="00B14F68" w14:paraId="48EE9183" w14:textId="77777777" w:rsidTr="007A3AB5">
              <w:tc>
                <w:tcPr>
                  <w:tcW w:w="3936" w:type="dxa"/>
                </w:tcPr>
                <w:p w14:paraId="3DADF8F7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Չնախատեսված ծախսեր</w:t>
                  </w:r>
                </w:p>
              </w:tc>
              <w:tc>
                <w:tcPr>
                  <w:tcW w:w="3118" w:type="dxa"/>
                </w:tcPr>
                <w:p w14:paraId="5634F6D8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69, 75 մլն եվրո</w:t>
                  </w:r>
                </w:p>
              </w:tc>
            </w:tr>
            <w:tr w:rsidR="00B823E8" w:rsidRPr="00B14F68" w14:paraId="6C4CD62B" w14:textId="77777777" w:rsidTr="007A3AB5">
              <w:tc>
                <w:tcPr>
                  <w:tcW w:w="3936" w:type="dxa"/>
                </w:tcPr>
                <w:p w14:paraId="03512EA7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theme="minorBidi"/>
                      <w:bCs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Խորհրդատու</w:t>
                  </w:r>
                </w:p>
              </w:tc>
              <w:tc>
                <w:tcPr>
                  <w:tcW w:w="3118" w:type="dxa"/>
                </w:tcPr>
                <w:p w14:paraId="5C776AE6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  <w:lang w:val="hy-AM"/>
                    </w:rPr>
                    <w:t>8  մլն եվրո</w:t>
                  </w:r>
                </w:p>
              </w:tc>
            </w:tr>
            <w:tr w:rsidR="00B823E8" w:rsidRPr="00B14F68" w14:paraId="29919840" w14:textId="77777777" w:rsidTr="007A3AB5">
              <w:tc>
                <w:tcPr>
                  <w:tcW w:w="3936" w:type="dxa"/>
                </w:tcPr>
                <w:p w14:paraId="5AC10D94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b/>
                      <w:bCs/>
                      <w:color w:val="000000"/>
                      <w:sz w:val="20"/>
                      <w:szCs w:val="20"/>
                      <w:lang w:val="hy-AM"/>
                    </w:rPr>
                    <w:t>Ընդհանուր</w:t>
                  </w:r>
                  <w:r w:rsidRPr="002A308B">
                    <w:rPr>
                      <w:rFonts w:ascii="GHEA Grapalat" w:hAnsi="GHEA Grapalat" w:cs="GHEA Grapalat"/>
                      <w:b/>
                      <w:bCs/>
                      <w:color w:val="000000"/>
                      <w:sz w:val="20"/>
                      <w:szCs w:val="20"/>
                      <w:lang w:val="hy-AM"/>
                    </w:rPr>
                    <w:tab/>
                  </w:r>
                </w:p>
              </w:tc>
              <w:tc>
                <w:tcPr>
                  <w:tcW w:w="3118" w:type="dxa"/>
                </w:tcPr>
                <w:p w14:paraId="3B32DE94" w14:textId="77777777" w:rsidR="00B823E8" w:rsidRPr="002A308B" w:rsidRDefault="00B823E8" w:rsidP="00B823E8">
                  <w:pPr>
                    <w:pStyle w:val="Header"/>
                    <w:tabs>
                      <w:tab w:val="left" w:pos="708"/>
                    </w:tabs>
                    <w:jc w:val="both"/>
                    <w:rPr>
                      <w:rFonts w:ascii="GHEA Grapalat" w:hAnsi="GHEA Grapalat" w:cs="GHEA Grapalat"/>
                      <w:i/>
                      <w:color w:val="000000"/>
                      <w:sz w:val="20"/>
                      <w:szCs w:val="20"/>
                    </w:rPr>
                  </w:pPr>
                  <w:r w:rsidRPr="002A308B">
                    <w:rPr>
                      <w:rFonts w:ascii="GHEA Grapalat" w:hAnsi="GHEA Grapalat" w:cs="GHEA Grapalat"/>
                      <w:b/>
                      <w:bCs/>
                      <w:i/>
                      <w:sz w:val="20"/>
                      <w:szCs w:val="20"/>
                      <w:lang w:val="hy-AM"/>
                    </w:rPr>
                    <w:t>542,75 մլն եվրո</w:t>
                  </w:r>
                </w:p>
              </w:tc>
            </w:tr>
          </w:tbl>
          <w:p w14:paraId="518AA9D6" w14:textId="77777777" w:rsidR="00B823E8" w:rsidRPr="00337740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7740">
              <w:rPr>
                <w:rFonts w:ascii="GHEA Grapalat" w:hAnsi="GHEA Grapalat"/>
                <w:sz w:val="20"/>
                <w:szCs w:val="20"/>
                <w:lang w:val="hy-AM"/>
              </w:rPr>
              <w:t>*Ըստ Խորհրդատուի՝ Լոտ 1-ի համար նշված բյուջեն կարող է տատանվել +/- 15%, իսկ Լոտ 3-ի համար՝ +/- 25%:</w:t>
            </w:r>
          </w:p>
          <w:p w14:paraId="73C3B721" w14:textId="4FA267BC" w:rsidR="00B823E8" w:rsidRPr="00B625FD" w:rsidRDefault="00B823E8" w:rsidP="00B823E8">
            <w:pPr>
              <w:pStyle w:val="BodyText"/>
              <w:spacing w:after="0"/>
              <w:jc w:val="both"/>
              <w:rPr>
                <w:rFonts w:ascii="GHEA Grapalat" w:hAnsi="GHEA Grapalat"/>
                <w:b/>
                <w:sz w:val="22"/>
                <w:szCs w:val="22"/>
                <w:highlight w:val="yellow"/>
                <w:lang w:val="hy-AM"/>
              </w:rPr>
            </w:pPr>
            <w:r w:rsidRPr="00A90462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 վերոգրյալը, ինչպես նաև Ծրագրի իրականացման համար ֆինանսական բացը լրացնելու և Ծրագրի բնականոն ընթացքն ապահովելու նպատակով Նախարարությունը և Ընկերությունը գտնում են, որ անհրաժեշտ է Հայաստանի Հանրապետության և Վերականգնման վարկերի բանկի (ՎՎԲ) միջև 120 մլն եվրո արժողությամբ «Կովկասյան էլեկտրահաղորդման ցանց IV» վարկային և 15 մլն արժողությամբ «Կովկասյան էլեկտրահաղորդման ցանց ԵՄ Փուլ II Հարևանության ներդրումային հարթակ» դրամաշնորհային և ծրագրի համաձայնագրերի կնքումը:</w:t>
            </w:r>
            <w:r w:rsidRPr="005D013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36555DFB" w14:textId="77777777" w:rsidR="00B823E8" w:rsidRPr="00B625FD" w:rsidRDefault="00B823E8" w:rsidP="00B823E8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highlight w:val="yellow"/>
                <w:shd w:val="clear" w:color="auto" w:fill="FFFFFF"/>
                <w:lang w:val="en-US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B823E8" w:rsidRPr="002A4ADE" w14:paraId="701662CB" w14:textId="77777777" w:rsidTr="00E61552">
        <w:trPr>
          <w:trHeight w:val="255"/>
        </w:trPr>
        <w:tc>
          <w:tcPr>
            <w:tcW w:w="7508" w:type="dxa"/>
            <w:vMerge w:val="restart"/>
            <w:shd w:val="clear" w:color="auto" w:fill="D9D9D9"/>
          </w:tcPr>
          <w:p w14:paraId="0B3D7D8C" w14:textId="77777777" w:rsidR="00B823E8" w:rsidRPr="002A4ADE" w:rsidRDefault="00B823E8" w:rsidP="00B823E8">
            <w:pPr>
              <w:pStyle w:val="Header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lastRenderedPageBreak/>
              <w:t>6</w:t>
            </w:r>
            <w:r w:rsidRPr="002A4ADE">
              <w:rPr>
                <w:rFonts w:ascii="GHEA Grapalat" w:eastAsia="Calibri" w:hAnsi="GHEA Grapalat"/>
                <w:b/>
                <w:lang w:val="hy-AM"/>
              </w:rPr>
              <w:t>. ՀՀ կենտրոնական բանկ</w:t>
            </w:r>
          </w:p>
        </w:tc>
        <w:tc>
          <w:tcPr>
            <w:tcW w:w="2769" w:type="dxa"/>
            <w:shd w:val="clear" w:color="auto" w:fill="auto"/>
          </w:tcPr>
          <w:p w14:paraId="51060C65" w14:textId="77777777" w:rsidR="00B823E8" w:rsidRPr="002A4ADE" w:rsidRDefault="00B823E8" w:rsidP="00B823E8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07.07.2025</w:t>
            </w:r>
            <w:r w:rsidRPr="002A4ADE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B823E8" w:rsidRPr="002A4ADE" w14:paraId="17B901E9" w14:textId="77777777" w:rsidTr="00E61552">
        <w:trPr>
          <w:trHeight w:val="213"/>
        </w:trPr>
        <w:tc>
          <w:tcPr>
            <w:tcW w:w="7508" w:type="dxa"/>
            <w:vMerge/>
            <w:shd w:val="clear" w:color="auto" w:fill="D9D9D9"/>
          </w:tcPr>
          <w:p w14:paraId="25D8F95D" w14:textId="77777777" w:rsidR="00B823E8" w:rsidRPr="002A4ADE" w:rsidRDefault="00B823E8" w:rsidP="00B823E8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0FE322C1" w14:textId="77777777" w:rsidR="00B823E8" w:rsidRPr="002A4ADE" w:rsidRDefault="00B823E8" w:rsidP="00B823E8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Pr="001C1437">
              <w:rPr>
                <w:rFonts w:ascii="GHEA Grapalat" w:hAnsi="GHEA Grapalat"/>
                <w:color w:val="000000"/>
                <w:lang w:val="hy-AM"/>
              </w:rPr>
              <w:t>15.4-07/580-25</w:t>
            </w:r>
          </w:p>
        </w:tc>
      </w:tr>
      <w:tr w:rsidR="00B823E8" w:rsidRPr="005228B9" w14:paraId="26D9A56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2F8AF92C" w14:textId="77777777" w:rsidR="00B823E8" w:rsidRPr="002A4ADE" w:rsidRDefault="00B823E8" w:rsidP="00B823E8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F1F62">
              <w:rPr>
                <w:rFonts w:ascii="GHEA Grapalat" w:hAnsi="GHEA Grapalat" w:cs="Sylfaen"/>
                <w:lang w:val="hy-AM"/>
              </w:rPr>
              <w:t>Հայաստանի Հանրապետության կենտրոնական բանկը Հայաստանի Հանրապետության և Զարգացման ֆրանսիական գործակալության (ԶՖԳ) միջև նախատեսվող 100 մլն եվրո ընդհանուր գումարով բազմատրանշ «Հայաստանում ջրային ռեսուրսների և գյուղատնտեսության ոլորտի համալիր զարգացում»/WAIDA (որը ներառում է նաև Ջրային և ոռոգման ծառայությունների բարելավման ծրագիրը»/WISE) ջրային ծրագրի շրջանակը և գործողությունները սահմանող «Չպարտավորեցնող վարկային գծով Շրջանակային համաձայնագրի» վերաբերյալ առաջարկություններ և դիտողություններ չունի:</w:t>
            </w:r>
          </w:p>
        </w:tc>
        <w:tc>
          <w:tcPr>
            <w:tcW w:w="2769" w:type="dxa"/>
            <w:shd w:val="clear" w:color="auto" w:fill="auto"/>
          </w:tcPr>
          <w:p w14:paraId="0185E94D" w14:textId="3215B817" w:rsidR="00B823E8" w:rsidRPr="008B2296" w:rsidRDefault="00B823E8" w:rsidP="00B823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0953DA0F" w14:textId="77777777" w:rsidR="00B823E8" w:rsidRPr="008B2296" w:rsidRDefault="00B823E8" w:rsidP="00B823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0E135EF" w14:textId="77777777" w:rsidR="00B823E8" w:rsidRPr="008B2296" w:rsidRDefault="00B823E8" w:rsidP="00B823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ADEF7EB" w14:textId="77777777" w:rsidR="00B823E8" w:rsidRPr="002A4ADE" w:rsidRDefault="00B823E8" w:rsidP="00B823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B823E8" w:rsidRPr="002A4ADE" w14:paraId="6C101F9F" w14:textId="77777777" w:rsidTr="00E61552">
        <w:trPr>
          <w:trHeight w:val="315"/>
        </w:trPr>
        <w:tc>
          <w:tcPr>
            <w:tcW w:w="7508" w:type="dxa"/>
            <w:vMerge w:val="restart"/>
            <w:shd w:val="clear" w:color="auto" w:fill="D9D9D9"/>
          </w:tcPr>
          <w:p w14:paraId="06AB0849" w14:textId="77777777" w:rsidR="00B823E8" w:rsidRPr="00194FE0" w:rsidRDefault="00B823E8" w:rsidP="00B823E8">
            <w:pPr>
              <w:pStyle w:val="Header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6</w:t>
            </w:r>
            <w:r w:rsidRPr="002A4ADE">
              <w:rPr>
                <w:rFonts w:ascii="GHEA Grapalat" w:eastAsia="Calibri" w:hAnsi="GHEA Grapalat"/>
                <w:b/>
                <w:lang w:val="hy-AM"/>
              </w:rPr>
              <w:t>. ՀՀ շրջակա միջավայրի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6A697DE8" w14:textId="51AE2D99" w:rsidR="00B823E8" w:rsidRPr="002A4ADE" w:rsidRDefault="00D028C9" w:rsidP="00B823E8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D028C9">
              <w:rPr>
                <w:rFonts w:ascii="GHEA Grapalat" w:hAnsi="GHEA Grapalat" w:cs="Arial"/>
                <w:lang w:val="en-US"/>
              </w:rPr>
              <w:t>20.01.2026թ.</w:t>
            </w:r>
          </w:p>
        </w:tc>
      </w:tr>
      <w:tr w:rsidR="00B823E8" w:rsidRPr="00194FE0" w14:paraId="0117E963" w14:textId="77777777" w:rsidTr="00E61552">
        <w:trPr>
          <w:trHeight w:val="384"/>
        </w:trPr>
        <w:tc>
          <w:tcPr>
            <w:tcW w:w="7508" w:type="dxa"/>
            <w:vMerge/>
            <w:shd w:val="clear" w:color="auto" w:fill="D9D9D9"/>
          </w:tcPr>
          <w:p w14:paraId="4199F7A5" w14:textId="77777777" w:rsidR="00B823E8" w:rsidRPr="002A4ADE" w:rsidRDefault="00B823E8" w:rsidP="00B823E8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ABE4989" w14:textId="175E1F6E" w:rsidR="00B823E8" w:rsidRPr="002A4ADE" w:rsidRDefault="00D028C9" w:rsidP="00B823E8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D028C9">
              <w:rPr>
                <w:rFonts w:ascii="GHEA Grapalat" w:hAnsi="GHEA Grapalat"/>
                <w:lang w:val="hy-AM"/>
              </w:rPr>
              <w:t>№ 1/08.6/485-2026</w:t>
            </w:r>
          </w:p>
        </w:tc>
      </w:tr>
      <w:tr w:rsidR="00B823E8" w:rsidRPr="00B14F68" w14:paraId="646A3FA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0D611B90" w14:textId="31C34710" w:rsidR="00B823E8" w:rsidRPr="0084796A" w:rsidRDefault="00384787" w:rsidP="00384787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r w:rsidRPr="00384787">
              <w:rPr>
                <w:rFonts w:ascii="GHEA Grapalat" w:hAnsi="GHEA Grapalat" w:cs="Sylfaen"/>
                <w:lang w:val="hy-AM"/>
              </w:rPr>
              <w:t xml:space="preserve">Կովկասյան էլեկտրահաղորդման ցանց ԵՄ Փուլ II Հարևանության ներդրումային հարթակ» դրամաշնորհային և ծրագրի </w:t>
            </w:r>
            <w:r>
              <w:rPr>
                <w:rFonts w:ascii="GHEA Grapalat" w:hAnsi="GHEA Grapalat" w:cs="Sylfaen"/>
                <w:lang w:val="hy-AM"/>
              </w:rPr>
              <w:t>համաձայնագրի</w:t>
            </w:r>
            <w:r w:rsidRPr="00384787">
              <w:rPr>
                <w:rFonts w:ascii="GHEA Grapalat" w:hAnsi="GHEA Grapalat" w:cs="Sylfaen"/>
                <w:lang w:val="hy-AM"/>
              </w:rPr>
              <w:t xml:space="preserve"> նախաբանում և 7.3. կետի g) ենթակետում առաջարկ</w:t>
            </w:r>
            <w:r>
              <w:rPr>
                <w:rFonts w:ascii="GHEA Grapalat" w:hAnsi="GHEA Grapalat" w:cs="Sylfaen"/>
                <w:lang w:val="hy-AM"/>
              </w:rPr>
              <w:t>վել է</w:t>
            </w:r>
            <w:r w:rsidRPr="00384787">
              <w:rPr>
                <w:rFonts w:ascii="GHEA Grapalat" w:hAnsi="GHEA Grapalat" w:cs="Sylfaen"/>
                <w:lang w:val="hy-AM"/>
              </w:rPr>
              <w:t xml:space="preserve">  «environmental legislation including» բառերից հետո լրացնել «ratified» բառը։</w:t>
            </w:r>
          </w:p>
        </w:tc>
        <w:tc>
          <w:tcPr>
            <w:tcW w:w="2769" w:type="dxa"/>
            <w:shd w:val="clear" w:color="auto" w:fill="auto"/>
          </w:tcPr>
          <w:p w14:paraId="3EC19922" w14:textId="1CAC1CDB" w:rsidR="00384787" w:rsidRDefault="00384787" w:rsidP="00B823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</w:t>
            </w:r>
            <w:r w:rsidR="00B823E8" w:rsidRPr="002A4ADE">
              <w:rPr>
                <w:rFonts w:ascii="GHEA Grapalat" w:hAnsi="GHEA Grapalat"/>
                <w:color w:val="000000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14:paraId="616B1750" w14:textId="6EF73D65" w:rsidR="00B823E8" w:rsidRPr="00384787" w:rsidRDefault="00384787" w:rsidP="003847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ՎՎԲ-ի կողմից</w:t>
            </w:r>
            <w:r w:rsidRPr="00384787">
              <w:rPr>
                <w:rFonts w:ascii="GHEA Grapalat" w:hAnsi="GHEA Grapalat"/>
                <w:color w:val="000000"/>
                <w:lang w:val="hy-AM"/>
              </w:rPr>
              <w:t xml:space="preserve"> այդ սահմանափակումը չի կարող ընդուն</w:t>
            </w:r>
            <w:r>
              <w:rPr>
                <w:rFonts w:ascii="GHEA Grapalat" w:hAnsi="GHEA Grapalat"/>
                <w:color w:val="000000"/>
                <w:lang w:val="hy-AM"/>
              </w:rPr>
              <w:t>վ</w:t>
            </w:r>
            <w:r w:rsidRPr="00384787">
              <w:rPr>
                <w:rFonts w:ascii="GHEA Grapalat" w:hAnsi="GHEA Grapalat"/>
                <w:color w:val="000000"/>
                <w:lang w:val="hy-AM"/>
              </w:rPr>
              <w:t>ել</w:t>
            </w:r>
            <w:r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384787">
              <w:rPr>
                <w:rFonts w:ascii="GHEA Grapalat" w:hAnsi="GHEA Grapalat"/>
                <w:color w:val="000000"/>
                <w:lang w:val="hy-AM"/>
              </w:rPr>
              <w:t xml:space="preserve"> քանի որ </w:t>
            </w:r>
            <w:r>
              <w:rPr>
                <w:rFonts w:ascii="GHEA Grapalat" w:hAnsi="GHEA Grapalat"/>
                <w:color w:val="000000"/>
                <w:lang w:val="hy-AM"/>
              </w:rPr>
              <w:t>այդ</w:t>
            </w:r>
            <w:r w:rsidRPr="00384787">
              <w:rPr>
                <w:rFonts w:ascii="GHEA Grapalat" w:hAnsi="GHEA Grapalat"/>
                <w:color w:val="000000"/>
                <w:lang w:val="hy-AM"/>
              </w:rPr>
              <w:t xml:space="preserve"> պարտավորությունը արտացոլվում է </w:t>
            </w:r>
            <w:r>
              <w:rPr>
                <w:rFonts w:ascii="GHEA Grapalat" w:hAnsi="GHEA Grapalat"/>
                <w:color w:val="000000"/>
                <w:lang w:val="hy-AM"/>
              </w:rPr>
              <w:t>ՎՎԲ</w:t>
            </w:r>
            <w:r w:rsidRPr="00384787">
              <w:rPr>
                <w:rFonts w:ascii="GHEA Grapalat" w:hAnsi="GHEA Grapalat"/>
                <w:color w:val="000000"/>
                <w:lang w:val="hy-AM"/>
              </w:rPr>
              <w:t>-ի</w:t>
            </w:r>
            <w:r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384787">
              <w:rPr>
                <w:rFonts w:ascii="GHEA Grapalat" w:hAnsi="GHEA Grapalat"/>
                <w:color w:val="000000"/>
                <w:lang w:val="hy-AM"/>
              </w:rPr>
              <w:t xml:space="preserve"> ԵՄ-ի նկատմամբ ստանձնած պարտավորություններում։</w:t>
            </w:r>
            <w:r w:rsidR="00B823E8" w:rsidRPr="0038478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</w:tbl>
    <w:p w14:paraId="5DE09D1E" w14:textId="7B772E56" w:rsidR="0054613D" w:rsidRPr="00B43FAB" w:rsidRDefault="0054613D" w:rsidP="003E144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Pr="00384787" w:rsidRDefault="006B5D2D" w:rsidP="001E5846">
      <w:pPr>
        <w:spacing w:after="0"/>
        <w:rPr>
          <w:lang w:val="hy-AM"/>
        </w:rPr>
      </w:pPr>
    </w:p>
    <w:sectPr w:rsidR="006B5D2D" w:rsidRPr="00384787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EE"/>
    <w:rsid w:val="00020FB2"/>
    <w:rsid w:val="00033E87"/>
    <w:rsid w:val="000615E0"/>
    <w:rsid w:val="00063F4F"/>
    <w:rsid w:val="000B3BB9"/>
    <w:rsid w:val="000C1E62"/>
    <w:rsid w:val="000D0182"/>
    <w:rsid w:val="00101BFD"/>
    <w:rsid w:val="00107AD1"/>
    <w:rsid w:val="0011059F"/>
    <w:rsid w:val="001247E2"/>
    <w:rsid w:val="00131F48"/>
    <w:rsid w:val="00144429"/>
    <w:rsid w:val="00145A38"/>
    <w:rsid w:val="001473EF"/>
    <w:rsid w:val="0016136A"/>
    <w:rsid w:val="00194FE0"/>
    <w:rsid w:val="001A5369"/>
    <w:rsid w:val="001B54EE"/>
    <w:rsid w:val="001C1437"/>
    <w:rsid w:val="001D2856"/>
    <w:rsid w:val="001D4B79"/>
    <w:rsid w:val="001E4D98"/>
    <w:rsid w:val="001E5846"/>
    <w:rsid w:val="001F31FF"/>
    <w:rsid w:val="002101D7"/>
    <w:rsid w:val="00227E3A"/>
    <w:rsid w:val="002754EE"/>
    <w:rsid w:val="00285F12"/>
    <w:rsid w:val="002C202D"/>
    <w:rsid w:val="002E2D34"/>
    <w:rsid w:val="002F50BB"/>
    <w:rsid w:val="0032352C"/>
    <w:rsid w:val="00326702"/>
    <w:rsid w:val="00327A45"/>
    <w:rsid w:val="00344C8B"/>
    <w:rsid w:val="00384787"/>
    <w:rsid w:val="003C0CAE"/>
    <w:rsid w:val="003E144D"/>
    <w:rsid w:val="003E1A0A"/>
    <w:rsid w:val="003F1F62"/>
    <w:rsid w:val="00466C68"/>
    <w:rsid w:val="004C0FE2"/>
    <w:rsid w:val="004D54E4"/>
    <w:rsid w:val="004E00CA"/>
    <w:rsid w:val="004E75E2"/>
    <w:rsid w:val="004F08CB"/>
    <w:rsid w:val="005228B9"/>
    <w:rsid w:val="005424A1"/>
    <w:rsid w:val="0054613D"/>
    <w:rsid w:val="0055379B"/>
    <w:rsid w:val="00553CDC"/>
    <w:rsid w:val="005B1646"/>
    <w:rsid w:val="005C6FA4"/>
    <w:rsid w:val="005D013F"/>
    <w:rsid w:val="005E2B41"/>
    <w:rsid w:val="005F76B0"/>
    <w:rsid w:val="006022CF"/>
    <w:rsid w:val="00605022"/>
    <w:rsid w:val="006169A7"/>
    <w:rsid w:val="00637707"/>
    <w:rsid w:val="006436B4"/>
    <w:rsid w:val="006736C3"/>
    <w:rsid w:val="00673BAF"/>
    <w:rsid w:val="0068086B"/>
    <w:rsid w:val="00686555"/>
    <w:rsid w:val="006B5D2D"/>
    <w:rsid w:val="006C1FAF"/>
    <w:rsid w:val="006E1AE7"/>
    <w:rsid w:val="006E1E57"/>
    <w:rsid w:val="006E6FCA"/>
    <w:rsid w:val="006F6A37"/>
    <w:rsid w:val="00703BE7"/>
    <w:rsid w:val="007077B3"/>
    <w:rsid w:val="00732EC4"/>
    <w:rsid w:val="00767B86"/>
    <w:rsid w:val="00794FD9"/>
    <w:rsid w:val="007A676B"/>
    <w:rsid w:val="00830486"/>
    <w:rsid w:val="0084796A"/>
    <w:rsid w:val="00877285"/>
    <w:rsid w:val="0088434A"/>
    <w:rsid w:val="008B2296"/>
    <w:rsid w:val="008D3376"/>
    <w:rsid w:val="008F0087"/>
    <w:rsid w:val="00945309"/>
    <w:rsid w:val="00945D01"/>
    <w:rsid w:val="00956804"/>
    <w:rsid w:val="00983D58"/>
    <w:rsid w:val="009A1443"/>
    <w:rsid w:val="009D2607"/>
    <w:rsid w:val="009D7EA8"/>
    <w:rsid w:val="009E29D8"/>
    <w:rsid w:val="009E3DC0"/>
    <w:rsid w:val="009E78A0"/>
    <w:rsid w:val="00A0374A"/>
    <w:rsid w:val="00A10A43"/>
    <w:rsid w:val="00A124D8"/>
    <w:rsid w:val="00A24B90"/>
    <w:rsid w:val="00A26DEF"/>
    <w:rsid w:val="00A372C3"/>
    <w:rsid w:val="00A43741"/>
    <w:rsid w:val="00A73DA3"/>
    <w:rsid w:val="00A90DFA"/>
    <w:rsid w:val="00AB38BD"/>
    <w:rsid w:val="00AC0E3E"/>
    <w:rsid w:val="00AE2141"/>
    <w:rsid w:val="00AF7DB2"/>
    <w:rsid w:val="00B14F68"/>
    <w:rsid w:val="00B17609"/>
    <w:rsid w:val="00B305B8"/>
    <w:rsid w:val="00B5062A"/>
    <w:rsid w:val="00B625FD"/>
    <w:rsid w:val="00B823E8"/>
    <w:rsid w:val="00B90B44"/>
    <w:rsid w:val="00B9282A"/>
    <w:rsid w:val="00B92A87"/>
    <w:rsid w:val="00CB040C"/>
    <w:rsid w:val="00CF0926"/>
    <w:rsid w:val="00CF12B1"/>
    <w:rsid w:val="00D028C9"/>
    <w:rsid w:val="00D31713"/>
    <w:rsid w:val="00D564DF"/>
    <w:rsid w:val="00D856FE"/>
    <w:rsid w:val="00DB62E9"/>
    <w:rsid w:val="00DC498C"/>
    <w:rsid w:val="00DE36A1"/>
    <w:rsid w:val="00E315C2"/>
    <w:rsid w:val="00E31A72"/>
    <w:rsid w:val="00E61552"/>
    <w:rsid w:val="00EE36B9"/>
    <w:rsid w:val="00F203BE"/>
    <w:rsid w:val="00F65ABC"/>
    <w:rsid w:val="00F7517A"/>
    <w:rsid w:val="00FD76A4"/>
    <w:rsid w:val="00FE4C5D"/>
    <w:rsid w:val="00FF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B8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2029F-5896-41A4-8F13-A6543D219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1137</Words>
  <Characters>8365</Characters>
  <Application>Microsoft Office Word</Application>
  <DocSecurity>0</DocSecurity>
  <Lines>257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https://mul2-minfin.gov.am/tasks/1153588/oneclick?token=8f427a97eeba4aa34a88e1a14c391847</cp:keywords>
  <dc:description/>
  <cp:lastModifiedBy>Diana Santrosyan</cp:lastModifiedBy>
  <cp:revision>98</cp:revision>
  <dcterms:created xsi:type="dcterms:W3CDTF">2025-06-13T06:36:00Z</dcterms:created>
  <dcterms:modified xsi:type="dcterms:W3CDTF">2026-03-05T14:06:00Z</dcterms:modified>
</cp:coreProperties>
</file>