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7D5A1" w14:textId="63359111" w:rsidR="00D95D62" w:rsidRPr="00D82977" w:rsidRDefault="00CE641D" w:rsidP="00D82977">
      <w:pPr>
        <w:tabs>
          <w:tab w:val="left" w:pos="540"/>
          <w:tab w:val="left" w:pos="2694"/>
        </w:tabs>
        <w:spacing w:after="0" w:line="276" w:lineRule="auto"/>
        <w:ind w:left="180" w:right="848" w:firstLine="360"/>
        <w:jc w:val="center"/>
        <w:rPr>
          <w:rFonts w:ascii="GHEA Grapalat" w:hAnsi="GHEA Grapalat" w:cs="GHEA Mariam"/>
          <w:b/>
          <w:bCs/>
          <w:sz w:val="24"/>
          <w:szCs w:val="24"/>
          <w:lang w:val="hy-AM"/>
        </w:rPr>
      </w:pPr>
      <w:r w:rsidRPr="00D82977">
        <w:rPr>
          <w:rFonts w:ascii="GHEA Grapalat" w:hAnsi="GHEA Grapalat" w:cs="GHEA Mariam"/>
          <w:b/>
          <w:bCs/>
          <w:sz w:val="24"/>
          <w:szCs w:val="24"/>
          <w:lang w:val="hy-AM"/>
        </w:rPr>
        <w:t>ՀԻՄՆԱՎՈՐՈՒՄ</w:t>
      </w:r>
    </w:p>
    <w:p w14:paraId="46C38251" w14:textId="1159F3C6" w:rsidR="002872B9" w:rsidRPr="00D82977" w:rsidRDefault="002872B9" w:rsidP="00D82977">
      <w:pPr>
        <w:spacing w:line="276" w:lineRule="auto"/>
        <w:ind w:firstLine="567"/>
        <w:jc w:val="center"/>
        <w:rPr>
          <w:rFonts w:ascii="GHEA Grapalat" w:hAnsi="GHEA Grapalat" w:cs="Times Armenian"/>
          <w:b/>
          <w:sz w:val="24"/>
          <w:szCs w:val="24"/>
          <w:lang w:val="ro-RO"/>
        </w:rPr>
      </w:pPr>
      <w:r w:rsidRPr="00D82977">
        <w:rPr>
          <w:rFonts w:ascii="GHEA Grapalat" w:hAnsi="GHEA Grapalat" w:cs="Sylfaen"/>
          <w:b/>
          <w:bCs/>
          <w:color w:val="000000" w:themeColor="text1"/>
          <w:sz w:val="24"/>
          <w:szCs w:val="24"/>
          <w:lang w:val="hy-AM"/>
        </w:rPr>
        <w:t xml:space="preserve"> </w:t>
      </w:r>
      <w:r w:rsidRPr="00D82977">
        <w:rPr>
          <w:rFonts w:ascii="GHEA Grapalat" w:hAnsi="GHEA Grapalat"/>
          <w:b/>
          <w:bCs/>
          <w:sz w:val="24"/>
          <w:szCs w:val="24"/>
          <w:shd w:val="clear" w:color="auto" w:fill="FFFFFF"/>
          <w:lang w:val="hy-AM"/>
        </w:rPr>
        <w:t>«ՀԱՅԱՍՏԱՆԻ ՀԱՆՐԱՊԵՏՈՒԹՅԱՆ 2026 ԹՎԱԿԱՆԻ ՊԵՏԱԿԱՆ ԲՅՈՒՋԵԻ ՄԱՍԻՆ»</w:t>
      </w:r>
      <w:r w:rsidRPr="00D82977">
        <w:rPr>
          <w:rFonts w:ascii="GHEA Grapalat" w:hAnsi="GHEA Grapalat"/>
          <w:b/>
          <w:bCs/>
          <w:sz w:val="24"/>
          <w:szCs w:val="24"/>
          <w:shd w:val="clear" w:color="auto" w:fill="FFFFFF"/>
          <w:lang w:val="pt-BR"/>
        </w:rPr>
        <w:t xml:space="preserve"> </w:t>
      </w:r>
      <w:r w:rsidRPr="00D82977">
        <w:rPr>
          <w:rFonts w:ascii="GHEA Grapalat" w:hAnsi="GHEA Grapalat"/>
          <w:b/>
          <w:bCs/>
          <w:sz w:val="24"/>
          <w:szCs w:val="24"/>
          <w:shd w:val="clear" w:color="auto" w:fill="FFFFFF"/>
          <w:lang w:val="hy-AM"/>
        </w:rPr>
        <w:t>ՕՐԵՆՔՈՒՄ ՎԵՐԱԲԱՇԽՈՒՄ, ՓՈՓՈԽՈՒԹՅՈՒՆՆԵՐ, ԼՐԱՑՈՒՄՆԵՐ</w:t>
      </w:r>
      <w:r w:rsidRPr="00D82977">
        <w:rPr>
          <w:rFonts w:ascii="GHEA Grapalat" w:hAnsi="GHEA Grapalat" w:cs="Sylfaen"/>
          <w:b/>
          <w:sz w:val="24"/>
          <w:szCs w:val="24"/>
          <w:lang w:val="hy-AM"/>
        </w:rPr>
        <w:t>, ՀԱՅԱՍՏԱՆԻ  ՀԱՆՐԱՊԵՏՈՒԹՅԱՆ ԿԱՌԱՎԱՐՈՒԹՅԱՆ 2025  ԹՎԱԿԱՆԻ ԴԵԿՏԵՄԲԵՐԻ 25-Ի N 1910-Ն ՈՐՈՇՄԱՆ ՄԵՋ  ՓՈՓՈԽՈՒԹՅՈՒՆՆԵՐ ՈՒ ԼՐԱՑՈՒՄՆԵՐ ԿԱՏԱՐԵԼՈՒ  ԵՎ ՀԱՅԱՍՏԱՆԻ ՀԱՆՐԱՊԵՏՈՒԹՅԱՆ ԲԱՐՁՐ ՏԵԽՆՈԼՈԳԻԱԿԱՆ ԱՐԴՅՈՒՆԱԲԵՐՈՒԹՅԱՆ ՆԱԽԱՐԱՐՈՒԹՅԱՆԸ ԳՈՒՄԱՐ ՀԱՏԿԱՑՆԵԼՈՒ ՄԱՍԻՆ»</w:t>
      </w:r>
      <w:r w:rsidRPr="00D82977">
        <w:rPr>
          <w:rFonts w:ascii="GHEA Grapalat" w:hAnsi="GHEA Grapalat" w:cs="Times Armenian"/>
          <w:b/>
          <w:sz w:val="24"/>
          <w:szCs w:val="24"/>
          <w:lang w:val="ro-RO"/>
        </w:rPr>
        <w:t xml:space="preserve"> </w:t>
      </w:r>
    </w:p>
    <w:p w14:paraId="62A0A158" w14:textId="77777777" w:rsidR="005D661A" w:rsidRPr="00D82977" w:rsidRDefault="00543AA5" w:rsidP="00D82977">
      <w:pPr>
        <w:widowControl w:val="0"/>
        <w:numPr>
          <w:ilvl w:val="0"/>
          <w:numId w:val="1"/>
        </w:numPr>
        <w:spacing w:before="240" w:after="240" w:line="276" w:lineRule="auto"/>
        <w:ind w:left="0" w:right="-28" w:firstLine="357"/>
        <w:jc w:val="both"/>
        <w:rPr>
          <w:rFonts w:ascii="GHEA Grapalat" w:eastAsia="Calibri" w:hAnsi="GHEA Grapalat"/>
          <w:b/>
          <w:sz w:val="24"/>
          <w:szCs w:val="24"/>
          <w:lang w:val="hy-AM"/>
        </w:rPr>
      </w:pPr>
      <w:r w:rsidRPr="00D82977">
        <w:rPr>
          <w:rFonts w:ascii="GHEA Grapalat" w:eastAsia="Calibri" w:hAnsi="GHEA Grapalat"/>
          <w:b/>
          <w:sz w:val="24"/>
          <w:szCs w:val="24"/>
          <w:lang w:val="hy-AM"/>
        </w:rPr>
        <w:t>Ընթացիկ իրավիճակը և նախագծի ընդունման անհրաժեշտությունը</w:t>
      </w:r>
      <w:r w:rsidR="005D661A" w:rsidRPr="00D82977">
        <w:rPr>
          <w:rFonts w:ascii="GHEA Grapalat" w:eastAsia="Calibri" w:hAnsi="GHEA Grapalat"/>
          <w:b/>
          <w:sz w:val="24"/>
          <w:szCs w:val="24"/>
          <w:lang w:val="hy-AM"/>
        </w:rPr>
        <w:tab/>
      </w:r>
    </w:p>
    <w:p w14:paraId="258D5217" w14:textId="3D062C0A" w:rsidR="005D661A" w:rsidRPr="00D82977" w:rsidRDefault="00543AA5" w:rsidP="00D82977">
      <w:pPr>
        <w:widowControl w:val="0"/>
        <w:spacing w:after="0" w:line="276" w:lineRule="auto"/>
        <w:ind w:right="-28" w:firstLine="357"/>
        <w:jc w:val="both"/>
        <w:rPr>
          <w:rFonts w:ascii="GHEA Grapalat" w:hAnsi="GHEA Grapalat"/>
          <w:color w:val="000000"/>
          <w:sz w:val="24"/>
          <w:szCs w:val="24"/>
          <w:lang w:val="hy-AM"/>
        </w:rPr>
      </w:pPr>
      <w:r w:rsidRPr="00D82977">
        <w:rPr>
          <w:rFonts w:ascii="GHEA Grapalat" w:hAnsi="GHEA Grapalat"/>
          <w:color w:val="000000"/>
          <w:sz w:val="24"/>
          <w:szCs w:val="24"/>
          <w:lang w:val="hy-AM"/>
        </w:rPr>
        <w:t xml:space="preserve">Սույն իրավական ակտի ընդունման անհրաժեշտությունը բխում է </w:t>
      </w:r>
      <w:r w:rsidR="00F1101E" w:rsidRPr="00D82977">
        <w:rPr>
          <w:rFonts w:ascii="GHEA Grapalat" w:hAnsi="GHEA Grapalat"/>
          <w:color w:val="000000"/>
          <w:sz w:val="24"/>
          <w:szCs w:val="24"/>
          <w:lang w:val="hy-AM"/>
        </w:rPr>
        <w:t xml:space="preserve">ՀՀ կառավարության </w:t>
      </w:r>
      <w:r w:rsidR="005D661A" w:rsidRPr="00D82977">
        <w:rPr>
          <w:rFonts w:ascii="GHEA Grapalat" w:hAnsi="GHEA Grapalat"/>
          <w:color w:val="000000"/>
          <w:sz w:val="24"/>
          <w:szCs w:val="24"/>
          <w:lang w:val="hy-AM"/>
        </w:rPr>
        <w:t>2025 թվականի դեկտեմբերի 25-ի N 1966-Ն որոշման պահանջներից, մասնավորապես այն, որ  արհեստական բանականության ոլորտում բարձր արտադրողականությամբ հաշվողական ռեսուրսներին (ԷյջՓիՍի (High-performance computing-HPC) հասանելիության ապահովման պետական աջակցության փորձնական ծրագրի</w:t>
      </w:r>
      <w:r w:rsidR="005D661A" w:rsidRPr="00D82977">
        <w:rPr>
          <w:rFonts w:ascii="Calibri" w:hAnsi="Calibri" w:cs="Calibri"/>
          <w:color w:val="000000"/>
          <w:sz w:val="24"/>
          <w:szCs w:val="24"/>
          <w:lang w:val="hy-AM"/>
        </w:rPr>
        <w:t> </w:t>
      </w:r>
      <w:r w:rsidR="005D661A" w:rsidRPr="00D82977">
        <w:rPr>
          <w:rFonts w:ascii="GHEA Grapalat" w:hAnsi="GHEA Grapalat"/>
          <w:color w:val="000000"/>
          <w:sz w:val="24"/>
          <w:szCs w:val="24"/>
          <w:lang w:val="hy-AM"/>
        </w:rPr>
        <w:t xml:space="preserve"> իրականացման համար ֆինանսական միջոցները հատկացվում են տվյալ տարվա Հայաստանի Հանրապետության պետական բյուջեից և 2026 թվականին Հայաստանի Հանրապետության պետական բյուջեից տրամադրվող ընդհանուր սուբսիդիայի չափը չի կարող գերազանցել 400,000.0 հազ. դրամը:</w:t>
      </w:r>
    </w:p>
    <w:p w14:paraId="311A4EBB" w14:textId="77777777" w:rsidR="00D82977" w:rsidRPr="00D82977" w:rsidRDefault="00543AA5" w:rsidP="00D82977">
      <w:pPr>
        <w:widowControl w:val="0"/>
        <w:shd w:val="clear" w:color="auto" w:fill="FFFFFF"/>
        <w:spacing w:after="0" w:line="276" w:lineRule="auto"/>
        <w:ind w:right="-22" w:firstLine="720"/>
        <w:jc w:val="both"/>
        <w:rPr>
          <w:rFonts w:ascii="GHEA Grapalat" w:hAnsi="GHEA Grapalat"/>
          <w:color w:val="000000"/>
          <w:sz w:val="24"/>
          <w:szCs w:val="24"/>
          <w:lang w:val="hy-AM"/>
        </w:rPr>
      </w:pPr>
      <w:r w:rsidRPr="00D82977">
        <w:rPr>
          <w:rFonts w:ascii="GHEA Grapalat" w:hAnsi="GHEA Grapalat"/>
          <w:color w:val="000000"/>
          <w:sz w:val="24"/>
          <w:szCs w:val="24"/>
          <w:lang w:val="hy-AM"/>
        </w:rPr>
        <w:t xml:space="preserve">Արհեստական բանականության (ԱԲ) ոլորտը տեխնոլոգիական առաջընթացի և տնտեսական զարգացման ռազմավարական ուղղություններից մեկն է։ Արհեստական բանականության համակարգերի նախագծման, ուսուցման և տեղակայման համար անհրաժեշտ են բարձր արտադրողականությամբ հաշվողական (High Performance Computing – HPC) ռեսուրսներ, մասնավորապես՝ </w:t>
      </w:r>
      <w:r w:rsidRPr="00D82977">
        <w:rPr>
          <w:rFonts w:ascii="GHEA Grapalat" w:eastAsia="GHEA Grapalat" w:hAnsi="GHEA Grapalat" w:cs="GHEA Grapalat"/>
          <w:sz w:val="24"/>
          <w:szCs w:val="24"/>
          <w:lang w:val="hy-AM"/>
        </w:rPr>
        <w:t xml:space="preserve">կենտրոնական մշակման միավոր (Central Processing Unit-CPU), </w:t>
      </w:r>
      <w:r w:rsidRPr="00D82977">
        <w:rPr>
          <w:rFonts w:ascii="GHEA Grapalat" w:hAnsi="GHEA Grapalat" w:cs="Sylfaen"/>
          <w:sz w:val="24"/>
          <w:szCs w:val="24"/>
          <w:lang w:val="hy-AM"/>
        </w:rPr>
        <w:t>գրաֆիկական</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պրոցեսորային</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 xml:space="preserve">միավորներ </w:t>
      </w:r>
      <w:r w:rsidRPr="00D82977">
        <w:rPr>
          <w:rFonts w:ascii="GHEA Grapalat" w:hAnsi="GHEA Grapalat" w:cs="AppleSystemUIFont"/>
          <w:sz w:val="24"/>
          <w:szCs w:val="24"/>
          <w:lang w:val="hy-AM"/>
        </w:rPr>
        <w:t xml:space="preserve">(GPU), </w:t>
      </w:r>
      <w:r w:rsidRPr="00D82977">
        <w:rPr>
          <w:rFonts w:ascii="GHEA Grapalat" w:eastAsia="GHEA Grapalat" w:hAnsi="GHEA Grapalat" w:cs="GHEA Grapalat"/>
          <w:sz w:val="24"/>
          <w:szCs w:val="24"/>
          <w:lang w:val="hy-AM"/>
        </w:rPr>
        <w:t>օպերատիվ հիշողություն (Random Access Memory-RAM), տվյալների պահուստավորման տիրույթ (Storage)</w:t>
      </w:r>
      <w:r w:rsidRPr="00D82977">
        <w:rPr>
          <w:rFonts w:ascii="GHEA Grapalat" w:hAnsi="GHEA Grapalat"/>
          <w:color w:val="000000"/>
          <w:sz w:val="24"/>
          <w:szCs w:val="24"/>
          <w:lang w:val="hy-AM"/>
        </w:rPr>
        <w:t xml:space="preserve">։ </w:t>
      </w:r>
      <w:r w:rsidRPr="00D82977">
        <w:rPr>
          <w:rFonts w:ascii="GHEA Grapalat" w:hAnsi="GHEA Grapalat" w:cs="Sylfaen"/>
          <w:sz w:val="24"/>
          <w:szCs w:val="24"/>
          <w:lang w:val="hy-AM"/>
        </w:rPr>
        <w:t>Առանց</w:t>
      </w:r>
      <w:r w:rsidRPr="00D82977">
        <w:rPr>
          <w:rFonts w:ascii="GHEA Grapalat" w:hAnsi="GHEA Grapalat" w:cs="AppleSystemUIFont"/>
          <w:sz w:val="24"/>
          <w:szCs w:val="24"/>
          <w:lang w:val="hy-AM"/>
        </w:rPr>
        <w:t xml:space="preserve"> CPU/GPU </w:t>
      </w:r>
      <w:r w:rsidRPr="00D82977">
        <w:rPr>
          <w:rFonts w:ascii="GHEA Grapalat" w:hAnsi="GHEA Grapalat" w:cs="Sylfaen"/>
          <w:sz w:val="24"/>
          <w:szCs w:val="24"/>
          <w:lang w:val="hy-AM"/>
        </w:rPr>
        <w:t>ռեսուրսների</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մատչելիության՝</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 xml:space="preserve">ուսանողները, </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հետազոտողները, կազմակերպությունները</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չեն</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կարող</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լիարժեք</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մասնակցել</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արհեստական բանականության</w:t>
      </w:r>
      <w:r w:rsidRPr="00D82977">
        <w:rPr>
          <w:rFonts w:ascii="GHEA Grapalat" w:hAnsi="GHEA Grapalat" w:cs="AppleSystemUIFont"/>
          <w:sz w:val="24"/>
          <w:szCs w:val="24"/>
          <w:lang w:val="hy-AM"/>
        </w:rPr>
        <w:t xml:space="preserve"> գործիքների </w:t>
      </w:r>
      <w:r w:rsidRPr="00D82977">
        <w:rPr>
          <w:rFonts w:ascii="GHEA Grapalat" w:hAnsi="GHEA Grapalat" w:cs="Sylfaen"/>
          <w:sz w:val="24"/>
          <w:szCs w:val="24"/>
          <w:lang w:val="hy-AM"/>
        </w:rPr>
        <w:t>զարգացմանը և ստեղծել հավելյալ արժեքով կիրառական լուծումներ։</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Փոխարենը</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նրանք</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բախվում</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են</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բարձր</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պատնեշի՝</w:t>
      </w:r>
      <w:r w:rsidRPr="00D82977">
        <w:rPr>
          <w:rFonts w:ascii="GHEA Grapalat" w:hAnsi="GHEA Grapalat" w:cs="AppleSystemUIFont"/>
          <w:sz w:val="24"/>
          <w:szCs w:val="24"/>
          <w:lang w:val="hy-AM"/>
        </w:rPr>
        <w:t xml:space="preserve"> վարձել GPU-</w:t>
      </w:r>
      <w:r w:rsidRPr="00D82977">
        <w:rPr>
          <w:rFonts w:ascii="GHEA Grapalat" w:hAnsi="GHEA Grapalat" w:cs="Sylfaen"/>
          <w:sz w:val="24"/>
          <w:szCs w:val="24"/>
          <w:lang w:val="hy-AM"/>
        </w:rPr>
        <w:t>ներ</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միջազգային</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մատակարարներից</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որոնք</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փոքր</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բյուջե</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ունեցող</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հայկական</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ստարտափների</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և</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հետազոտական խմբերի</w:t>
      </w:r>
      <w:r w:rsidRPr="00D82977">
        <w:rPr>
          <w:rFonts w:ascii="GHEA Grapalat" w:hAnsi="GHEA Grapalat" w:cs="AppleSystemUIFont"/>
          <w:sz w:val="24"/>
          <w:szCs w:val="24"/>
          <w:lang w:val="hy-AM"/>
        </w:rPr>
        <w:t xml:space="preserve"> </w:t>
      </w:r>
      <w:r w:rsidRPr="00D82977">
        <w:rPr>
          <w:rFonts w:ascii="GHEA Grapalat" w:hAnsi="GHEA Grapalat" w:cs="Sylfaen"/>
          <w:sz w:val="24"/>
          <w:szCs w:val="24"/>
          <w:lang w:val="hy-AM"/>
        </w:rPr>
        <w:t>համար էական խոչընդոտ են։</w:t>
      </w:r>
    </w:p>
    <w:p w14:paraId="296693ED" w14:textId="40B9C07D" w:rsidR="00543AA5" w:rsidRPr="00D82977" w:rsidRDefault="00543AA5" w:rsidP="00D82977">
      <w:pPr>
        <w:widowControl w:val="0"/>
        <w:shd w:val="clear" w:color="auto" w:fill="FFFFFF"/>
        <w:spacing w:after="0" w:line="276" w:lineRule="auto"/>
        <w:ind w:right="-22" w:firstLine="720"/>
        <w:jc w:val="both"/>
        <w:rPr>
          <w:rFonts w:ascii="GHEA Grapalat" w:hAnsi="GHEA Grapalat"/>
          <w:color w:val="000000"/>
          <w:sz w:val="24"/>
          <w:szCs w:val="24"/>
          <w:lang w:val="hy-AM"/>
        </w:rPr>
      </w:pPr>
      <w:r w:rsidRPr="00D82977">
        <w:rPr>
          <w:rFonts w:ascii="GHEA Grapalat" w:hAnsi="GHEA Grapalat"/>
          <w:color w:val="000000"/>
          <w:sz w:val="24"/>
          <w:szCs w:val="24"/>
          <w:lang w:val="hy-AM"/>
        </w:rPr>
        <w:t xml:space="preserve">Հայաստանում գործող </w:t>
      </w:r>
      <w:r w:rsidRPr="00D82977">
        <w:rPr>
          <w:rFonts w:ascii="GHEA Grapalat" w:hAnsi="GHEA Grapalat" w:cs="Sylfaen"/>
          <w:sz w:val="24"/>
          <w:szCs w:val="24"/>
          <w:lang w:val="hy-AM"/>
        </w:rPr>
        <w:t>արհեստական բանականության</w:t>
      </w:r>
      <w:r w:rsidRPr="00D82977">
        <w:rPr>
          <w:rFonts w:ascii="GHEA Grapalat" w:hAnsi="GHEA Grapalat"/>
          <w:color w:val="000000"/>
          <w:sz w:val="24"/>
          <w:szCs w:val="24"/>
          <w:lang w:val="hy-AM"/>
        </w:rPr>
        <w:t xml:space="preserve"> ոլորտի ստարտափները, հետազոտական խմբերը, ուսումնական հաստատություններն ու անհատ մասնագետները ներկայում չունեն բավարար հասանելիություն նման ռեսուրսների՝ հաշվարկային հզորության և պահուստավորման տեսանկյունից, ինչը խոչընդոտում է գաղափարների ամբողջական իրագործումը։</w:t>
      </w:r>
    </w:p>
    <w:p w14:paraId="5D51EA03" w14:textId="41B56037" w:rsidR="00A36A17" w:rsidRPr="00D82977" w:rsidRDefault="00543AA5" w:rsidP="00D82977">
      <w:pPr>
        <w:widowControl w:val="0"/>
        <w:shd w:val="clear" w:color="auto" w:fill="FFFFFF"/>
        <w:spacing w:after="0" w:line="276" w:lineRule="auto"/>
        <w:ind w:right="-22" w:firstLine="360"/>
        <w:jc w:val="both"/>
        <w:rPr>
          <w:rFonts w:ascii="GHEA Grapalat" w:hAnsi="GHEA Grapalat"/>
          <w:color w:val="000000"/>
          <w:sz w:val="24"/>
          <w:szCs w:val="24"/>
          <w:lang w:val="hy-AM"/>
        </w:rPr>
      </w:pPr>
      <w:r w:rsidRPr="00D82977">
        <w:rPr>
          <w:rFonts w:ascii="GHEA Grapalat" w:hAnsi="GHEA Grapalat"/>
          <w:color w:val="000000"/>
          <w:sz w:val="24"/>
          <w:szCs w:val="24"/>
          <w:lang w:val="hy-AM"/>
        </w:rPr>
        <w:t xml:space="preserve">Պետական ֆինանսավորմամբ CPU/GPU ռեսուրսների տրամադրումը </w:t>
      </w:r>
      <w:r w:rsidRPr="00D82977">
        <w:rPr>
          <w:rFonts w:ascii="GHEA Grapalat" w:hAnsi="GHEA Grapalat" w:cs="Sylfaen"/>
          <w:sz w:val="24"/>
          <w:szCs w:val="24"/>
          <w:lang w:val="hy-AM"/>
        </w:rPr>
        <w:t>արհեստական բանականության</w:t>
      </w:r>
      <w:r w:rsidRPr="00D82977">
        <w:rPr>
          <w:rFonts w:ascii="GHEA Grapalat" w:hAnsi="GHEA Grapalat"/>
          <w:color w:val="000000"/>
          <w:sz w:val="24"/>
          <w:szCs w:val="24"/>
          <w:lang w:val="hy-AM"/>
        </w:rPr>
        <w:t xml:space="preserve"> ոլորտի նորարարներին ոչ միայն տեխնիկական քայլ է, այլև ռազմավարական ընտրություն: Նպատակն է տեխնոլոգիական առաջընթացից բխող </w:t>
      </w:r>
      <w:r w:rsidRPr="00D82977">
        <w:rPr>
          <w:rFonts w:ascii="GHEA Grapalat" w:hAnsi="GHEA Grapalat"/>
          <w:color w:val="000000"/>
          <w:sz w:val="24"/>
          <w:szCs w:val="24"/>
          <w:lang w:val="hy-AM"/>
        </w:rPr>
        <w:lastRenderedPageBreak/>
        <w:t>բարեկեցությունը ուղղորդել ներառական աճի</w:t>
      </w:r>
      <w:r w:rsidR="00A36A17" w:rsidRPr="00D82977">
        <w:rPr>
          <w:rFonts w:ascii="GHEA Grapalat" w:hAnsi="GHEA Grapalat"/>
          <w:color w:val="000000"/>
          <w:sz w:val="24"/>
          <w:szCs w:val="24"/>
          <w:lang w:val="hy-AM"/>
        </w:rPr>
        <w:t xml:space="preserve">: </w:t>
      </w:r>
    </w:p>
    <w:p w14:paraId="6973994A" w14:textId="27BCB102" w:rsidR="00A36A17" w:rsidRPr="00D82977" w:rsidRDefault="00A36A17" w:rsidP="00D82977">
      <w:pPr>
        <w:widowControl w:val="0"/>
        <w:shd w:val="clear" w:color="auto" w:fill="FFFFFF"/>
        <w:spacing w:after="0" w:line="276" w:lineRule="auto"/>
        <w:ind w:right="-22" w:firstLine="360"/>
        <w:jc w:val="both"/>
        <w:rPr>
          <w:rFonts w:ascii="GHEA Grapalat" w:hAnsi="GHEA Grapalat"/>
          <w:color w:val="000000"/>
          <w:sz w:val="24"/>
          <w:szCs w:val="24"/>
          <w:lang w:val="hy-AM"/>
        </w:rPr>
      </w:pPr>
      <w:r w:rsidRPr="00D82977">
        <w:rPr>
          <w:rFonts w:ascii="GHEA Grapalat" w:hAnsi="GHEA Grapalat"/>
          <w:color w:val="000000"/>
          <w:sz w:val="24"/>
          <w:szCs w:val="24"/>
          <w:lang w:val="hy-AM"/>
        </w:rPr>
        <w:t xml:space="preserve">ՀՀ կառավարության 2025 թվականի դեկտեմբերի 25-ի N 1966-Ն որոշմամբ </w:t>
      </w:r>
      <w:r w:rsidRPr="00D82977">
        <w:rPr>
          <w:rFonts w:ascii="GHEA Grapalat" w:hAnsi="GHEA Grapalat" w:cs="Arial"/>
          <w:color w:val="333333"/>
          <w:sz w:val="24"/>
          <w:szCs w:val="24"/>
          <w:lang w:val="hy-AM"/>
        </w:rPr>
        <w:t>թույլատրվել է նախարարությանը «Ամազոն Վեբ Սերվիսիս (Amazon Web Services-AWS)» ընկերության հետ կնքել սուբսիդիայի տրամադրման մասին պայմանագիր (համաձայնագիր), որով կսահմանվի նաև հաշվետվողականության ձևը և վճարման պայմանները՝ չկիրառելով Հայաստանի Հանրապետության կառավարության 2003 թվականի դեկտեմբերի 24-ի N 1937-Ն որոշման հավելվածի 6-ից 8</w:t>
      </w:r>
      <w:r w:rsidRPr="00D82977">
        <w:rPr>
          <w:rFonts w:ascii="Cambria Math" w:hAnsi="Cambria Math" w:cs="Cambria Math"/>
          <w:color w:val="333333"/>
          <w:sz w:val="24"/>
          <w:szCs w:val="24"/>
          <w:lang w:val="hy-AM"/>
        </w:rPr>
        <w:t>․</w:t>
      </w:r>
      <w:r w:rsidRPr="00D82977">
        <w:rPr>
          <w:rFonts w:ascii="GHEA Grapalat" w:hAnsi="GHEA Grapalat" w:cs="Arial"/>
          <w:color w:val="333333"/>
          <w:sz w:val="24"/>
          <w:szCs w:val="24"/>
          <w:lang w:val="hy-AM"/>
        </w:rPr>
        <w:t>3-րդ կետերի իրավակարգավորումները:</w:t>
      </w:r>
    </w:p>
    <w:p w14:paraId="7D01A4C3" w14:textId="50B7065A" w:rsidR="00A36A17" w:rsidRPr="00D82977" w:rsidRDefault="00A36A17" w:rsidP="00D82977">
      <w:pPr>
        <w:widowControl w:val="0"/>
        <w:shd w:val="clear" w:color="auto" w:fill="FFFFFF"/>
        <w:spacing w:after="0" w:line="276" w:lineRule="auto"/>
        <w:ind w:right="-22" w:firstLine="360"/>
        <w:jc w:val="both"/>
        <w:rPr>
          <w:rFonts w:ascii="GHEA Grapalat" w:hAnsi="GHEA Grapalat"/>
          <w:color w:val="000000"/>
          <w:sz w:val="24"/>
          <w:szCs w:val="24"/>
          <w:lang w:val="hy-AM"/>
        </w:rPr>
      </w:pPr>
      <w:r w:rsidRPr="00D82977">
        <w:rPr>
          <w:rFonts w:ascii="GHEA Grapalat" w:eastAsia="Times New Roman" w:hAnsi="GHEA Grapalat" w:cs="Arial"/>
          <w:color w:val="333333"/>
          <w:sz w:val="24"/>
          <w:szCs w:val="24"/>
          <w:lang w:val="hy-AM"/>
        </w:rPr>
        <w:t xml:space="preserve"> </w:t>
      </w:r>
      <w:r w:rsidRPr="00597FCF">
        <w:rPr>
          <w:rFonts w:ascii="GHEA Grapalat" w:eastAsia="Times New Roman" w:hAnsi="GHEA Grapalat" w:cs="Arial"/>
          <w:color w:val="333333"/>
          <w:sz w:val="24"/>
          <w:szCs w:val="24"/>
          <w:lang w:val="hy-AM"/>
        </w:rPr>
        <w:t>Սուբսիդիայի հաշվարկման հիմքում դրվում է ծրագրով սահմանված պահանջներին համապատասխան հասանելիություն ստացած յուրաքանչյուր դիմողի օգտագործած ռեսուրսի արժեքի 100 տոկոսի չափով փոխհատուցում հատկացնելու մոտեցումը: «Ամազոն Վեբ Սերվիսիս (Amazon Web Services-AWS)» ընկերությունը յուրաքանչյուր ամսվա ավարտին ներկայացնելու է հաշիվ-վավերագիր կիրառելի բոլոր վճարների և գանձումների համար, որոնք հաշվեգրվել են յուրաքանչյուր ամիս ծառայություններից օգտվելու համար։</w:t>
      </w:r>
      <w:r w:rsidRPr="00D82977">
        <w:rPr>
          <w:rFonts w:ascii="GHEA Grapalat" w:hAnsi="GHEA Grapalat"/>
          <w:color w:val="000000"/>
          <w:sz w:val="24"/>
          <w:szCs w:val="24"/>
          <w:lang w:val="hy-AM"/>
        </w:rPr>
        <w:t xml:space="preserve"> </w:t>
      </w:r>
      <w:r w:rsidRPr="00D82977">
        <w:rPr>
          <w:rFonts w:ascii="GHEA Grapalat" w:eastAsia="Times New Roman" w:hAnsi="GHEA Grapalat" w:cs="Arial"/>
          <w:color w:val="333333"/>
          <w:sz w:val="24"/>
          <w:szCs w:val="24"/>
          <w:lang w:val="hy-AM"/>
        </w:rPr>
        <w:t>Աջակցության նպատակով տրամադրվող գումարների հաշվարկման համար հիմք են ընդունվում «Ամազոն Վեբ Սերվիսիս (Amazon Web Services-AWS)» ընկերության պաշտոնական կայքում հրապարակված ծառայությունների մատուցման արժեքները։</w:t>
      </w:r>
    </w:p>
    <w:p w14:paraId="34426C13" w14:textId="77777777" w:rsidR="008E5A0C" w:rsidRPr="00D82977" w:rsidRDefault="00543AA5" w:rsidP="00D82977">
      <w:pPr>
        <w:widowControl w:val="0"/>
        <w:shd w:val="clear" w:color="auto" w:fill="FFFFFF"/>
        <w:spacing w:after="0" w:line="276" w:lineRule="auto"/>
        <w:ind w:right="-22" w:firstLine="360"/>
        <w:jc w:val="both"/>
        <w:rPr>
          <w:rFonts w:ascii="GHEA Grapalat" w:hAnsi="GHEA Grapalat" w:cs="AppleSystemUIFont"/>
          <w:sz w:val="24"/>
          <w:szCs w:val="24"/>
          <w:lang w:val="hy-AM"/>
        </w:rPr>
      </w:pPr>
      <w:r w:rsidRPr="00D82977">
        <w:rPr>
          <w:rFonts w:ascii="GHEA Grapalat" w:hAnsi="GHEA Grapalat"/>
          <w:color w:val="000000"/>
          <w:sz w:val="24"/>
          <w:szCs w:val="24"/>
          <w:lang w:val="hy-AM"/>
        </w:rPr>
        <w:t>Amazon Web Services (AWS)-ը աջակցել է Արհեստական բանականության վիրտուալ ինստիտուտի ստեղծմանը և կարող է դառնալ գործընկեր՝ պատրաստ ռեսուրսների արագ տրամադրմանը: Համագործակցության շրջանակում AWS-ը կաջակցի ԱԲ վիրտուալ ինստիտուտին՝ տրամադրելով AWS լուծումների ճարտարապետների տեխնիկական փորձագիտական աջակցություն և առաջատար փորձառություն՝ խթանելով արհեստական բանականության առավել լայն կիրառումը Հայաստանում՝ ամպային տեխնոլոգիաների միջոցով:</w:t>
      </w:r>
      <w:r w:rsidR="00A36A17" w:rsidRPr="00D82977">
        <w:rPr>
          <w:rFonts w:ascii="GHEA Grapalat" w:hAnsi="GHEA Grapalat"/>
          <w:color w:val="000000"/>
          <w:sz w:val="24"/>
          <w:szCs w:val="24"/>
          <w:lang w:val="hy-AM"/>
        </w:rPr>
        <w:br/>
      </w:r>
      <w:r w:rsidR="00A36A17" w:rsidRPr="00D82977">
        <w:rPr>
          <w:rFonts w:ascii="GHEA Grapalat" w:hAnsi="GHEA Grapalat"/>
          <w:color w:val="000000"/>
          <w:sz w:val="24"/>
          <w:szCs w:val="24"/>
          <w:lang w:val="hy-AM"/>
        </w:rPr>
        <w:tab/>
      </w:r>
      <w:r w:rsidR="00954FD4" w:rsidRPr="00D82977">
        <w:rPr>
          <w:rFonts w:ascii="GHEA Grapalat" w:hAnsi="GHEA Grapalat" w:cs="AppleSystemUIFont"/>
          <w:sz w:val="24"/>
          <w:szCs w:val="24"/>
          <w:lang w:val="hy-AM"/>
        </w:rPr>
        <w:t>2025 թվականի նոյեմբերի 24-ին</w:t>
      </w:r>
      <w:r w:rsidR="008E5A0C" w:rsidRPr="00D82977">
        <w:rPr>
          <w:rFonts w:ascii="GHEA Grapalat" w:hAnsi="GHEA Grapalat" w:cs="AppleSystemUIFont"/>
          <w:sz w:val="24"/>
          <w:szCs w:val="24"/>
          <w:lang w:val="hy-AM"/>
        </w:rPr>
        <w:t xml:space="preserve">, </w:t>
      </w:r>
      <w:r w:rsidR="00954FD4" w:rsidRPr="00D82977">
        <w:rPr>
          <w:rFonts w:ascii="GHEA Grapalat" w:hAnsi="GHEA Grapalat" w:cs="AppleSystemUIFont"/>
          <w:sz w:val="24"/>
          <w:szCs w:val="24"/>
          <w:lang w:val="hy-AM"/>
        </w:rPr>
        <w:t>դեկտեմբերի 29-ին</w:t>
      </w:r>
      <w:r w:rsidR="008E5A0C" w:rsidRPr="00D82977">
        <w:rPr>
          <w:rFonts w:ascii="GHEA Grapalat" w:hAnsi="GHEA Grapalat" w:cs="AppleSystemUIFont"/>
          <w:sz w:val="24"/>
          <w:szCs w:val="24"/>
          <w:lang w:val="hy-AM"/>
        </w:rPr>
        <w:t xml:space="preserve"> և 2026 թվականի փետրվարի 5-ին </w:t>
      </w:r>
      <w:r w:rsidR="00954FD4" w:rsidRPr="00D82977">
        <w:rPr>
          <w:rFonts w:ascii="GHEA Grapalat" w:hAnsi="GHEA Grapalat" w:cs="AppleSystemUIFont"/>
          <w:sz w:val="24"/>
          <w:szCs w:val="24"/>
          <w:lang w:val="hy-AM"/>
        </w:rPr>
        <w:t>տեղի են ունեցել Արհեստական բանականության վիրտուալ ինստիտուտի հավանական շահառուների առաջին</w:t>
      </w:r>
      <w:r w:rsidR="008E5A0C" w:rsidRPr="00D82977">
        <w:rPr>
          <w:rFonts w:ascii="GHEA Grapalat" w:hAnsi="GHEA Grapalat" w:cs="AppleSystemUIFont"/>
          <w:sz w:val="24"/>
          <w:szCs w:val="24"/>
          <w:lang w:val="hy-AM"/>
        </w:rPr>
        <w:t xml:space="preserve">, </w:t>
      </w:r>
      <w:r w:rsidR="00954FD4" w:rsidRPr="00D82977">
        <w:rPr>
          <w:rFonts w:ascii="GHEA Grapalat" w:hAnsi="GHEA Grapalat" w:cs="AppleSystemUIFont"/>
          <w:sz w:val="24"/>
          <w:szCs w:val="24"/>
          <w:lang w:val="hy-AM"/>
        </w:rPr>
        <w:t xml:space="preserve">երկրորդ </w:t>
      </w:r>
      <w:r w:rsidR="008E5A0C" w:rsidRPr="00D82977">
        <w:rPr>
          <w:rFonts w:ascii="GHEA Grapalat" w:hAnsi="GHEA Grapalat" w:cs="AppleSystemUIFont"/>
          <w:sz w:val="24"/>
          <w:szCs w:val="24"/>
          <w:lang w:val="hy-AM"/>
        </w:rPr>
        <w:t>և երրորդ հանդիպումները</w:t>
      </w:r>
      <w:r w:rsidR="00954FD4" w:rsidRPr="00D82977">
        <w:rPr>
          <w:rFonts w:ascii="GHEA Grapalat" w:hAnsi="GHEA Grapalat" w:cs="AppleSystemUIFont"/>
          <w:sz w:val="24"/>
          <w:szCs w:val="24"/>
          <w:lang w:val="hy-AM"/>
        </w:rPr>
        <w:t xml:space="preserve">։ </w:t>
      </w:r>
    </w:p>
    <w:p w14:paraId="2D927B5C" w14:textId="128EFDD3" w:rsidR="00954FD4" w:rsidRPr="00D82977" w:rsidRDefault="00954FD4" w:rsidP="00D82977">
      <w:pPr>
        <w:widowControl w:val="0"/>
        <w:shd w:val="clear" w:color="auto" w:fill="FFFFFF"/>
        <w:spacing w:after="0" w:line="276" w:lineRule="auto"/>
        <w:ind w:right="-22" w:firstLine="720"/>
        <w:jc w:val="both"/>
        <w:rPr>
          <w:rFonts w:ascii="GHEA Grapalat" w:hAnsi="GHEA Grapalat" w:cs="AppleSystemUIFont"/>
          <w:sz w:val="24"/>
          <w:szCs w:val="24"/>
          <w:lang w:val="hy-AM"/>
        </w:rPr>
      </w:pPr>
      <w:r w:rsidRPr="00D82977">
        <w:rPr>
          <w:rFonts w:ascii="GHEA Grapalat" w:hAnsi="GHEA Grapalat"/>
          <w:sz w:val="24"/>
          <w:szCs w:val="24"/>
          <w:lang w:val="hy-AM"/>
        </w:rPr>
        <w:t xml:space="preserve">2026 թվականի փետրվարի </w:t>
      </w:r>
      <w:r w:rsidR="00C07FEA">
        <w:rPr>
          <w:rFonts w:ascii="GHEA Grapalat" w:hAnsi="GHEA Grapalat"/>
          <w:sz w:val="24"/>
          <w:szCs w:val="24"/>
          <w:lang w:val="hy-AM"/>
        </w:rPr>
        <w:t>6</w:t>
      </w:r>
      <w:r w:rsidRPr="00D82977">
        <w:rPr>
          <w:rFonts w:ascii="GHEA Grapalat" w:hAnsi="GHEA Grapalat"/>
          <w:sz w:val="24"/>
          <w:szCs w:val="24"/>
          <w:lang w:val="hy-AM"/>
        </w:rPr>
        <w:t xml:space="preserve">-ի դրությամբ աջակցություն ստանալու համար դիմողների քանակը կազմել է </w:t>
      </w:r>
      <w:r w:rsidR="008E5A0C" w:rsidRPr="00D82977">
        <w:rPr>
          <w:rFonts w:ascii="GHEA Grapalat" w:hAnsi="GHEA Grapalat"/>
          <w:sz w:val="24"/>
          <w:szCs w:val="24"/>
          <w:lang w:val="hy-AM"/>
        </w:rPr>
        <w:t>35</w:t>
      </w:r>
      <w:r w:rsidRPr="00D82977">
        <w:rPr>
          <w:rFonts w:ascii="GHEA Grapalat" w:hAnsi="GHEA Grapalat"/>
          <w:sz w:val="24"/>
          <w:szCs w:val="24"/>
          <w:lang w:val="hy-AM"/>
        </w:rPr>
        <w:t>, որից ֆիզիկական անձ՝ 1</w:t>
      </w:r>
      <w:r w:rsidR="002667F5" w:rsidRPr="00D82977">
        <w:rPr>
          <w:rFonts w:ascii="GHEA Grapalat" w:hAnsi="GHEA Grapalat"/>
          <w:sz w:val="24"/>
          <w:szCs w:val="24"/>
          <w:lang w:val="hy-AM"/>
        </w:rPr>
        <w:t>9</w:t>
      </w:r>
      <w:r w:rsidRPr="00D82977">
        <w:rPr>
          <w:rFonts w:ascii="GHEA Grapalat" w:hAnsi="GHEA Grapalat"/>
          <w:sz w:val="24"/>
          <w:szCs w:val="24"/>
          <w:lang w:val="hy-AM"/>
        </w:rPr>
        <w:t>, իրավաբանական անձ/ԱՁ՝ 1</w:t>
      </w:r>
      <w:r w:rsidR="002667F5" w:rsidRPr="00D82977">
        <w:rPr>
          <w:rFonts w:ascii="GHEA Grapalat" w:hAnsi="GHEA Grapalat"/>
          <w:sz w:val="24"/>
          <w:szCs w:val="24"/>
          <w:lang w:val="hy-AM"/>
        </w:rPr>
        <w:t>6</w:t>
      </w:r>
      <w:r w:rsidRPr="00D82977">
        <w:rPr>
          <w:rFonts w:ascii="GHEA Grapalat" w:hAnsi="GHEA Grapalat"/>
          <w:sz w:val="24"/>
          <w:szCs w:val="24"/>
          <w:lang w:val="hy-AM"/>
        </w:rPr>
        <w:t>:</w:t>
      </w:r>
      <w:r w:rsidR="004F28EF" w:rsidRPr="00D82977">
        <w:rPr>
          <w:rFonts w:ascii="GHEA Grapalat" w:hAnsi="GHEA Grapalat"/>
          <w:sz w:val="24"/>
          <w:szCs w:val="24"/>
          <w:lang w:val="hy-AM"/>
        </w:rPr>
        <w:t xml:space="preserve"> </w:t>
      </w:r>
    </w:p>
    <w:p w14:paraId="13874EA1" w14:textId="2DBD4360" w:rsidR="00A21522" w:rsidRPr="00D82977" w:rsidRDefault="00A21522" w:rsidP="00D82977">
      <w:pPr>
        <w:widowControl w:val="0"/>
        <w:shd w:val="clear" w:color="auto" w:fill="FFFFFF"/>
        <w:spacing w:after="0" w:line="276" w:lineRule="auto"/>
        <w:ind w:right="-22" w:firstLine="720"/>
        <w:jc w:val="both"/>
        <w:rPr>
          <w:rFonts w:ascii="GHEA Grapalat" w:hAnsi="GHEA Grapalat"/>
          <w:color w:val="191919"/>
          <w:sz w:val="24"/>
          <w:szCs w:val="24"/>
          <w:shd w:val="clear" w:color="auto" w:fill="FFFFFF"/>
          <w:lang w:val="hy-AM"/>
        </w:rPr>
      </w:pPr>
      <w:r w:rsidRPr="00D82977">
        <w:rPr>
          <w:rFonts w:ascii="GHEA Grapalat" w:hAnsi="GHEA Grapalat"/>
          <w:color w:val="191919"/>
          <w:sz w:val="24"/>
          <w:szCs w:val="24"/>
          <w:shd w:val="clear" w:color="auto" w:fill="FFFFFF"/>
          <w:lang w:val="hy-AM"/>
        </w:rPr>
        <w:t>2026թ.  հունվարի 26-ին ՀՀ բարձր տեխնոլոգիական արդյունաբերության նախարարության կողմից ստորագրվել է «Ամազոն Վեբ Սերվիսիս» (Amazon Web Services – AWS) ընկերության հետ կնքվելիք պայմանագիրը։</w:t>
      </w:r>
    </w:p>
    <w:p w14:paraId="50CE833B" w14:textId="52158C58" w:rsidR="004D5040" w:rsidRPr="00D82977" w:rsidRDefault="004D5040" w:rsidP="00D82977">
      <w:pPr>
        <w:widowControl w:val="0"/>
        <w:shd w:val="clear" w:color="auto" w:fill="FFFFFF"/>
        <w:spacing w:after="0" w:line="276" w:lineRule="auto"/>
        <w:ind w:right="-22" w:firstLine="720"/>
        <w:jc w:val="both"/>
        <w:rPr>
          <w:rFonts w:ascii="GHEA Grapalat" w:hAnsi="GHEA Grapalat"/>
          <w:lang w:val="hy-AM"/>
        </w:rPr>
      </w:pPr>
      <w:r w:rsidRPr="00D82977">
        <w:rPr>
          <w:rFonts w:ascii="GHEA Grapalat" w:hAnsi="GHEA Grapalat"/>
          <w:color w:val="191919"/>
          <w:sz w:val="24"/>
          <w:szCs w:val="24"/>
          <w:shd w:val="clear" w:color="auto" w:fill="FFFFFF"/>
          <w:lang w:val="hy-AM"/>
        </w:rPr>
        <w:t xml:space="preserve">Հարցը քննարկվել է նաև Տեղեկատվական համակարգերի կառավարման խորհրդի 2025 թվականի հոկտեմբերի 25-ի նիստում: </w:t>
      </w:r>
    </w:p>
    <w:p w14:paraId="1A25C907" w14:textId="32F97CD8" w:rsidR="00543AA5" w:rsidRPr="00D82977" w:rsidRDefault="00A36A17" w:rsidP="00D82977">
      <w:pPr>
        <w:widowControl w:val="0"/>
        <w:shd w:val="clear" w:color="auto" w:fill="FFFFFF"/>
        <w:spacing w:after="0" w:line="276" w:lineRule="auto"/>
        <w:ind w:right="-22" w:firstLine="720"/>
        <w:jc w:val="both"/>
        <w:rPr>
          <w:rFonts w:ascii="GHEA Grapalat" w:hAnsi="GHEA Grapalat"/>
          <w:color w:val="000000"/>
          <w:sz w:val="24"/>
          <w:szCs w:val="24"/>
          <w:lang w:val="hy-AM"/>
        </w:rPr>
      </w:pPr>
      <w:r w:rsidRPr="00D82977">
        <w:rPr>
          <w:rFonts w:ascii="GHEA Grapalat" w:hAnsi="GHEA Grapalat"/>
          <w:color w:val="000000"/>
          <w:sz w:val="24"/>
          <w:szCs w:val="24"/>
          <w:lang w:val="hy-AM"/>
        </w:rPr>
        <w:t xml:space="preserve">Ելնելով վերոգրյալից, ՀՀ կառավարության 2025 թվականի դեկտեմբերի 25-ի N 1966-Ն որոշման 9-րդ կետի կատարումն ապահովելու նպատակով, սույն իրավական ակտով առաջարկվում է </w:t>
      </w:r>
      <w:r w:rsidR="00F57A70">
        <w:rPr>
          <w:rFonts w:ascii="GHEA Grapalat" w:hAnsi="GHEA Grapalat"/>
          <w:color w:val="000000"/>
          <w:sz w:val="24"/>
          <w:szCs w:val="24"/>
          <w:lang w:val="hy-AM"/>
        </w:rPr>
        <w:t>1043</w:t>
      </w:r>
      <w:r w:rsidRPr="00D82977">
        <w:rPr>
          <w:rFonts w:ascii="GHEA Grapalat" w:hAnsi="GHEA Grapalat"/>
          <w:color w:val="000000"/>
          <w:sz w:val="24"/>
          <w:szCs w:val="24"/>
          <w:lang w:val="hy-AM"/>
        </w:rPr>
        <w:t xml:space="preserve"> «</w:t>
      </w:r>
      <w:r w:rsidR="00F57A70" w:rsidRPr="00F57A70">
        <w:rPr>
          <w:rFonts w:ascii="GHEA Grapalat" w:hAnsi="GHEA Grapalat"/>
          <w:color w:val="000000"/>
          <w:sz w:val="24"/>
          <w:szCs w:val="24"/>
          <w:lang w:val="hy-AM"/>
        </w:rPr>
        <w:t>Բարձր տեխնոլոգիական արդյունաբերության էկոհամակարգի և շուկայի զարգացման</w:t>
      </w:r>
      <w:r w:rsidRPr="00D82977">
        <w:rPr>
          <w:rFonts w:ascii="GHEA Grapalat" w:hAnsi="GHEA Grapalat"/>
          <w:color w:val="000000"/>
          <w:sz w:val="24"/>
          <w:szCs w:val="24"/>
          <w:lang w:val="hy-AM"/>
        </w:rPr>
        <w:t>» բյուջետային ծրագրում բացել նոր միջոցառում՝ «</w:t>
      </w:r>
      <w:r w:rsidR="006D621A" w:rsidRPr="006D621A">
        <w:rPr>
          <w:rFonts w:ascii="GHEA Grapalat" w:hAnsi="GHEA Grapalat"/>
          <w:color w:val="000000"/>
          <w:sz w:val="24"/>
          <w:szCs w:val="24"/>
          <w:lang w:val="hy-AM"/>
        </w:rPr>
        <w:t>Արհեստական բանականության ոլորտում բարձր արտադրողականությամբ հաշվողական ռեսուրսներին հասանելիության ապահովման  նպատակով պետական աջակցության տրամադրում</w:t>
      </w:r>
      <w:r w:rsidRPr="00D82977">
        <w:rPr>
          <w:rFonts w:ascii="GHEA Grapalat" w:hAnsi="GHEA Grapalat"/>
          <w:color w:val="000000"/>
          <w:sz w:val="24"/>
          <w:szCs w:val="24"/>
          <w:lang w:val="hy-AM"/>
        </w:rPr>
        <w:t>»</w:t>
      </w:r>
      <w:r w:rsidR="006D621A">
        <w:rPr>
          <w:rFonts w:ascii="GHEA Grapalat" w:hAnsi="GHEA Grapalat"/>
          <w:color w:val="000000"/>
          <w:sz w:val="24"/>
          <w:szCs w:val="24"/>
          <w:lang w:val="hy-AM"/>
        </w:rPr>
        <w:t>՝</w:t>
      </w:r>
      <w:r w:rsidRPr="00D82977">
        <w:rPr>
          <w:rFonts w:ascii="GHEA Grapalat" w:hAnsi="GHEA Grapalat"/>
          <w:color w:val="000000"/>
          <w:sz w:val="24"/>
          <w:szCs w:val="24"/>
          <w:lang w:val="hy-AM"/>
        </w:rPr>
        <w:t xml:space="preserve"> անհրաժեշտ 400.0 մլն. դրամը վերաբաշխելով </w:t>
      </w:r>
      <w:r w:rsidR="00F57A70">
        <w:rPr>
          <w:rFonts w:ascii="GHEA Grapalat" w:hAnsi="GHEA Grapalat"/>
          <w:color w:val="000000"/>
          <w:sz w:val="24"/>
          <w:szCs w:val="24"/>
          <w:lang w:val="hy-AM"/>
        </w:rPr>
        <w:t>նույն</w:t>
      </w:r>
      <w:r w:rsidR="006D621A">
        <w:rPr>
          <w:rFonts w:ascii="GHEA Grapalat" w:hAnsi="GHEA Grapalat"/>
          <w:color w:val="000000"/>
          <w:sz w:val="24"/>
          <w:szCs w:val="24"/>
          <w:lang w:val="hy-AM"/>
        </w:rPr>
        <w:t xml:space="preserve"> ծրագրի 11018 </w:t>
      </w:r>
      <w:r w:rsidRPr="00D82977">
        <w:rPr>
          <w:rFonts w:ascii="GHEA Grapalat" w:hAnsi="GHEA Grapalat"/>
          <w:color w:val="000000"/>
          <w:sz w:val="24"/>
          <w:szCs w:val="24"/>
          <w:lang w:val="hy-AM"/>
        </w:rPr>
        <w:t>«</w:t>
      </w:r>
      <w:r w:rsidR="006D621A" w:rsidRPr="006D621A">
        <w:rPr>
          <w:rFonts w:ascii="GHEA Grapalat" w:hAnsi="GHEA Grapalat"/>
          <w:color w:val="000000"/>
          <w:sz w:val="24"/>
          <w:szCs w:val="24"/>
          <w:lang w:val="hy-AM"/>
        </w:rPr>
        <w:t xml:space="preserve">Պետական </w:t>
      </w:r>
      <w:r w:rsidR="006D621A" w:rsidRPr="006D621A">
        <w:rPr>
          <w:rFonts w:ascii="GHEA Grapalat" w:hAnsi="GHEA Grapalat"/>
          <w:color w:val="000000"/>
          <w:sz w:val="24"/>
          <w:szCs w:val="24"/>
          <w:lang w:val="hy-AM"/>
        </w:rPr>
        <w:lastRenderedPageBreak/>
        <w:t>աջակցություն տեղեկատվական տեխնոլոգիաների ոլորտում գործունեություն իրականացնող առևտրային կազմակերպություններին և անհատ ձեռնարկատերերին</w:t>
      </w:r>
      <w:r w:rsidRPr="00D82977">
        <w:rPr>
          <w:rFonts w:ascii="GHEA Grapalat" w:hAnsi="GHEA Grapalat"/>
          <w:color w:val="000000"/>
          <w:sz w:val="24"/>
          <w:szCs w:val="24"/>
          <w:lang w:val="hy-AM"/>
        </w:rPr>
        <w:t xml:space="preserve">» միջոցառման համար նախատեսված հատկացումներից: </w:t>
      </w:r>
    </w:p>
    <w:p w14:paraId="6CCB2618" w14:textId="33C606A7" w:rsidR="00A36A17" w:rsidRPr="00D82977" w:rsidRDefault="00A36A17" w:rsidP="00D82977">
      <w:pPr>
        <w:widowControl w:val="0"/>
        <w:shd w:val="clear" w:color="auto" w:fill="FFFFFF"/>
        <w:spacing w:after="0" w:line="276" w:lineRule="auto"/>
        <w:ind w:right="-22" w:firstLine="360"/>
        <w:jc w:val="both"/>
        <w:rPr>
          <w:rFonts w:ascii="GHEA Grapalat" w:hAnsi="GHEA Grapalat"/>
          <w:color w:val="000000"/>
          <w:sz w:val="24"/>
          <w:szCs w:val="24"/>
          <w:lang w:val="hy-AM"/>
        </w:rPr>
      </w:pPr>
      <w:r w:rsidRPr="00D82977">
        <w:rPr>
          <w:rFonts w:ascii="GHEA Grapalat" w:hAnsi="GHEA Grapalat"/>
          <w:color w:val="000000"/>
          <w:sz w:val="24"/>
          <w:szCs w:val="24"/>
          <w:lang w:val="hy-AM"/>
        </w:rPr>
        <w:tab/>
      </w:r>
      <w:r w:rsidR="004F2E79" w:rsidRPr="00D82977">
        <w:rPr>
          <w:rFonts w:ascii="GHEA Grapalat" w:hAnsi="GHEA Grapalat"/>
          <w:color w:val="000000"/>
          <w:sz w:val="24"/>
          <w:szCs w:val="24"/>
          <w:lang w:val="hy-AM"/>
        </w:rPr>
        <w:t xml:space="preserve"> </w:t>
      </w:r>
    </w:p>
    <w:p w14:paraId="416E92CC" w14:textId="79C34348" w:rsidR="00543AA5" w:rsidRPr="00D82977" w:rsidRDefault="001B50A0" w:rsidP="00D82977">
      <w:pPr>
        <w:widowControl w:val="0"/>
        <w:numPr>
          <w:ilvl w:val="0"/>
          <w:numId w:val="1"/>
        </w:numPr>
        <w:spacing w:after="0" w:line="276" w:lineRule="auto"/>
        <w:ind w:left="0" w:right="-29" w:firstLine="360"/>
        <w:jc w:val="both"/>
        <w:rPr>
          <w:rFonts w:ascii="GHEA Grapalat" w:eastAsia="Calibri" w:hAnsi="GHEA Grapalat"/>
          <w:b/>
          <w:sz w:val="24"/>
          <w:szCs w:val="24"/>
          <w:lang w:val="hy-AM"/>
        </w:rPr>
      </w:pPr>
      <w:r>
        <w:rPr>
          <w:rFonts w:ascii="GHEA Grapalat" w:eastAsia="Calibri" w:hAnsi="GHEA Grapalat"/>
          <w:b/>
          <w:sz w:val="24"/>
          <w:szCs w:val="24"/>
          <w:lang w:val="hy-AM"/>
        </w:rPr>
        <w:t>Կ</w:t>
      </w:r>
      <w:r w:rsidR="00543AA5" w:rsidRPr="00D82977">
        <w:rPr>
          <w:rFonts w:ascii="GHEA Grapalat" w:eastAsia="Calibri" w:hAnsi="GHEA Grapalat"/>
          <w:b/>
          <w:sz w:val="24"/>
          <w:szCs w:val="24"/>
          <w:lang w:val="hy-AM"/>
        </w:rPr>
        <w:t>արգավորման բնույթը և ակնկալվող արդյունքը</w:t>
      </w:r>
    </w:p>
    <w:p w14:paraId="4A026BC2" w14:textId="6BA7216C" w:rsidR="00543AA5" w:rsidRPr="00D82977" w:rsidRDefault="00543AA5" w:rsidP="00D82977">
      <w:pPr>
        <w:widowControl w:val="0"/>
        <w:shd w:val="clear" w:color="auto" w:fill="FFFFFF"/>
        <w:spacing w:after="0" w:line="276" w:lineRule="auto"/>
        <w:ind w:right="-22" w:firstLine="360"/>
        <w:jc w:val="both"/>
        <w:rPr>
          <w:rFonts w:ascii="GHEA Grapalat" w:hAnsi="GHEA Grapalat"/>
          <w:color w:val="000000"/>
          <w:sz w:val="24"/>
          <w:szCs w:val="24"/>
          <w:lang w:val="hy-AM"/>
        </w:rPr>
      </w:pPr>
      <w:r w:rsidRPr="00D82977">
        <w:rPr>
          <w:rFonts w:ascii="GHEA Grapalat" w:hAnsi="GHEA Grapalat"/>
          <w:color w:val="000000"/>
          <w:sz w:val="24"/>
          <w:szCs w:val="24"/>
          <w:lang w:val="hy-AM"/>
        </w:rPr>
        <w:t>Նախագծով առաջարկվում է</w:t>
      </w:r>
      <w:r w:rsidR="004F2E79" w:rsidRPr="00D82977">
        <w:rPr>
          <w:rFonts w:ascii="GHEA Grapalat" w:hAnsi="GHEA Grapalat"/>
          <w:color w:val="000000"/>
          <w:sz w:val="24"/>
          <w:szCs w:val="24"/>
          <w:lang w:val="hy-AM"/>
        </w:rPr>
        <w:t xml:space="preserve"> իրականացնել</w:t>
      </w:r>
      <w:r w:rsidRPr="00D82977">
        <w:rPr>
          <w:rFonts w:ascii="GHEA Grapalat" w:hAnsi="GHEA Grapalat"/>
          <w:color w:val="000000"/>
          <w:sz w:val="24"/>
          <w:szCs w:val="24"/>
          <w:lang w:val="hy-AM"/>
        </w:rPr>
        <w:t xml:space="preserve"> պետության կողմից արհեստական բանականության ոլորտում բարձր արտադրողականությամբ հաշվողական ռեսուրսներին հասանելիության ապահովման պետական աջակցության ծրագր</w:t>
      </w:r>
      <w:r w:rsidR="004F2E79" w:rsidRPr="00D82977">
        <w:rPr>
          <w:rFonts w:ascii="GHEA Grapalat" w:hAnsi="GHEA Grapalat"/>
          <w:color w:val="000000"/>
          <w:sz w:val="24"/>
          <w:szCs w:val="24"/>
          <w:lang w:val="hy-AM"/>
        </w:rPr>
        <w:t>ի ֆինանսական ապահովումը</w:t>
      </w:r>
      <w:r w:rsidRPr="00D82977">
        <w:rPr>
          <w:rFonts w:ascii="GHEA Grapalat" w:hAnsi="GHEA Grapalat"/>
          <w:color w:val="000000"/>
          <w:sz w:val="24"/>
          <w:szCs w:val="24"/>
          <w:lang w:val="hy-AM"/>
        </w:rPr>
        <w:t>։</w:t>
      </w:r>
    </w:p>
    <w:p w14:paraId="05BA1091" w14:textId="77777777" w:rsidR="004F2E79" w:rsidRPr="00D82977" w:rsidRDefault="004F2E79" w:rsidP="00D82977">
      <w:pPr>
        <w:widowControl w:val="0"/>
        <w:shd w:val="clear" w:color="auto" w:fill="FFFFFF"/>
        <w:spacing w:after="0" w:line="276" w:lineRule="auto"/>
        <w:ind w:right="-22" w:firstLine="360"/>
        <w:jc w:val="both"/>
        <w:rPr>
          <w:rFonts w:ascii="GHEA Grapalat" w:hAnsi="GHEA Grapalat"/>
          <w:color w:val="000000"/>
          <w:sz w:val="24"/>
          <w:szCs w:val="24"/>
          <w:lang w:val="hy-AM"/>
        </w:rPr>
      </w:pPr>
    </w:p>
    <w:p w14:paraId="2616DB09" w14:textId="050EB596" w:rsidR="00522EC0" w:rsidRPr="00D82977" w:rsidRDefault="00851CF6" w:rsidP="00D82977">
      <w:pPr>
        <w:pStyle w:val="ListParagraph"/>
        <w:numPr>
          <w:ilvl w:val="0"/>
          <w:numId w:val="1"/>
        </w:numPr>
        <w:tabs>
          <w:tab w:val="left" w:pos="851"/>
        </w:tabs>
        <w:spacing w:after="0" w:line="276" w:lineRule="auto"/>
        <w:jc w:val="both"/>
        <w:rPr>
          <w:rFonts w:ascii="GHEA Grapalat" w:hAnsi="GHEA Grapalat"/>
          <w:sz w:val="24"/>
          <w:szCs w:val="24"/>
          <w:lang w:val="hy-AM"/>
        </w:rPr>
      </w:pPr>
      <w:r w:rsidRPr="00D82977">
        <w:rPr>
          <w:rFonts w:ascii="GHEA Grapalat" w:hAnsi="GHEA Grapalat" w:cs="Sylfaen"/>
          <w:b/>
          <w:sz w:val="24"/>
          <w:szCs w:val="24"/>
          <w:lang w:val="hy-AM"/>
        </w:rPr>
        <w:t xml:space="preserve">Նախագծի մշակման գործընթացում ներգրավված ինստիտուտները և անձինք. </w:t>
      </w:r>
    </w:p>
    <w:p w14:paraId="50740E5D" w14:textId="705FDC02" w:rsidR="00851CF6" w:rsidRPr="00D82977" w:rsidRDefault="005D661A" w:rsidP="00D82977">
      <w:pPr>
        <w:pStyle w:val="ListParagraph"/>
        <w:tabs>
          <w:tab w:val="left" w:pos="540"/>
          <w:tab w:val="left" w:pos="9360"/>
        </w:tabs>
        <w:autoSpaceDN w:val="0"/>
        <w:spacing w:after="0" w:line="276" w:lineRule="auto"/>
        <w:ind w:left="180" w:right="36"/>
        <w:jc w:val="both"/>
        <w:rPr>
          <w:rFonts w:ascii="GHEA Grapalat" w:hAnsi="GHEA Grapalat" w:cs="Sylfaen"/>
          <w:sz w:val="24"/>
          <w:szCs w:val="24"/>
          <w:lang w:val="hy-AM"/>
        </w:rPr>
      </w:pPr>
      <w:r w:rsidRPr="00D82977">
        <w:rPr>
          <w:rFonts w:ascii="GHEA Grapalat" w:hAnsi="GHEA Grapalat" w:cs="Sylfaen"/>
          <w:sz w:val="24"/>
          <w:szCs w:val="24"/>
          <w:lang w:val="hy-AM"/>
        </w:rPr>
        <w:tab/>
      </w:r>
      <w:r w:rsidR="00851CF6" w:rsidRPr="00D82977">
        <w:rPr>
          <w:rFonts w:ascii="GHEA Grapalat" w:hAnsi="GHEA Grapalat" w:cs="Sylfaen"/>
          <w:sz w:val="24"/>
          <w:szCs w:val="24"/>
          <w:lang w:val="hy-AM"/>
        </w:rPr>
        <w:t xml:space="preserve">Նախագիծը մշակվել է </w:t>
      </w:r>
      <w:r w:rsidR="004A61B7" w:rsidRPr="00D82977">
        <w:rPr>
          <w:rFonts w:ascii="GHEA Grapalat" w:hAnsi="GHEA Grapalat" w:cs="Sylfaen"/>
          <w:sz w:val="24"/>
          <w:szCs w:val="24"/>
          <w:lang w:val="hy-AM"/>
        </w:rPr>
        <w:t xml:space="preserve">ՀՀ </w:t>
      </w:r>
      <w:r w:rsidR="00C808EC" w:rsidRPr="00D82977">
        <w:rPr>
          <w:rFonts w:ascii="GHEA Grapalat" w:hAnsi="GHEA Grapalat" w:cs="Sylfaen"/>
          <w:sz w:val="24"/>
          <w:szCs w:val="24"/>
          <w:lang w:val="hy-AM"/>
        </w:rPr>
        <w:t>բարձր տեխնոլոգիական արդյունաբերության</w:t>
      </w:r>
      <w:r w:rsidR="00522EC0" w:rsidRPr="00D82977">
        <w:rPr>
          <w:rFonts w:ascii="GHEA Grapalat" w:hAnsi="GHEA Grapalat" w:cs="Sylfaen"/>
          <w:sz w:val="24"/>
          <w:szCs w:val="24"/>
          <w:lang w:val="hy-AM"/>
        </w:rPr>
        <w:t xml:space="preserve"> </w:t>
      </w:r>
      <w:r w:rsidR="00851CF6" w:rsidRPr="00D82977">
        <w:rPr>
          <w:rFonts w:ascii="GHEA Grapalat" w:hAnsi="GHEA Grapalat" w:cs="Sylfaen"/>
          <w:sz w:val="24"/>
          <w:szCs w:val="24"/>
          <w:lang w:val="hy-AM"/>
        </w:rPr>
        <w:t>նախարարության կող</w:t>
      </w:r>
      <w:r w:rsidR="00851CF6" w:rsidRPr="00D82977">
        <w:rPr>
          <w:rFonts w:ascii="GHEA Grapalat" w:hAnsi="GHEA Grapalat" w:cs="Sylfaen"/>
          <w:sz w:val="24"/>
          <w:szCs w:val="24"/>
          <w:lang w:val="hy-AM"/>
        </w:rPr>
        <w:softHyphen/>
      </w:r>
      <w:r w:rsidR="00851CF6" w:rsidRPr="00D82977">
        <w:rPr>
          <w:rFonts w:ascii="GHEA Grapalat" w:hAnsi="GHEA Grapalat" w:cs="Sylfaen"/>
          <w:sz w:val="24"/>
          <w:szCs w:val="24"/>
          <w:lang w:val="hy-AM"/>
        </w:rPr>
        <w:softHyphen/>
        <w:t>մից:</w:t>
      </w:r>
    </w:p>
    <w:p w14:paraId="28883988" w14:textId="77777777" w:rsidR="004F2E79" w:rsidRPr="00D82977" w:rsidRDefault="004F2E79" w:rsidP="00D82977">
      <w:pPr>
        <w:pStyle w:val="ListParagraph"/>
        <w:tabs>
          <w:tab w:val="left" w:pos="540"/>
          <w:tab w:val="left" w:pos="9360"/>
        </w:tabs>
        <w:autoSpaceDN w:val="0"/>
        <w:spacing w:after="0" w:line="276" w:lineRule="auto"/>
        <w:ind w:left="180" w:right="36"/>
        <w:jc w:val="both"/>
        <w:rPr>
          <w:rFonts w:ascii="GHEA Grapalat" w:hAnsi="GHEA Grapalat" w:cs="Sylfaen"/>
          <w:sz w:val="24"/>
          <w:szCs w:val="24"/>
          <w:lang w:val="hy-AM"/>
        </w:rPr>
      </w:pPr>
    </w:p>
    <w:p w14:paraId="74E90664" w14:textId="23E6E9D7" w:rsidR="00865B0F" w:rsidRPr="00D82977" w:rsidRDefault="00865B0F" w:rsidP="00D82977">
      <w:pPr>
        <w:pStyle w:val="ListParagraph"/>
        <w:numPr>
          <w:ilvl w:val="0"/>
          <w:numId w:val="1"/>
        </w:numPr>
        <w:tabs>
          <w:tab w:val="left" w:pos="540"/>
        </w:tabs>
        <w:autoSpaceDN w:val="0"/>
        <w:spacing w:after="0" w:line="276" w:lineRule="auto"/>
        <w:ind w:right="36"/>
        <w:jc w:val="both"/>
        <w:rPr>
          <w:rFonts w:ascii="GHEA Grapalat" w:hAnsi="GHEA Grapalat" w:cs="Sylfaen"/>
          <w:b/>
          <w:sz w:val="24"/>
          <w:szCs w:val="24"/>
          <w:lang w:val="hy-AM"/>
        </w:rPr>
      </w:pPr>
      <w:r w:rsidRPr="00D82977">
        <w:rPr>
          <w:rFonts w:ascii="GHEA Grapalat" w:hAnsi="GHEA Grapalat" w:cs="Sylfaen"/>
          <w:b/>
          <w:sz w:val="24"/>
          <w:szCs w:val="24"/>
          <w:lang w:val="hy-AM"/>
        </w:rPr>
        <w:t>Պետական</w:t>
      </w:r>
      <w:r w:rsidRPr="00D82977">
        <w:rPr>
          <w:rFonts w:ascii="GHEA Grapalat" w:hAnsi="GHEA Grapalat"/>
          <w:b/>
          <w:noProof/>
          <w:sz w:val="24"/>
          <w:szCs w:val="24"/>
          <w:lang w:val="hy-AM"/>
        </w:rPr>
        <w:t xml:space="preserve"> </w:t>
      </w:r>
      <w:r w:rsidRPr="00D82977">
        <w:rPr>
          <w:rFonts w:ascii="GHEA Grapalat" w:hAnsi="GHEA Grapalat" w:cs="Sylfaen"/>
          <w:b/>
          <w:sz w:val="24"/>
          <w:szCs w:val="24"/>
          <w:lang w:val="hy-AM"/>
        </w:rPr>
        <w:t xml:space="preserve">բյուջեի եկամուտներում և ծախսերում սպասվելիք փոփոխությունների մասին. </w:t>
      </w:r>
    </w:p>
    <w:p w14:paraId="53C2A3DB" w14:textId="77777777" w:rsidR="00452A75" w:rsidRPr="00D82977" w:rsidRDefault="00452A75" w:rsidP="00D82977">
      <w:pPr>
        <w:spacing w:after="0" w:line="276" w:lineRule="auto"/>
        <w:ind w:left="360" w:firstLine="360"/>
        <w:jc w:val="both"/>
        <w:rPr>
          <w:rFonts w:ascii="GHEA Grapalat" w:hAnsi="GHEA Grapalat"/>
          <w:sz w:val="24"/>
          <w:szCs w:val="24"/>
          <w:lang w:val="hy-AM"/>
        </w:rPr>
      </w:pPr>
      <w:r w:rsidRPr="00D82977">
        <w:rPr>
          <w:rFonts w:ascii="GHEA Grapalat" w:hAnsi="GHEA Grapalat"/>
          <w:sz w:val="24"/>
          <w:szCs w:val="24"/>
          <w:lang w:val="hy-AM"/>
        </w:rPr>
        <w:t xml:space="preserve">Նշված նախագծի ընդունումը չի հանգեցնի ՀՀ պետական բյուջեի ծախսերի և եկամուտների փոփոխության, և նվազեցվող ծրագրի ֆինանսական ցուցանիշներում հետագայում ավելացման անհրաժեշտություն չի առաջանա: </w:t>
      </w:r>
    </w:p>
    <w:p w14:paraId="38D35261" w14:textId="77777777" w:rsidR="004E63D1" w:rsidRPr="00D82977" w:rsidRDefault="004E63D1" w:rsidP="00D82977">
      <w:pPr>
        <w:tabs>
          <w:tab w:val="left" w:pos="540"/>
        </w:tabs>
        <w:autoSpaceDN w:val="0"/>
        <w:spacing w:after="0" w:line="276" w:lineRule="auto"/>
        <w:ind w:left="180" w:right="36" w:firstLine="900"/>
        <w:contextualSpacing/>
        <w:jc w:val="both"/>
        <w:rPr>
          <w:rFonts w:ascii="GHEA Grapalat" w:hAnsi="GHEA Grapalat"/>
          <w:color w:val="000000"/>
          <w:sz w:val="24"/>
          <w:szCs w:val="24"/>
          <w:shd w:val="clear" w:color="auto" w:fill="FFFFFF"/>
          <w:lang w:val="hy-AM"/>
        </w:rPr>
      </w:pPr>
    </w:p>
    <w:p w14:paraId="2DD4660F" w14:textId="4456CDC2" w:rsidR="00865B0F" w:rsidRPr="00D82977" w:rsidRDefault="00865B0F" w:rsidP="00D82977">
      <w:pPr>
        <w:numPr>
          <w:ilvl w:val="0"/>
          <w:numId w:val="1"/>
        </w:numPr>
        <w:tabs>
          <w:tab w:val="left" w:pos="540"/>
        </w:tabs>
        <w:autoSpaceDN w:val="0"/>
        <w:spacing w:after="0" w:line="276" w:lineRule="auto"/>
        <w:ind w:left="180" w:right="36" w:firstLine="900"/>
        <w:contextualSpacing/>
        <w:jc w:val="both"/>
        <w:rPr>
          <w:rFonts w:ascii="GHEA Grapalat" w:hAnsi="GHEA Grapalat" w:cs="Sylfaen"/>
          <w:b/>
          <w:sz w:val="24"/>
          <w:szCs w:val="24"/>
          <w:lang w:val="hy-AM"/>
        </w:rPr>
      </w:pPr>
      <w:r w:rsidRPr="00D82977">
        <w:rPr>
          <w:rFonts w:ascii="GHEA Grapalat" w:hAnsi="GHEA Grapalat" w:cs="Sylfaen"/>
          <w:b/>
          <w:sz w:val="24"/>
          <w:szCs w:val="24"/>
          <w:lang w:val="hy-AM"/>
        </w:rPr>
        <w:t>ՀՀ կառավարության որոշման նախագծի ընդունման կապակցությամբ այլ իրավական ակտերում փոփոխություններ և լրացումներ կատարելու վերաբերյալ.</w:t>
      </w:r>
    </w:p>
    <w:p w14:paraId="512066D0" w14:textId="0F350471" w:rsidR="00CE641D" w:rsidRPr="00D82977" w:rsidRDefault="00CE641D" w:rsidP="00D82977">
      <w:pPr>
        <w:tabs>
          <w:tab w:val="left" w:pos="540"/>
        </w:tabs>
        <w:autoSpaceDN w:val="0"/>
        <w:spacing w:after="0" w:line="276" w:lineRule="auto"/>
        <w:ind w:left="180" w:right="36" w:firstLine="900"/>
        <w:contextualSpacing/>
        <w:jc w:val="both"/>
        <w:rPr>
          <w:rFonts w:ascii="GHEA Grapalat" w:hAnsi="GHEA Grapalat"/>
          <w:color w:val="000000"/>
          <w:sz w:val="24"/>
          <w:szCs w:val="24"/>
          <w:shd w:val="clear" w:color="auto" w:fill="FFFFFF"/>
          <w:lang w:val="hy-AM"/>
        </w:rPr>
      </w:pPr>
      <w:r w:rsidRPr="00D82977">
        <w:rPr>
          <w:rFonts w:ascii="GHEA Grapalat" w:hAnsi="GHEA Grapalat"/>
          <w:color w:val="000000"/>
          <w:sz w:val="24"/>
          <w:szCs w:val="24"/>
          <w:shd w:val="clear" w:color="auto" w:fill="FFFFFF"/>
          <w:lang w:val="hy-AM"/>
        </w:rPr>
        <w:t xml:space="preserve">Նշված իրավական ակտի ընդունմամբ այլ իրավական ակտերում փոփոխություններ </w:t>
      </w:r>
      <w:r w:rsidR="005D661A" w:rsidRPr="00D82977">
        <w:rPr>
          <w:rFonts w:ascii="GHEA Grapalat" w:hAnsi="GHEA Grapalat"/>
          <w:color w:val="000000"/>
          <w:sz w:val="24"/>
          <w:szCs w:val="24"/>
          <w:shd w:val="clear" w:color="auto" w:fill="FFFFFF"/>
          <w:lang w:val="hy-AM"/>
        </w:rPr>
        <w:t>չեն</w:t>
      </w:r>
      <w:r w:rsidRPr="00D82977">
        <w:rPr>
          <w:rFonts w:ascii="GHEA Grapalat" w:hAnsi="GHEA Grapalat"/>
          <w:color w:val="000000"/>
          <w:sz w:val="24"/>
          <w:szCs w:val="24"/>
          <w:shd w:val="clear" w:color="auto" w:fill="FFFFFF"/>
          <w:lang w:val="hy-AM"/>
        </w:rPr>
        <w:t xml:space="preserve"> նախատեսվում։</w:t>
      </w:r>
    </w:p>
    <w:p w14:paraId="1F32CAC5" w14:textId="77777777" w:rsidR="004E63D1" w:rsidRPr="00D82977" w:rsidRDefault="004E63D1" w:rsidP="00D82977">
      <w:pPr>
        <w:tabs>
          <w:tab w:val="left" w:pos="540"/>
        </w:tabs>
        <w:autoSpaceDN w:val="0"/>
        <w:spacing w:after="0" w:line="276" w:lineRule="auto"/>
        <w:ind w:left="180" w:right="36" w:firstLine="900"/>
        <w:contextualSpacing/>
        <w:jc w:val="both"/>
        <w:rPr>
          <w:rFonts w:ascii="GHEA Grapalat" w:hAnsi="GHEA Grapalat"/>
          <w:color w:val="000000"/>
          <w:sz w:val="24"/>
          <w:szCs w:val="24"/>
          <w:shd w:val="clear" w:color="auto" w:fill="FFFFFF"/>
          <w:lang w:val="hy-AM"/>
        </w:rPr>
      </w:pPr>
    </w:p>
    <w:p w14:paraId="0DBDE5BB" w14:textId="2B8D8AF0" w:rsidR="009F66EC" w:rsidRPr="00D82977" w:rsidRDefault="009F66EC" w:rsidP="00D82977">
      <w:pPr>
        <w:numPr>
          <w:ilvl w:val="0"/>
          <w:numId w:val="1"/>
        </w:numPr>
        <w:tabs>
          <w:tab w:val="left" w:pos="540"/>
        </w:tabs>
        <w:autoSpaceDN w:val="0"/>
        <w:spacing w:after="0" w:line="276" w:lineRule="auto"/>
        <w:ind w:left="180" w:right="36" w:firstLine="900"/>
        <w:contextualSpacing/>
        <w:jc w:val="both"/>
        <w:rPr>
          <w:rFonts w:ascii="GHEA Grapalat" w:hAnsi="GHEA Grapalat"/>
          <w:b/>
          <w:bCs/>
          <w:color w:val="000000"/>
          <w:sz w:val="24"/>
          <w:szCs w:val="24"/>
          <w:lang w:val="hy-AM"/>
        </w:rPr>
      </w:pPr>
      <w:r w:rsidRPr="00D82977">
        <w:rPr>
          <w:rFonts w:ascii="GHEA Grapalat" w:hAnsi="GHEA Grapalat" w:cs="Sylfaen"/>
          <w:b/>
          <w:sz w:val="24"/>
          <w:szCs w:val="24"/>
          <w:lang w:val="hy-AM"/>
        </w:rPr>
        <w:t>Կապը ռազմավարական փաստաթղթերի հետ. Հայաստանի վերափոխման ռազ</w:t>
      </w:r>
      <w:r w:rsidRPr="00D82977">
        <w:rPr>
          <w:rFonts w:ascii="GHEA Grapalat" w:hAnsi="GHEA Grapalat" w:cs="Sylfaen"/>
          <w:b/>
          <w:sz w:val="24"/>
          <w:szCs w:val="24"/>
          <w:lang w:val="hy-AM"/>
        </w:rPr>
        <w:softHyphen/>
        <w:t>մա</w:t>
      </w:r>
      <w:r w:rsidRPr="00D82977">
        <w:rPr>
          <w:rFonts w:ascii="GHEA Grapalat" w:hAnsi="GHEA Grapalat" w:cs="Sylfaen"/>
          <w:b/>
          <w:sz w:val="24"/>
          <w:szCs w:val="24"/>
          <w:lang w:val="hy-AM"/>
        </w:rPr>
        <w:softHyphen/>
        <w:t>վա</w:t>
      </w:r>
      <w:r w:rsidRPr="00D82977">
        <w:rPr>
          <w:rFonts w:ascii="GHEA Grapalat" w:hAnsi="GHEA Grapalat" w:cs="Sylfaen"/>
          <w:b/>
          <w:sz w:val="24"/>
          <w:szCs w:val="24"/>
          <w:lang w:val="hy-AM"/>
        </w:rPr>
        <w:softHyphen/>
        <w:t>րու</w:t>
      </w:r>
      <w:r w:rsidRPr="00D82977">
        <w:rPr>
          <w:rFonts w:ascii="GHEA Grapalat" w:hAnsi="GHEA Grapalat" w:cs="Sylfaen"/>
          <w:b/>
          <w:sz w:val="24"/>
          <w:szCs w:val="24"/>
          <w:lang w:val="hy-AM"/>
        </w:rPr>
        <w:softHyphen/>
        <w:t>թյուն 2050,</w:t>
      </w:r>
      <w:r w:rsidRPr="00D82977">
        <w:rPr>
          <w:rFonts w:ascii="GHEA Grapalat" w:hAnsi="GHEA Grapalat"/>
          <w:b/>
          <w:bCs/>
          <w:color w:val="000000"/>
          <w:sz w:val="24"/>
          <w:szCs w:val="24"/>
          <w:lang w:val="hy-AM"/>
        </w:rPr>
        <w:t xml:space="preserve"> Կառավարության 2021-2026 թվականների ծրագիր, ոլորտային և/կամ այլ ռազ</w:t>
      </w:r>
      <w:r w:rsidRPr="00D82977">
        <w:rPr>
          <w:rFonts w:ascii="GHEA Grapalat" w:hAnsi="GHEA Grapalat"/>
          <w:b/>
          <w:bCs/>
          <w:color w:val="000000"/>
          <w:sz w:val="24"/>
          <w:szCs w:val="24"/>
          <w:lang w:val="hy-AM"/>
        </w:rPr>
        <w:softHyphen/>
        <w:t>մավարություններ</w:t>
      </w:r>
      <w:r w:rsidRPr="00D82977">
        <w:rPr>
          <w:rFonts w:ascii="Cambria Math" w:hAnsi="Cambria Math" w:cs="Cambria Math"/>
          <w:b/>
          <w:bCs/>
          <w:color w:val="000000"/>
          <w:sz w:val="24"/>
          <w:szCs w:val="24"/>
          <w:lang w:val="hy-AM"/>
        </w:rPr>
        <w:t>․</w:t>
      </w:r>
    </w:p>
    <w:p w14:paraId="2503E3F5" w14:textId="77777777" w:rsidR="00970159" w:rsidRPr="00D82977" w:rsidRDefault="00706449" w:rsidP="00D82977">
      <w:pPr>
        <w:spacing w:after="0" w:line="276" w:lineRule="auto"/>
        <w:ind w:right="36" w:firstLine="540"/>
        <w:jc w:val="both"/>
        <w:rPr>
          <w:rFonts w:ascii="GHEA Grapalat" w:hAnsi="GHEA Grapalat"/>
          <w:sz w:val="24"/>
          <w:szCs w:val="24"/>
          <w:lang w:val="hy-AM"/>
        </w:rPr>
      </w:pPr>
      <w:r w:rsidRPr="00D82977">
        <w:rPr>
          <w:rFonts w:ascii="GHEA Grapalat" w:hAnsi="GHEA Grapalat"/>
          <w:sz w:val="24"/>
          <w:szCs w:val="24"/>
          <w:lang w:val="hy-AM"/>
        </w:rPr>
        <w:t>Ներկայացված նախագիծը բխում է ՀՀ Կառավարության 2021 թվականի օգոստոսի 18-ի N1363-Ա որոշմամբ հաստատված ՀՀ Կառավարության 2021-2026թթ. ծրագրի «2</w:t>
      </w:r>
      <w:r w:rsidRPr="00D82977">
        <w:rPr>
          <w:rFonts w:ascii="Cambria Math" w:hAnsi="Cambria Math" w:cs="Cambria Math"/>
          <w:sz w:val="24"/>
          <w:szCs w:val="24"/>
          <w:lang w:val="hy-AM"/>
        </w:rPr>
        <w:t>․</w:t>
      </w:r>
      <w:r w:rsidRPr="00D82977">
        <w:rPr>
          <w:rFonts w:ascii="GHEA Grapalat" w:hAnsi="GHEA Grapalat"/>
          <w:sz w:val="24"/>
          <w:szCs w:val="24"/>
          <w:lang w:val="hy-AM"/>
        </w:rPr>
        <w:t xml:space="preserve">3 բարձր տեխնոլոգիաներ» մասի </w:t>
      </w:r>
      <w:r w:rsidR="00970159" w:rsidRPr="00D82977">
        <w:rPr>
          <w:rFonts w:ascii="GHEA Grapalat" w:hAnsi="GHEA Grapalat"/>
          <w:sz w:val="24"/>
          <w:szCs w:val="24"/>
          <w:lang w:val="hy-AM"/>
        </w:rPr>
        <w:t xml:space="preserve">թվայնացում պարբերության </w:t>
      </w:r>
      <w:r w:rsidRPr="00D82977">
        <w:rPr>
          <w:rFonts w:ascii="GHEA Grapalat" w:hAnsi="GHEA Grapalat"/>
          <w:sz w:val="24"/>
          <w:szCs w:val="24"/>
          <w:lang w:val="hy-AM"/>
        </w:rPr>
        <w:t>դրույթներից, մասնավորապես</w:t>
      </w:r>
      <w:r w:rsidRPr="00D82977">
        <w:rPr>
          <w:rFonts w:ascii="Cambria Math" w:hAnsi="Cambria Math" w:cs="Cambria Math"/>
          <w:sz w:val="24"/>
          <w:szCs w:val="24"/>
          <w:lang w:val="hy-AM"/>
        </w:rPr>
        <w:t>․</w:t>
      </w:r>
    </w:p>
    <w:p w14:paraId="37A4B8FA" w14:textId="43226ACE" w:rsidR="00F14A64" w:rsidRPr="00D82977" w:rsidRDefault="00970159" w:rsidP="00D82977">
      <w:pPr>
        <w:spacing w:after="0" w:line="276" w:lineRule="auto"/>
        <w:ind w:right="36" w:firstLine="540"/>
        <w:jc w:val="both"/>
        <w:rPr>
          <w:rFonts w:ascii="GHEA Grapalat" w:hAnsi="GHEA Grapalat"/>
          <w:sz w:val="24"/>
          <w:szCs w:val="24"/>
          <w:lang w:val="hy-AM"/>
        </w:rPr>
      </w:pPr>
      <w:r w:rsidRPr="00D82977">
        <w:rPr>
          <w:rFonts w:ascii="GHEA Grapalat" w:hAnsi="GHEA Grapalat"/>
          <w:sz w:val="24"/>
          <w:szCs w:val="24"/>
          <w:lang w:val="hy-AM"/>
        </w:rPr>
        <w:t xml:space="preserve"> Թվային արդիական միջավայրի ստեղծումը ռազմավարական նշանակություն ունի Հայաստանի համար, քանի որ այն համարվում է կառավարման, արտադրության, առաջխաղացման արդյունավետ գործիք։ </w:t>
      </w:r>
      <w:r w:rsidR="00543AA5" w:rsidRPr="00D82977">
        <w:rPr>
          <w:rFonts w:ascii="GHEA Grapalat" w:hAnsi="GHEA Grapalat"/>
          <w:sz w:val="24"/>
          <w:szCs w:val="24"/>
          <w:lang w:val="hy-AM"/>
        </w:rPr>
        <w:t xml:space="preserve"> </w:t>
      </w:r>
    </w:p>
    <w:sectPr w:rsidR="00F14A64" w:rsidRPr="00D82977" w:rsidSect="00D82977">
      <w:footerReference w:type="default" r:id="rId8"/>
      <w:pgSz w:w="11909" w:h="16834" w:code="9"/>
      <w:pgMar w:top="450" w:right="749" w:bottom="27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03FEC" w14:textId="77777777" w:rsidR="00D85FF3" w:rsidRDefault="00D85FF3" w:rsidP="00E67060">
      <w:pPr>
        <w:spacing w:after="0" w:line="240" w:lineRule="auto"/>
      </w:pPr>
      <w:r>
        <w:separator/>
      </w:r>
    </w:p>
  </w:endnote>
  <w:endnote w:type="continuationSeparator" w:id="0">
    <w:p w14:paraId="39AD8944" w14:textId="77777777" w:rsidR="00D85FF3" w:rsidRDefault="00D85FF3" w:rsidP="00E67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ppleSystemUIFont">
    <w:altName w:val="Calibri"/>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C0088" w14:textId="2D8E4626" w:rsidR="00E67060" w:rsidRDefault="00E67060">
    <w:pPr>
      <w:pStyle w:val="Footer"/>
      <w:jc w:val="right"/>
    </w:pPr>
  </w:p>
  <w:p w14:paraId="51025954" w14:textId="77777777" w:rsidR="00E67060" w:rsidRDefault="00E670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4E40B" w14:textId="77777777" w:rsidR="00D85FF3" w:rsidRDefault="00D85FF3" w:rsidP="00E67060">
      <w:pPr>
        <w:spacing w:after="0" w:line="240" w:lineRule="auto"/>
      </w:pPr>
      <w:r>
        <w:separator/>
      </w:r>
    </w:p>
  </w:footnote>
  <w:footnote w:type="continuationSeparator" w:id="0">
    <w:p w14:paraId="5AA713B9" w14:textId="77777777" w:rsidR="00D85FF3" w:rsidRDefault="00D85FF3" w:rsidP="00E670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ED1BD8"/>
    <w:multiLevelType w:val="hybridMultilevel"/>
    <w:tmpl w:val="F96422F6"/>
    <w:lvl w:ilvl="0" w:tplc="66C88280">
      <w:start w:val="1"/>
      <w:numFmt w:val="decimal"/>
      <w:lvlText w:val="%1."/>
      <w:lvlJc w:val="left"/>
      <w:pPr>
        <w:ind w:left="720" w:hanging="36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0EE"/>
    <w:rsid w:val="000032E4"/>
    <w:rsid w:val="0000784F"/>
    <w:rsid w:val="0001210B"/>
    <w:rsid w:val="00027855"/>
    <w:rsid w:val="00035A3F"/>
    <w:rsid w:val="000369D5"/>
    <w:rsid w:val="00041399"/>
    <w:rsid w:val="00041B6A"/>
    <w:rsid w:val="00052655"/>
    <w:rsid w:val="000607F3"/>
    <w:rsid w:val="00071CAA"/>
    <w:rsid w:val="000750C7"/>
    <w:rsid w:val="00075BBF"/>
    <w:rsid w:val="00090FFA"/>
    <w:rsid w:val="000A030A"/>
    <w:rsid w:val="000A269A"/>
    <w:rsid w:val="000A49B8"/>
    <w:rsid w:val="000B49BA"/>
    <w:rsid w:val="000B52C0"/>
    <w:rsid w:val="000C2FBB"/>
    <w:rsid w:val="000D3659"/>
    <w:rsid w:val="000D49C4"/>
    <w:rsid w:val="000E0A4A"/>
    <w:rsid w:val="000E35BF"/>
    <w:rsid w:val="00100019"/>
    <w:rsid w:val="001033B3"/>
    <w:rsid w:val="001044ED"/>
    <w:rsid w:val="00110A59"/>
    <w:rsid w:val="0011143C"/>
    <w:rsid w:val="0011353A"/>
    <w:rsid w:val="00126BDF"/>
    <w:rsid w:val="0013141E"/>
    <w:rsid w:val="001314DE"/>
    <w:rsid w:val="00131E8C"/>
    <w:rsid w:val="00132B23"/>
    <w:rsid w:val="00134B0D"/>
    <w:rsid w:val="00136F2A"/>
    <w:rsid w:val="001434B3"/>
    <w:rsid w:val="00145FDF"/>
    <w:rsid w:val="00146EEA"/>
    <w:rsid w:val="00151988"/>
    <w:rsid w:val="00152039"/>
    <w:rsid w:val="00162616"/>
    <w:rsid w:val="00167AC7"/>
    <w:rsid w:val="001704E6"/>
    <w:rsid w:val="00170723"/>
    <w:rsid w:val="00173727"/>
    <w:rsid w:val="00174301"/>
    <w:rsid w:val="00176440"/>
    <w:rsid w:val="0017665E"/>
    <w:rsid w:val="001773E0"/>
    <w:rsid w:val="001873C4"/>
    <w:rsid w:val="00187535"/>
    <w:rsid w:val="001A0F6C"/>
    <w:rsid w:val="001A729C"/>
    <w:rsid w:val="001B207D"/>
    <w:rsid w:val="001B50A0"/>
    <w:rsid w:val="001C36BE"/>
    <w:rsid w:val="001D29AA"/>
    <w:rsid w:val="001E2255"/>
    <w:rsid w:val="001F4173"/>
    <w:rsid w:val="001F4EFD"/>
    <w:rsid w:val="002075D1"/>
    <w:rsid w:val="00207CE4"/>
    <w:rsid w:val="0021746A"/>
    <w:rsid w:val="0022623D"/>
    <w:rsid w:val="0024098D"/>
    <w:rsid w:val="00253286"/>
    <w:rsid w:val="002667F5"/>
    <w:rsid w:val="002727B0"/>
    <w:rsid w:val="002872B9"/>
    <w:rsid w:val="0029042C"/>
    <w:rsid w:val="00292CA0"/>
    <w:rsid w:val="002A106B"/>
    <w:rsid w:val="002A16FA"/>
    <w:rsid w:val="002B1DA1"/>
    <w:rsid w:val="002C2B81"/>
    <w:rsid w:val="002D25A8"/>
    <w:rsid w:val="002F2E9F"/>
    <w:rsid w:val="00301671"/>
    <w:rsid w:val="00317557"/>
    <w:rsid w:val="00327525"/>
    <w:rsid w:val="0033192E"/>
    <w:rsid w:val="00332194"/>
    <w:rsid w:val="003376CD"/>
    <w:rsid w:val="00337DC6"/>
    <w:rsid w:val="003420F9"/>
    <w:rsid w:val="003430E8"/>
    <w:rsid w:val="00345DB5"/>
    <w:rsid w:val="003549C8"/>
    <w:rsid w:val="00355A19"/>
    <w:rsid w:val="003751FC"/>
    <w:rsid w:val="00385EA6"/>
    <w:rsid w:val="00390AC0"/>
    <w:rsid w:val="00391164"/>
    <w:rsid w:val="003947B7"/>
    <w:rsid w:val="003A1DD8"/>
    <w:rsid w:val="003C0990"/>
    <w:rsid w:val="003C7E6F"/>
    <w:rsid w:val="003D1252"/>
    <w:rsid w:val="003D5B1D"/>
    <w:rsid w:val="003E146D"/>
    <w:rsid w:val="003E5F68"/>
    <w:rsid w:val="003F0CF1"/>
    <w:rsid w:val="003F50C0"/>
    <w:rsid w:val="004021C8"/>
    <w:rsid w:val="0040646F"/>
    <w:rsid w:val="00410E99"/>
    <w:rsid w:val="004120FB"/>
    <w:rsid w:val="00417A03"/>
    <w:rsid w:val="00421C0A"/>
    <w:rsid w:val="00424597"/>
    <w:rsid w:val="0042671B"/>
    <w:rsid w:val="004307FF"/>
    <w:rsid w:val="00444A73"/>
    <w:rsid w:val="00452A75"/>
    <w:rsid w:val="004607FE"/>
    <w:rsid w:val="0047464B"/>
    <w:rsid w:val="004762BE"/>
    <w:rsid w:val="00482C65"/>
    <w:rsid w:val="00483004"/>
    <w:rsid w:val="004842D2"/>
    <w:rsid w:val="00490CC9"/>
    <w:rsid w:val="00492960"/>
    <w:rsid w:val="004968F9"/>
    <w:rsid w:val="00496A39"/>
    <w:rsid w:val="004A31AA"/>
    <w:rsid w:val="004A5BE3"/>
    <w:rsid w:val="004A61B7"/>
    <w:rsid w:val="004A676D"/>
    <w:rsid w:val="004B2199"/>
    <w:rsid w:val="004C188B"/>
    <w:rsid w:val="004D2B0C"/>
    <w:rsid w:val="004D5040"/>
    <w:rsid w:val="004D5B16"/>
    <w:rsid w:val="004D77C9"/>
    <w:rsid w:val="004E05C1"/>
    <w:rsid w:val="004E0D7E"/>
    <w:rsid w:val="004E1248"/>
    <w:rsid w:val="004E228B"/>
    <w:rsid w:val="004E3661"/>
    <w:rsid w:val="004E63D1"/>
    <w:rsid w:val="004F28EF"/>
    <w:rsid w:val="004F2E79"/>
    <w:rsid w:val="004F40A9"/>
    <w:rsid w:val="004F584C"/>
    <w:rsid w:val="0050211B"/>
    <w:rsid w:val="005060FB"/>
    <w:rsid w:val="005064F3"/>
    <w:rsid w:val="00506AFB"/>
    <w:rsid w:val="00520173"/>
    <w:rsid w:val="00522EC0"/>
    <w:rsid w:val="00523DD4"/>
    <w:rsid w:val="00530350"/>
    <w:rsid w:val="00534B4A"/>
    <w:rsid w:val="0053605A"/>
    <w:rsid w:val="00543AA5"/>
    <w:rsid w:val="00547442"/>
    <w:rsid w:val="00550936"/>
    <w:rsid w:val="005561DD"/>
    <w:rsid w:val="00567A82"/>
    <w:rsid w:val="00567E81"/>
    <w:rsid w:val="005706BD"/>
    <w:rsid w:val="005718C1"/>
    <w:rsid w:val="00572A40"/>
    <w:rsid w:val="005962B7"/>
    <w:rsid w:val="00597FCF"/>
    <w:rsid w:val="005A1489"/>
    <w:rsid w:val="005A209C"/>
    <w:rsid w:val="005A4CCB"/>
    <w:rsid w:val="005B19AB"/>
    <w:rsid w:val="005B4381"/>
    <w:rsid w:val="005C05FE"/>
    <w:rsid w:val="005C4C6F"/>
    <w:rsid w:val="005C54BA"/>
    <w:rsid w:val="005C5BF2"/>
    <w:rsid w:val="005C6B4C"/>
    <w:rsid w:val="005D0FDE"/>
    <w:rsid w:val="005D1DA4"/>
    <w:rsid w:val="005D2E25"/>
    <w:rsid w:val="005D661A"/>
    <w:rsid w:val="005D6A0A"/>
    <w:rsid w:val="005D7F34"/>
    <w:rsid w:val="005E189A"/>
    <w:rsid w:val="005F43A4"/>
    <w:rsid w:val="006057EA"/>
    <w:rsid w:val="00607620"/>
    <w:rsid w:val="006109EA"/>
    <w:rsid w:val="00620FA8"/>
    <w:rsid w:val="0063598D"/>
    <w:rsid w:val="00635FB8"/>
    <w:rsid w:val="00643AF8"/>
    <w:rsid w:val="00647D22"/>
    <w:rsid w:val="00660EF4"/>
    <w:rsid w:val="00663BB8"/>
    <w:rsid w:val="0066417E"/>
    <w:rsid w:val="006739EA"/>
    <w:rsid w:val="00693AD0"/>
    <w:rsid w:val="006A067B"/>
    <w:rsid w:val="006A0BE6"/>
    <w:rsid w:val="006A0D68"/>
    <w:rsid w:val="006A7AA7"/>
    <w:rsid w:val="006C0577"/>
    <w:rsid w:val="006C407E"/>
    <w:rsid w:val="006C7429"/>
    <w:rsid w:val="006C7FD5"/>
    <w:rsid w:val="006D170A"/>
    <w:rsid w:val="006D28B1"/>
    <w:rsid w:val="006D4C4F"/>
    <w:rsid w:val="006D621A"/>
    <w:rsid w:val="006D73FF"/>
    <w:rsid w:val="006E0711"/>
    <w:rsid w:val="006E39C0"/>
    <w:rsid w:val="006E4A2F"/>
    <w:rsid w:val="006E51FE"/>
    <w:rsid w:val="0070056B"/>
    <w:rsid w:val="00705B93"/>
    <w:rsid w:val="00706039"/>
    <w:rsid w:val="007061AE"/>
    <w:rsid w:val="00706449"/>
    <w:rsid w:val="00713633"/>
    <w:rsid w:val="007217D3"/>
    <w:rsid w:val="0072401C"/>
    <w:rsid w:val="00724085"/>
    <w:rsid w:val="007273DC"/>
    <w:rsid w:val="00744A9F"/>
    <w:rsid w:val="00762CD1"/>
    <w:rsid w:val="00774BAC"/>
    <w:rsid w:val="00777E5F"/>
    <w:rsid w:val="00782602"/>
    <w:rsid w:val="00786A5A"/>
    <w:rsid w:val="007912C3"/>
    <w:rsid w:val="00797945"/>
    <w:rsid w:val="007A01BE"/>
    <w:rsid w:val="007A4739"/>
    <w:rsid w:val="007B2A9A"/>
    <w:rsid w:val="007D0CED"/>
    <w:rsid w:val="007D1295"/>
    <w:rsid w:val="007D1983"/>
    <w:rsid w:val="007D6500"/>
    <w:rsid w:val="007D6DD0"/>
    <w:rsid w:val="007E0560"/>
    <w:rsid w:val="007F1316"/>
    <w:rsid w:val="007F5D1F"/>
    <w:rsid w:val="007F5F8D"/>
    <w:rsid w:val="007F747B"/>
    <w:rsid w:val="00802A3F"/>
    <w:rsid w:val="00802DB0"/>
    <w:rsid w:val="008137C8"/>
    <w:rsid w:val="008226A7"/>
    <w:rsid w:val="0082341A"/>
    <w:rsid w:val="00823F80"/>
    <w:rsid w:val="00826A93"/>
    <w:rsid w:val="008271A0"/>
    <w:rsid w:val="00830B37"/>
    <w:rsid w:val="00834229"/>
    <w:rsid w:val="00837F5C"/>
    <w:rsid w:val="00844762"/>
    <w:rsid w:val="00851CF6"/>
    <w:rsid w:val="00853C32"/>
    <w:rsid w:val="00853C7B"/>
    <w:rsid w:val="00854390"/>
    <w:rsid w:val="00860C88"/>
    <w:rsid w:val="00862430"/>
    <w:rsid w:val="00865B0F"/>
    <w:rsid w:val="00883D31"/>
    <w:rsid w:val="00884F47"/>
    <w:rsid w:val="00896AD2"/>
    <w:rsid w:val="00897C21"/>
    <w:rsid w:val="008A1468"/>
    <w:rsid w:val="008A3321"/>
    <w:rsid w:val="008A5186"/>
    <w:rsid w:val="008B1547"/>
    <w:rsid w:val="008C019E"/>
    <w:rsid w:val="008C0DAB"/>
    <w:rsid w:val="008D5C4E"/>
    <w:rsid w:val="008E05B4"/>
    <w:rsid w:val="008E2488"/>
    <w:rsid w:val="008E478E"/>
    <w:rsid w:val="008E5A0C"/>
    <w:rsid w:val="008E6937"/>
    <w:rsid w:val="00904501"/>
    <w:rsid w:val="009142E3"/>
    <w:rsid w:val="009143D9"/>
    <w:rsid w:val="00915CE4"/>
    <w:rsid w:val="0092051D"/>
    <w:rsid w:val="009207FF"/>
    <w:rsid w:val="00922FD9"/>
    <w:rsid w:val="00931524"/>
    <w:rsid w:val="009349DA"/>
    <w:rsid w:val="00935B4F"/>
    <w:rsid w:val="00940090"/>
    <w:rsid w:val="00944D7C"/>
    <w:rsid w:val="009464EB"/>
    <w:rsid w:val="00954FD4"/>
    <w:rsid w:val="009550C1"/>
    <w:rsid w:val="00955CC2"/>
    <w:rsid w:val="00963CB4"/>
    <w:rsid w:val="00966502"/>
    <w:rsid w:val="00970159"/>
    <w:rsid w:val="00971E87"/>
    <w:rsid w:val="0097500B"/>
    <w:rsid w:val="00975A21"/>
    <w:rsid w:val="009762CF"/>
    <w:rsid w:val="00976A8A"/>
    <w:rsid w:val="00980B73"/>
    <w:rsid w:val="0098205A"/>
    <w:rsid w:val="00982DD7"/>
    <w:rsid w:val="0098676D"/>
    <w:rsid w:val="009949CB"/>
    <w:rsid w:val="009963D9"/>
    <w:rsid w:val="00996FD0"/>
    <w:rsid w:val="00997628"/>
    <w:rsid w:val="009A1018"/>
    <w:rsid w:val="009A4BBF"/>
    <w:rsid w:val="009A54F3"/>
    <w:rsid w:val="009B225E"/>
    <w:rsid w:val="009B3857"/>
    <w:rsid w:val="009B3B26"/>
    <w:rsid w:val="009B71FB"/>
    <w:rsid w:val="009C3DB1"/>
    <w:rsid w:val="009C4CFF"/>
    <w:rsid w:val="009E0275"/>
    <w:rsid w:val="009E10C1"/>
    <w:rsid w:val="009E1888"/>
    <w:rsid w:val="009F5F71"/>
    <w:rsid w:val="009F60EE"/>
    <w:rsid w:val="009F66EC"/>
    <w:rsid w:val="00A02448"/>
    <w:rsid w:val="00A1510A"/>
    <w:rsid w:val="00A1694B"/>
    <w:rsid w:val="00A16BBE"/>
    <w:rsid w:val="00A179A3"/>
    <w:rsid w:val="00A21522"/>
    <w:rsid w:val="00A36A17"/>
    <w:rsid w:val="00A37E2E"/>
    <w:rsid w:val="00A40FB0"/>
    <w:rsid w:val="00A4130B"/>
    <w:rsid w:val="00A4253E"/>
    <w:rsid w:val="00A5532F"/>
    <w:rsid w:val="00A57E88"/>
    <w:rsid w:val="00A6569B"/>
    <w:rsid w:val="00A70981"/>
    <w:rsid w:val="00A73B45"/>
    <w:rsid w:val="00A8037E"/>
    <w:rsid w:val="00A97072"/>
    <w:rsid w:val="00AA10B7"/>
    <w:rsid w:val="00AB073C"/>
    <w:rsid w:val="00AB31F4"/>
    <w:rsid w:val="00AB4EA5"/>
    <w:rsid w:val="00AB63B8"/>
    <w:rsid w:val="00AC5553"/>
    <w:rsid w:val="00AE49F6"/>
    <w:rsid w:val="00AF4FDE"/>
    <w:rsid w:val="00B02460"/>
    <w:rsid w:val="00B130D8"/>
    <w:rsid w:val="00B14ED2"/>
    <w:rsid w:val="00B24E0B"/>
    <w:rsid w:val="00B30420"/>
    <w:rsid w:val="00B32B9D"/>
    <w:rsid w:val="00B32DF7"/>
    <w:rsid w:val="00B349D8"/>
    <w:rsid w:val="00B51312"/>
    <w:rsid w:val="00B5170C"/>
    <w:rsid w:val="00B67A4D"/>
    <w:rsid w:val="00B7038C"/>
    <w:rsid w:val="00B85091"/>
    <w:rsid w:val="00B85453"/>
    <w:rsid w:val="00B8554B"/>
    <w:rsid w:val="00B866CC"/>
    <w:rsid w:val="00B90620"/>
    <w:rsid w:val="00BA4D0C"/>
    <w:rsid w:val="00BB026F"/>
    <w:rsid w:val="00BB2974"/>
    <w:rsid w:val="00BB7EB1"/>
    <w:rsid w:val="00BC37D6"/>
    <w:rsid w:val="00BC4623"/>
    <w:rsid w:val="00BD213F"/>
    <w:rsid w:val="00BD532A"/>
    <w:rsid w:val="00BE198F"/>
    <w:rsid w:val="00BF0396"/>
    <w:rsid w:val="00BF056E"/>
    <w:rsid w:val="00BF3558"/>
    <w:rsid w:val="00BF3DC7"/>
    <w:rsid w:val="00C0019C"/>
    <w:rsid w:val="00C02A59"/>
    <w:rsid w:val="00C03403"/>
    <w:rsid w:val="00C05BBC"/>
    <w:rsid w:val="00C07C16"/>
    <w:rsid w:val="00C07FA3"/>
    <w:rsid w:val="00C07FEA"/>
    <w:rsid w:val="00C1504F"/>
    <w:rsid w:val="00C36A7E"/>
    <w:rsid w:val="00C470BF"/>
    <w:rsid w:val="00C47F1C"/>
    <w:rsid w:val="00C50967"/>
    <w:rsid w:val="00C51B8D"/>
    <w:rsid w:val="00C54D54"/>
    <w:rsid w:val="00C54F41"/>
    <w:rsid w:val="00C6068E"/>
    <w:rsid w:val="00C62AA6"/>
    <w:rsid w:val="00C71282"/>
    <w:rsid w:val="00C808EC"/>
    <w:rsid w:val="00C90DDA"/>
    <w:rsid w:val="00CA04A3"/>
    <w:rsid w:val="00CA18EA"/>
    <w:rsid w:val="00CA1A59"/>
    <w:rsid w:val="00CA28BF"/>
    <w:rsid w:val="00CA462C"/>
    <w:rsid w:val="00CA6465"/>
    <w:rsid w:val="00CA6658"/>
    <w:rsid w:val="00CB0C11"/>
    <w:rsid w:val="00CB25C6"/>
    <w:rsid w:val="00CB4648"/>
    <w:rsid w:val="00CB665C"/>
    <w:rsid w:val="00CC4594"/>
    <w:rsid w:val="00CC570B"/>
    <w:rsid w:val="00CD1798"/>
    <w:rsid w:val="00CD31DA"/>
    <w:rsid w:val="00CD4455"/>
    <w:rsid w:val="00CD76C4"/>
    <w:rsid w:val="00CE5ABF"/>
    <w:rsid w:val="00CE641D"/>
    <w:rsid w:val="00CF0FA9"/>
    <w:rsid w:val="00CF2DDA"/>
    <w:rsid w:val="00CF40C7"/>
    <w:rsid w:val="00D01677"/>
    <w:rsid w:val="00D0171C"/>
    <w:rsid w:val="00D11FF6"/>
    <w:rsid w:val="00D12A6A"/>
    <w:rsid w:val="00D2159B"/>
    <w:rsid w:val="00D22C5F"/>
    <w:rsid w:val="00D27443"/>
    <w:rsid w:val="00D306C8"/>
    <w:rsid w:val="00D319E6"/>
    <w:rsid w:val="00D4071A"/>
    <w:rsid w:val="00D43AF6"/>
    <w:rsid w:val="00D43FE6"/>
    <w:rsid w:val="00D51222"/>
    <w:rsid w:val="00D56BF9"/>
    <w:rsid w:val="00D81224"/>
    <w:rsid w:val="00D82977"/>
    <w:rsid w:val="00D85FF3"/>
    <w:rsid w:val="00D929F6"/>
    <w:rsid w:val="00D95D62"/>
    <w:rsid w:val="00D961B1"/>
    <w:rsid w:val="00DA3BE2"/>
    <w:rsid w:val="00DB21A6"/>
    <w:rsid w:val="00DB33F5"/>
    <w:rsid w:val="00DB74D1"/>
    <w:rsid w:val="00DC28F8"/>
    <w:rsid w:val="00DC7D46"/>
    <w:rsid w:val="00DD2C13"/>
    <w:rsid w:val="00DD58D4"/>
    <w:rsid w:val="00DE54E4"/>
    <w:rsid w:val="00DF723E"/>
    <w:rsid w:val="00E04760"/>
    <w:rsid w:val="00E063AD"/>
    <w:rsid w:val="00E14B7C"/>
    <w:rsid w:val="00E32279"/>
    <w:rsid w:val="00E33D82"/>
    <w:rsid w:val="00E4426B"/>
    <w:rsid w:val="00E468BB"/>
    <w:rsid w:val="00E54E7D"/>
    <w:rsid w:val="00E67060"/>
    <w:rsid w:val="00E7312F"/>
    <w:rsid w:val="00E90340"/>
    <w:rsid w:val="00EA40FC"/>
    <w:rsid w:val="00EA483E"/>
    <w:rsid w:val="00EA7EFC"/>
    <w:rsid w:val="00EA7FD1"/>
    <w:rsid w:val="00EB00E6"/>
    <w:rsid w:val="00EB4B80"/>
    <w:rsid w:val="00EB60A7"/>
    <w:rsid w:val="00EC0505"/>
    <w:rsid w:val="00EC1AC0"/>
    <w:rsid w:val="00EE2420"/>
    <w:rsid w:val="00EE67AD"/>
    <w:rsid w:val="00F0216F"/>
    <w:rsid w:val="00F027DE"/>
    <w:rsid w:val="00F04EC3"/>
    <w:rsid w:val="00F1101E"/>
    <w:rsid w:val="00F132FB"/>
    <w:rsid w:val="00F13606"/>
    <w:rsid w:val="00F14A64"/>
    <w:rsid w:val="00F221FD"/>
    <w:rsid w:val="00F23397"/>
    <w:rsid w:val="00F23B31"/>
    <w:rsid w:val="00F2649A"/>
    <w:rsid w:val="00F35495"/>
    <w:rsid w:val="00F407C9"/>
    <w:rsid w:val="00F40ACB"/>
    <w:rsid w:val="00F41C67"/>
    <w:rsid w:val="00F470A9"/>
    <w:rsid w:val="00F53243"/>
    <w:rsid w:val="00F55A99"/>
    <w:rsid w:val="00F57A70"/>
    <w:rsid w:val="00F650C4"/>
    <w:rsid w:val="00F7165B"/>
    <w:rsid w:val="00F86A45"/>
    <w:rsid w:val="00F914EF"/>
    <w:rsid w:val="00FA0735"/>
    <w:rsid w:val="00FA5154"/>
    <w:rsid w:val="00FA6D07"/>
    <w:rsid w:val="00FB3E01"/>
    <w:rsid w:val="00FD2FC4"/>
    <w:rsid w:val="00FD4FEE"/>
    <w:rsid w:val="00FE0D33"/>
    <w:rsid w:val="00FE58DA"/>
    <w:rsid w:val="00FE6519"/>
    <w:rsid w:val="00FF04BC"/>
    <w:rsid w:val="00FF13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9B5326"/>
  <w15:chartTrackingRefBased/>
  <w15:docId w15:val="{03D725F3-D1EA-489B-BB0D-FFA535FB8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D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owhide">
    <w:name w:val="showhide"/>
    <w:basedOn w:val="DefaultParagraphFont"/>
    <w:rsid w:val="00292CA0"/>
  </w:style>
  <w:style w:type="paragraph" w:styleId="NormalWeb">
    <w:name w:val="Normal (Web)"/>
    <w:aliases w:val="webb,Обычный (веб) Знак Знак,Знак Знак,Знак Знак Знак Знак,Знак Знак1,Обычный (веб) Знак Знак Знак,Знак Знак Знак1 Знак Знак Знак Знак Знак,Знак1,Знак,Char Char Char,Char Char Char Char, webb,Îáû÷íûé (âåá) Çíàê Çíàê,Çíà"/>
    <w:basedOn w:val="Normal"/>
    <w:link w:val="NormalWebChar"/>
    <w:uiPriority w:val="99"/>
    <w:unhideWhenUsed/>
    <w:qFormat/>
    <w:rsid w:val="00292CA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92CA0"/>
    <w:rPr>
      <w:b/>
      <w:bCs/>
    </w:rPr>
  </w:style>
  <w:style w:type="character" w:styleId="Emphasis">
    <w:name w:val="Emphasis"/>
    <w:basedOn w:val="DefaultParagraphFont"/>
    <w:uiPriority w:val="20"/>
    <w:qFormat/>
    <w:rsid w:val="00292CA0"/>
    <w:rPr>
      <w:i/>
      <w:i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30350"/>
    <w:pPr>
      <w:ind w:left="720"/>
      <w:contextualSpacing/>
    </w:pPr>
  </w:style>
  <w:style w:type="paragraph" w:styleId="BodyText">
    <w:name w:val="Body Text"/>
    <w:basedOn w:val="Normal"/>
    <w:link w:val="BodyTextChar"/>
    <w:uiPriority w:val="99"/>
    <w:unhideWhenUsed/>
    <w:rsid w:val="00B02460"/>
    <w:pPr>
      <w:spacing w:after="120" w:line="360" w:lineRule="auto"/>
      <w:ind w:firstLine="709"/>
    </w:pPr>
    <w:rPr>
      <w:rFonts w:ascii="GHEA Grapalat" w:eastAsia="Calibri" w:hAnsi="GHEA Grapalat" w:cs="Times New Roman"/>
      <w:sz w:val="24"/>
      <w:szCs w:val="24"/>
      <w:lang w:val="hy-AM"/>
    </w:rPr>
  </w:style>
  <w:style w:type="character" w:customStyle="1" w:styleId="BodyTextChar">
    <w:name w:val="Body Text Char"/>
    <w:basedOn w:val="DefaultParagraphFont"/>
    <w:link w:val="BodyText"/>
    <w:uiPriority w:val="99"/>
    <w:rsid w:val="00B02460"/>
    <w:rPr>
      <w:rFonts w:ascii="GHEA Grapalat" w:eastAsia="Calibri" w:hAnsi="GHEA Grapalat" w:cs="Times New Roman"/>
      <w:sz w:val="24"/>
      <w:szCs w:val="24"/>
      <w:lang w:val="hy-AM"/>
    </w:rPr>
  </w:style>
  <w:style w:type="paragraph" w:customStyle="1" w:styleId="mechtex">
    <w:name w:val="mechtex"/>
    <w:basedOn w:val="Normal"/>
    <w:link w:val="mechtexChar"/>
    <w:qFormat/>
    <w:rsid w:val="00A70981"/>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A70981"/>
    <w:rPr>
      <w:rFonts w:ascii="Arial Armenian" w:eastAsia="Times New Roman" w:hAnsi="Arial Armenian" w:cs="Times New Roman"/>
      <w:lang w:eastAsia="ru-RU"/>
    </w:rPr>
  </w:style>
  <w:style w:type="character" w:styleId="Hyperlink">
    <w:name w:val="Hyperlink"/>
    <w:basedOn w:val="DefaultParagraphFont"/>
    <w:uiPriority w:val="99"/>
    <w:semiHidden/>
    <w:unhideWhenUsed/>
    <w:rsid w:val="003376CD"/>
    <w:rPr>
      <w:color w:val="0000FF"/>
      <w:u w:val="single"/>
    </w:rPr>
  </w:style>
  <w:style w:type="character" w:styleId="CommentReference">
    <w:name w:val="annotation reference"/>
    <w:basedOn w:val="DefaultParagraphFont"/>
    <w:uiPriority w:val="99"/>
    <w:semiHidden/>
    <w:unhideWhenUsed/>
    <w:rsid w:val="003D1252"/>
    <w:rPr>
      <w:sz w:val="16"/>
      <w:szCs w:val="16"/>
    </w:rPr>
  </w:style>
  <w:style w:type="paragraph" w:styleId="CommentText">
    <w:name w:val="annotation text"/>
    <w:basedOn w:val="Normal"/>
    <w:link w:val="CommentTextChar"/>
    <w:uiPriority w:val="99"/>
    <w:semiHidden/>
    <w:unhideWhenUsed/>
    <w:rsid w:val="003D1252"/>
    <w:pPr>
      <w:spacing w:line="240" w:lineRule="auto"/>
    </w:pPr>
    <w:rPr>
      <w:sz w:val="20"/>
      <w:szCs w:val="20"/>
    </w:rPr>
  </w:style>
  <w:style w:type="character" w:customStyle="1" w:styleId="CommentTextChar">
    <w:name w:val="Comment Text Char"/>
    <w:basedOn w:val="DefaultParagraphFont"/>
    <w:link w:val="CommentText"/>
    <w:uiPriority w:val="99"/>
    <w:semiHidden/>
    <w:rsid w:val="003D1252"/>
    <w:rPr>
      <w:sz w:val="20"/>
      <w:szCs w:val="20"/>
    </w:rPr>
  </w:style>
  <w:style w:type="paragraph" w:styleId="CommentSubject">
    <w:name w:val="annotation subject"/>
    <w:basedOn w:val="CommentText"/>
    <w:next w:val="CommentText"/>
    <w:link w:val="CommentSubjectChar"/>
    <w:uiPriority w:val="99"/>
    <w:semiHidden/>
    <w:unhideWhenUsed/>
    <w:rsid w:val="003D1252"/>
    <w:rPr>
      <w:b/>
      <w:bCs/>
    </w:rPr>
  </w:style>
  <w:style w:type="character" w:customStyle="1" w:styleId="CommentSubjectChar">
    <w:name w:val="Comment Subject Char"/>
    <w:basedOn w:val="CommentTextChar"/>
    <w:link w:val="CommentSubject"/>
    <w:uiPriority w:val="99"/>
    <w:semiHidden/>
    <w:rsid w:val="003D1252"/>
    <w:rPr>
      <w:b/>
      <w:bCs/>
      <w:sz w:val="20"/>
      <w:szCs w:val="20"/>
    </w:rPr>
  </w:style>
  <w:style w:type="paragraph" w:styleId="BalloonText">
    <w:name w:val="Balloon Text"/>
    <w:basedOn w:val="Normal"/>
    <w:link w:val="BalloonTextChar"/>
    <w:uiPriority w:val="99"/>
    <w:semiHidden/>
    <w:unhideWhenUsed/>
    <w:rsid w:val="003D12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252"/>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65B0F"/>
  </w:style>
  <w:style w:type="paragraph" w:styleId="Header">
    <w:name w:val="header"/>
    <w:basedOn w:val="Normal"/>
    <w:link w:val="HeaderChar"/>
    <w:uiPriority w:val="99"/>
    <w:unhideWhenUsed/>
    <w:rsid w:val="00E670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060"/>
  </w:style>
  <w:style w:type="paragraph" w:styleId="Footer">
    <w:name w:val="footer"/>
    <w:basedOn w:val="Normal"/>
    <w:link w:val="FooterChar"/>
    <w:uiPriority w:val="99"/>
    <w:unhideWhenUsed/>
    <w:rsid w:val="00E670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060"/>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sid w:val="00970159"/>
    <w:rPr>
      <w:rFonts w:ascii="GHEA Grapalat" w:hAnsi="GHEA Grapalat"/>
    </w:rPr>
  </w:style>
  <w:style w:type="character" w:customStyle="1" w:styleId="NormalWebChar">
    <w:name w:val="Normal (Web) Char"/>
    <w:aliases w:val="webb Char,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 webb Char"/>
    <w:link w:val="NormalWeb"/>
    <w:uiPriority w:val="99"/>
    <w:qFormat/>
    <w:locked/>
    <w:rsid w:val="00543AA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7362">
      <w:bodyDiv w:val="1"/>
      <w:marLeft w:val="0"/>
      <w:marRight w:val="0"/>
      <w:marTop w:val="0"/>
      <w:marBottom w:val="0"/>
      <w:divBdr>
        <w:top w:val="none" w:sz="0" w:space="0" w:color="auto"/>
        <w:left w:val="none" w:sz="0" w:space="0" w:color="auto"/>
        <w:bottom w:val="none" w:sz="0" w:space="0" w:color="auto"/>
        <w:right w:val="none" w:sz="0" w:space="0" w:color="auto"/>
      </w:divBdr>
    </w:div>
    <w:div w:id="112484480">
      <w:bodyDiv w:val="1"/>
      <w:marLeft w:val="0"/>
      <w:marRight w:val="0"/>
      <w:marTop w:val="0"/>
      <w:marBottom w:val="0"/>
      <w:divBdr>
        <w:top w:val="none" w:sz="0" w:space="0" w:color="auto"/>
        <w:left w:val="none" w:sz="0" w:space="0" w:color="auto"/>
        <w:bottom w:val="none" w:sz="0" w:space="0" w:color="auto"/>
        <w:right w:val="none" w:sz="0" w:space="0" w:color="auto"/>
      </w:divBdr>
    </w:div>
    <w:div w:id="143546152">
      <w:bodyDiv w:val="1"/>
      <w:marLeft w:val="0"/>
      <w:marRight w:val="0"/>
      <w:marTop w:val="0"/>
      <w:marBottom w:val="0"/>
      <w:divBdr>
        <w:top w:val="none" w:sz="0" w:space="0" w:color="auto"/>
        <w:left w:val="none" w:sz="0" w:space="0" w:color="auto"/>
        <w:bottom w:val="none" w:sz="0" w:space="0" w:color="auto"/>
        <w:right w:val="none" w:sz="0" w:space="0" w:color="auto"/>
      </w:divBdr>
    </w:div>
    <w:div w:id="222067257">
      <w:bodyDiv w:val="1"/>
      <w:marLeft w:val="0"/>
      <w:marRight w:val="0"/>
      <w:marTop w:val="0"/>
      <w:marBottom w:val="0"/>
      <w:divBdr>
        <w:top w:val="none" w:sz="0" w:space="0" w:color="auto"/>
        <w:left w:val="none" w:sz="0" w:space="0" w:color="auto"/>
        <w:bottom w:val="none" w:sz="0" w:space="0" w:color="auto"/>
        <w:right w:val="none" w:sz="0" w:space="0" w:color="auto"/>
      </w:divBdr>
    </w:div>
    <w:div w:id="375391070">
      <w:bodyDiv w:val="1"/>
      <w:marLeft w:val="0"/>
      <w:marRight w:val="0"/>
      <w:marTop w:val="0"/>
      <w:marBottom w:val="0"/>
      <w:divBdr>
        <w:top w:val="none" w:sz="0" w:space="0" w:color="auto"/>
        <w:left w:val="none" w:sz="0" w:space="0" w:color="auto"/>
        <w:bottom w:val="none" w:sz="0" w:space="0" w:color="auto"/>
        <w:right w:val="none" w:sz="0" w:space="0" w:color="auto"/>
      </w:divBdr>
    </w:div>
    <w:div w:id="413360333">
      <w:bodyDiv w:val="1"/>
      <w:marLeft w:val="0"/>
      <w:marRight w:val="0"/>
      <w:marTop w:val="0"/>
      <w:marBottom w:val="0"/>
      <w:divBdr>
        <w:top w:val="none" w:sz="0" w:space="0" w:color="auto"/>
        <w:left w:val="none" w:sz="0" w:space="0" w:color="auto"/>
        <w:bottom w:val="none" w:sz="0" w:space="0" w:color="auto"/>
        <w:right w:val="none" w:sz="0" w:space="0" w:color="auto"/>
      </w:divBdr>
    </w:div>
    <w:div w:id="454760521">
      <w:bodyDiv w:val="1"/>
      <w:marLeft w:val="0"/>
      <w:marRight w:val="0"/>
      <w:marTop w:val="0"/>
      <w:marBottom w:val="0"/>
      <w:divBdr>
        <w:top w:val="none" w:sz="0" w:space="0" w:color="auto"/>
        <w:left w:val="none" w:sz="0" w:space="0" w:color="auto"/>
        <w:bottom w:val="none" w:sz="0" w:space="0" w:color="auto"/>
        <w:right w:val="none" w:sz="0" w:space="0" w:color="auto"/>
      </w:divBdr>
    </w:div>
    <w:div w:id="507405521">
      <w:bodyDiv w:val="1"/>
      <w:marLeft w:val="0"/>
      <w:marRight w:val="0"/>
      <w:marTop w:val="0"/>
      <w:marBottom w:val="0"/>
      <w:divBdr>
        <w:top w:val="none" w:sz="0" w:space="0" w:color="auto"/>
        <w:left w:val="none" w:sz="0" w:space="0" w:color="auto"/>
        <w:bottom w:val="none" w:sz="0" w:space="0" w:color="auto"/>
        <w:right w:val="none" w:sz="0" w:space="0" w:color="auto"/>
      </w:divBdr>
    </w:div>
    <w:div w:id="592514100">
      <w:bodyDiv w:val="1"/>
      <w:marLeft w:val="0"/>
      <w:marRight w:val="0"/>
      <w:marTop w:val="0"/>
      <w:marBottom w:val="0"/>
      <w:divBdr>
        <w:top w:val="none" w:sz="0" w:space="0" w:color="auto"/>
        <w:left w:val="none" w:sz="0" w:space="0" w:color="auto"/>
        <w:bottom w:val="none" w:sz="0" w:space="0" w:color="auto"/>
        <w:right w:val="none" w:sz="0" w:space="0" w:color="auto"/>
      </w:divBdr>
    </w:div>
    <w:div w:id="630478674">
      <w:bodyDiv w:val="1"/>
      <w:marLeft w:val="0"/>
      <w:marRight w:val="0"/>
      <w:marTop w:val="0"/>
      <w:marBottom w:val="0"/>
      <w:divBdr>
        <w:top w:val="none" w:sz="0" w:space="0" w:color="auto"/>
        <w:left w:val="none" w:sz="0" w:space="0" w:color="auto"/>
        <w:bottom w:val="none" w:sz="0" w:space="0" w:color="auto"/>
        <w:right w:val="none" w:sz="0" w:space="0" w:color="auto"/>
      </w:divBdr>
    </w:div>
    <w:div w:id="708183579">
      <w:bodyDiv w:val="1"/>
      <w:marLeft w:val="0"/>
      <w:marRight w:val="0"/>
      <w:marTop w:val="0"/>
      <w:marBottom w:val="0"/>
      <w:divBdr>
        <w:top w:val="none" w:sz="0" w:space="0" w:color="auto"/>
        <w:left w:val="none" w:sz="0" w:space="0" w:color="auto"/>
        <w:bottom w:val="none" w:sz="0" w:space="0" w:color="auto"/>
        <w:right w:val="none" w:sz="0" w:space="0" w:color="auto"/>
      </w:divBdr>
    </w:div>
    <w:div w:id="791903946">
      <w:bodyDiv w:val="1"/>
      <w:marLeft w:val="0"/>
      <w:marRight w:val="0"/>
      <w:marTop w:val="0"/>
      <w:marBottom w:val="0"/>
      <w:divBdr>
        <w:top w:val="none" w:sz="0" w:space="0" w:color="auto"/>
        <w:left w:val="none" w:sz="0" w:space="0" w:color="auto"/>
        <w:bottom w:val="none" w:sz="0" w:space="0" w:color="auto"/>
        <w:right w:val="none" w:sz="0" w:space="0" w:color="auto"/>
      </w:divBdr>
    </w:div>
    <w:div w:id="819424694">
      <w:bodyDiv w:val="1"/>
      <w:marLeft w:val="0"/>
      <w:marRight w:val="0"/>
      <w:marTop w:val="0"/>
      <w:marBottom w:val="0"/>
      <w:divBdr>
        <w:top w:val="none" w:sz="0" w:space="0" w:color="auto"/>
        <w:left w:val="none" w:sz="0" w:space="0" w:color="auto"/>
        <w:bottom w:val="none" w:sz="0" w:space="0" w:color="auto"/>
        <w:right w:val="none" w:sz="0" w:space="0" w:color="auto"/>
      </w:divBdr>
    </w:div>
    <w:div w:id="868033802">
      <w:bodyDiv w:val="1"/>
      <w:marLeft w:val="0"/>
      <w:marRight w:val="0"/>
      <w:marTop w:val="0"/>
      <w:marBottom w:val="0"/>
      <w:divBdr>
        <w:top w:val="none" w:sz="0" w:space="0" w:color="auto"/>
        <w:left w:val="none" w:sz="0" w:space="0" w:color="auto"/>
        <w:bottom w:val="none" w:sz="0" w:space="0" w:color="auto"/>
        <w:right w:val="none" w:sz="0" w:space="0" w:color="auto"/>
      </w:divBdr>
    </w:div>
    <w:div w:id="1034890292">
      <w:bodyDiv w:val="1"/>
      <w:marLeft w:val="0"/>
      <w:marRight w:val="0"/>
      <w:marTop w:val="0"/>
      <w:marBottom w:val="0"/>
      <w:divBdr>
        <w:top w:val="none" w:sz="0" w:space="0" w:color="auto"/>
        <w:left w:val="none" w:sz="0" w:space="0" w:color="auto"/>
        <w:bottom w:val="none" w:sz="0" w:space="0" w:color="auto"/>
        <w:right w:val="none" w:sz="0" w:space="0" w:color="auto"/>
      </w:divBdr>
    </w:div>
    <w:div w:id="1147236988">
      <w:bodyDiv w:val="1"/>
      <w:marLeft w:val="0"/>
      <w:marRight w:val="0"/>
      <w:marTop w:val="0"/>
      <w:marBottom w:val="0"/>
      <w:divBdr>
        <w:top w:val="none" w:sz="0" w:space="0" w:color="auto"/>
        <w:left w:val="none" w:sz="0" w:space="0" w:color="auto"/>
        <w:bottom w:val="none" w:sz="0" w:space="0" w:color="auto"/>
        <w:right w:val="none" w:sz="0" w:space="0" w:color="auto"/>
      </w:divBdr>
    </w:div>
    <w:div w:id="1157843827">
      <w:bodyDiv w:val="1"/>
      <w:marLeft w:val="0"/>
      <w:marRight w:val="0"/>
      <w:marTop w:val="0"/>
      <w:marBottom w:val="0"/>
      <w:divBdr>
        <w:top w:val="none" w:sz="0" w:space="0" w:color="auto"/>
        <w:left w:val="none" w:sz="0" w:space="0" w:color="auto"/>
        <w:bottom w:val="none" w:sz="0" w:space="0" w:color="auto"/>
        <w:right w:val="none" w:sz="0" w:space="0" w:color="auto"/>
      </w:divBdr>
    </w:div>
    <w:div w:id="1199198093">
      <w:bodyDiv w:val="1"/>
      <w:marLeft w:val="0"/>
      <w:marRight w:val="0"/>
      <w:marTop w:val="0"/>
      <w:marBottom w:val="0"/>
      <w:divBdr>
        <w:top w:val="none" w:sz="0" w:space="0" w:color="auto"/>
        <w:left w:val="none" w:sz="0" w:space="0" w:color="auto"/>
        <w:bottom w:val="none" w:sz="0" w:space="0" w:color="auto"/>
        <w:right w:val="none" w:sz="0" w:space="0" w:color="auto"/>
      </w:divBdr>
    </w:div>
    <w:div w:id="1249072264">
      <w:bodyDiv w:val="1"/>
      <w:marLeft w:val="0"/>
      <w:marRight w:val="0"/>
      <w:marTop w:val="0"/>
      <w:marBottom w:val="0"/>
      <w:divBdr>
        <w:top w:val="none" w:sz="0" w:space="0" w:color="auto"/>
        <w:left w:val="none" w:sz="0" w:space="0" w:color="auto"/>
        <w:bottom w:val="none" w:sz="0" w:space="0" w:color="auto"/>
        <w:right w:val="none" w:sz="0" w:space="0" w:color="auto"/>
      </w:divBdr>
      <w:divsChild>
        <w:div w:id="1174102478">
          <w:marLeft w:val="0"/>
          <w:marRight w:val="0"/>
          <w:marTop w:val="0"/>
          <w:marBottom w:val="0"/>
          <w:divBdr>
            <w:top w:val="none" w:sz="0" w:space="0" w:color="auto"/>
            <w:left w:val="none" w:sz="0" w:space="0" w:color="auto"/>
            <w:bottom w:val="none" w:sz="0" w:space="0" w:color="auto"/>
            <w:right w:val="none" w:sz="0" w:space="0" w:color="auto"/>
          </w:divBdr>
        </w:div>
      </w:divsChild>
    </w:div>
    <w:div w:id="1267033896">
      <w:bodyDiv w:val="1"/>
      <w:marLeft w:val="0"/>
      <w:marRight w:val="0"/>
      <w:marTop w:val="0"/>
      <w:marBottom w:val="0"/>
      <w:divBdr>
        <w:top w:val="none" w:sz="0" w:space="0" w:color="auto"/>
        <w:left w:val="none" w:sz="0" w:space="0" w:color="auto"/>
        <w:bottom w:val="none" w:sz="0" w:space="0" w:color="auto"/>
        <w:right w:val="none" w:sz="0" w:space="0" w:color="auto"/>
      </w:divBdr>
    </w:div>
    <w:div w:id="1438328692">
      <w:bodyDiv w:val="1"/>
      <w:marLeft w:val="0"/>
      <w:marRight w:val="0"/>
      <w:marTop w:val="0"/>
      <w:marBottom w:val="0"/>
      <w:divBdr>
        <w:top w:val="none" w:sz="0" w:space="0" w:color="auto"/>
        <w:left w:val="none" w:sz="0" w:space="0" w:color="auto"/>
        <w:bottom w:val="none" w:sz="0" w:space="0" w:color="auto"/>
        <w:right w:val="none" w:sz="0" w:space="0" w:color="auto"/>
      </w:divBdr>
    </w:div>
    <w:div w:id="1472862109">
      <w:bodyDiv w:val="1"/>
      <w:marLeft w:val="0"/>
      <w:marRight w:val="0"/>
      <w:marTop w:val="0"/>
      <w:marBottom w:val="0"/>
      <w:divBdr>
        <w:top w:val="none" w:sz="0" w:space="0" w:color="auto"/>
        <w:left w:val="none" w:sz="0" w:space="0" w:color="auto"/>
        <w:bottom w:val="none" w:sz="0" w:space="0" w:color="auto"/>
        <w:right w:val="none" w:sz="0" w:space="0" w:color="auto"/>
      </w:divBdr>
    </w:div>
    <w:div w:id="1604847318">
      <w:bodyDiv w:val="1"/>
      <w:marLeft w:val="0"/>
      <w:marRight w:val="0"/>
      <w:marTop w:val="0"/>
      <w:marBottom w:val="0"/>
      <w:divBdr>
        <w:top w:val="none" w:sz="0" w:space="0" w:color="auto"/>
        <w:left w:val="none" w:sz="0" w:space="0" w:color="auto"/>
        <w:bottom w:val="none" w:sz="0" w:space="0" w:color="auto"/>
        <w:right w:val="none" w:sz="0" w:space="0" w:color="auto"/>
      </w:divBdr>
    </w:div>
    <w:div w:id="1627202282">
      <w:bodyDiv w:val="1"/>
      <w:marLeft w:val="0"/>
      <w:marRight w:val="0"/>
      <w:marTop w:val="0"/>
      <w:marBottom w:val="0"/>
      <w:divBdr>
        <w:top w:val="none" w:sz="0" w:space="0" w:color="auto"/>
        <w:left w:val="none" w:sz="0" w:space="0" w:color="auto"/>
        <w:bottom w:val="none" w:sz="0" w:space="0" w:color="auto"/>
        <w:right w:val="none" w:sz="0" w:space="0" w:color="auto"/>
      </w:divBdr>
      <w:divsChild>
        <w:div w:id="195198683">
          <w:marLeft w:val="0"/>
          <w:marRight w:val="0"/>
          <w:marTop w:val="0"/>
          <w:marBottom w:val="0"/>
          <w:divBdr>
            <w:top w:val="none" w:sz="0" w:space="0" w:color="auto"/>
            <w:left w:val="none" w:sz="0" w:space="0" w:color="auto"/>
            <w:bottom w:val="none" w:sz="0" w:space="0" w:color="auto"/>
            <w:right w:val="none" w:sz="0" w:space="0" w:color="auto"/>
          </w:divBdr>
        </w:div>
      </w:divsChild>
    </w:div>
    <w:div w:id="1783111246">
      <w:bodyDiv w:val="1"/>
      <w:marLeft w:val="0"/>
      <w:marRight w:val="0"/>
      <w:marTop w:val="0"/>
      <w:marBottom w:val="0"/>
      <w:divBdr>
        <w:top w:val="none" w:sz="0" w:space="0" w:color="auto"/>
        <w:left w:val="none" w:sz="0" w:space="0" w:color="auto"/>
        <w:bottom w:val="none" w:sz="0" w:space="0" w:color="auto"/>
        <w:right w:val="none" w:sz="0" w:space="0" w:color="auto"/>
      </w:divBdr>
    </w:div>
    <w:div w:id="1830510800">
      <w:bodyDiv w:val="1"/>
      <w:marLeft w:val="0"/>
      <w:marRight w:val="0"/>
      <w:marTop w:val="0"/>
      <w:marBottom w:val="0"/>
      <w:divBdr>
        <w:top w:val="none" w:sz="0" w:space="0" w:color="auto"/>
        <w:left w:val="none" w:sz="0" w:space="0" w:color="auto"/>
        <w:bottom w:val="none" w:sz="0" w:space="0" w:color="auto"/>
        <w:right w:val="none" w:sz="0" w:space="0" w:color="auto"/>
      </w:divBdr>
    </w:div>
    <w:div w:id="1844280406">
      <w:bodyDiv w:val="1"/>
      <w:marLeft w:val="0"/>
      <w:marRight w:val="0"/>
      <w:marTop w:val="0"/>
      <w:marBottom w:val="0"/>
      <w:divBdr>
        <w:top w:val="none" w:sz="0" w:space="0" w:color="auto"/>
        <w:left w:val="none" w:sz="0" w:space="0" w:color="auto"/>
        <w:bottom w:val="none" w:sz="0" w:space="0" w:color="auto"/>
        <w:right w:val="none" w:sz="0" w:space="0" w:color="auto"/>
      </w:divBdr>
    </w:div>
    <w:div w:id="1978994849">
      <w:bodyDiv w:val="1"/>
      <w:marLeft w:val="0"/>
      <w:marRight w:val="0"/>
      <w:marTop w:val="0"/>
      <w:marBottom w:val="0"/>
      <w:divBdr>
        <w:top w:val="none" w:sz="0" w:space="0" w:color="auto"/>
        <w:left w:val="none" w:sz="0" w:space="0" w:color="auto"/>
        <w:bottom w:val="none" w:sz="0" w:space="0" w:color="auto"/>
        <w:right w:val="none" w:sz="0" w:space="0" w:color="auto"/>
      </w:divBdr>
      <w:divsChild>
        <w:div w:id="1025442712">
          <w:marLeft w:val="0"/>
          <w:marRight w:val="0"/>
          <w:marTop w:val="0"/>
          <w:marBottom w:val="0"/>
          <w:divBdr>
            <w:top w:val="none" w:sz="0" w:space="0" w:color="auto"/>
            <w:left w:val="none" w:sz="0" w:space="0" w:color="auto"/>
            <w:bottom w:val="none" w:sz="0" w:space="0" w:color="auto"/>
            <w:right w:val="none" w:sz="0" w:space="0" w:color="auto"/>
          </w:divBdr>
          <w:divsChild>
            <w:div w:id="136731339">
              <w:marLeft w:val="0"/>
              <w:marRight w:val="0"/>
              <w:marTop w:val="0"/>
              <w:marBottom w:val="150"/>
              <w:divBdr>
                <w:top w:val="none" w:sz="0" w:space="0" w:color="auto"/>
                <w:left w:val="none" w:sz="0" w:space="0" w:color="auto"/>
                <w:bottom w:val="none" w:sz="0" w:space="0" w:color="auto"/>
                <w:right w:val="none" w:sz="0" w:space="0" w:color="auto"/>
              </w:divBdr>
            </w:div>
            <w:div w:id="867304186">
              <w:marLeft w:val="0"/>
              <w:marRight w:val="0"/>
              <w:marTop w:val="0"/>
              <w:marBottom w:val="0"/>
              <w:divBdr>
                <w:top w:val="none" w:sz="0" w:space="0" w:color="auto"/>
                <w:left w:val="none" w:sz="0" w:space="0" w:color="auto"/>
                <w:bottom w:val="none" w:sz="0" w:space="0" w:color="auto"/>
                <w:right w:val="none" w:sz="0" w:space="0" w:color="auto"/>
              </w:divBdr>
              <w:divsChild>
                <w:div w:id="17045770">
                  <w:marLeft w:val="0"/>
                  <w:marRight w:val="0"/>
                  <w:marTop w:val="0"/>
                  <w:marBottom w:val="0"/>
                  <w:divBdr>
                    <w:top w:val="none" w:sz="0" w:space="0" w:color="auto"/>
                    <w:left w:val="none" w:sz="0" w:space="0" w:color="auto"/>
                    <w:bottom w:val="none" w:sz="0" w:space="0" w:color="auto"/>
                    <w:right w:val="none" w:sz="0" w:space="0" w:color="auto"/>
                  </w:divBdr>
                </w:div>
                <w:div w:id="50615429">
                  <w:marLeft w:val="0"/>
                  <w:marRight w:val="0"/>
                  <w:marTop w:val="0"/>
                  <w:marBottom w:val="0"/>
                  <w:divBdr>
                    <w:top w:val="none" w:sz="0" w:space="0" w:color="auto"/>
                    <w:left w:val="none" w:sz="0" w:space="0" w:color="auto"/>
                    <w:bottom w:val="none" w:sz="0" w:space="0" w:color="auto"/>
                    <w:right w:val="none" w:sz="0" w:space="0" w:color="auto"/>
                  </w:divBdr>
                </w:div>
                <w:div w:id="259066958">
                  <w:marLeft w:val="0"/>
                  <w:marRight w:val="0"/>
                  <w:marTop w:val="0"/>
                  <w:marBottom w:val="0"/>
                  <w:divBdr>
                    <w:top w:val="none" w:sz="0" w:space="0" w:color="auto"/>
                    <w:left w:val="none" w:sz="0" w:space="0" w:color="auto"/>
                    <w:bottom w:val="none" w:sz="0" w:space="0" w:color="auto"/>
                    <w:right w:val="none" w:sz="0" w:space="0" w:color="auto"/>
                  </w:divBdr>
                </w:div>
                <w:div w:id="466550979">
                  <w:marLeft w:val="0"/>
                  <w:marRight w:val="0"/>
                  <w:marTop w:val="0"/>
                  <w:marBottom w:val="0"/>
                  <w:divBdr>
                    <w:top w:val="none" w:sz="0" w:space="0" w:color="auto"/>
                    <w:left w:val="none" w:sz="0" w:space="0" w:color="auto"/>
                    <w:bottom w:val="none" w:sz="0" w:space="0" w:color="auto"/>
                    <w:right w:val="none" w:sz="0" w:space="0" w:color="auto"/>
                  </w:divBdr>
                </w:div>
                <w:div w:id="478616353">
                  <w:marLeft w:val="0"/>
                  <w:marRight w:val="0"/>
                  <w:marTop w:val="0"/>
                  <w:marBottom w:val="0"/>
                  <w:divBdr>
                    <w:top w:val="none" w:sz="0" w:space="0" w:color="auto"/>
                    <w:left w:val="none" w:sz="0" w:space="0" w:color="auto"/>
                    <w:bottom w:val="none" w:sz="0" w:space="0" w:color="auto"/>
                    <w:right w:val="none" w:sz="0" w:space="0" w:color="auto"/>
                  </w:divBdr>
                </w:div>
                <w:div w:id="613945306">
                  <w:marLeft w:val="0"/>
                  <w:marRight w:val="0"/>
                  <w:marTop w:val="0"/>
                  <w:marBottom w:val="0"/>
                  <w:divBdr>
                    <w:top w:val="none" w:sz="0" w:space="0" w:color="auto"/>
                    <w:left w:val="none" w:sz="0" w:space="0" w:color="auto"/>
                    <w:bottom w:val="none" w:sz="0" w:space="0" w:color="auto"/>
                    <w:right w:val="none" w:sz="0" w:space="0" w:color="auto"/>
                  </w:divBdr>
                </w:div>
                <w:div w:id="951084549">
                  <w:marLeft w:val="0"/>
                  <w:marRight w:val="0"/>
                  <w:marTop w:val="0"/>
                  <w:marBottom w:val="0"/>
                  <w:divBdr>
                    <w:top w:val="none" w:sz="0" w:space="0" w:color="auto"/>
                    <w:left w:val="none" w:sz="0" w:space="0" w:color="auto"/>
                    <w:bottom w:val="none" w:sz="0" w:space="0" w:color="auto"/>
                    <w:right w:val="none" w:sz="0" w:space="0" w:color="auto"/>
                  </w:divBdr>
                </w:div>
                <w:div w:id="997617187">
                  <w:marLeft w:val="0"/>
                  <w:marRight w:val="0"/>
                  <w:marTop w:val="0"/>
                  <w:marBottom w:val="0"/>
                  <w:divBdr>
                    <w:top w:val="none" w:sz="0" w:space="0" w:color="auto"/>
                    <w:left w:val="none" w:sz="0" w:space="0" w:color="auto"/>
                    <w:bottom w:val="none" w:sz="0" w:space="0" w:color="auto"/>
                    <w:right w:val="none" w:sz="0" w:space="0" w:color="auto"/>
                  </w:divBdr>
                </w:div>
                <w:div w:id="1125809948">
                  <w:marLeft w:val="0"/>
                  <w:marRight w:val="0"/>
                  <w:marTop w:val="0"/>
                  <w:marBottom w:val="0"/>
                  <w:divBdr>
                    <w:top w:val="none" w:sz="0" w:space="0" w:color="auto"/>
                    <w:left w:val="none" w:sz="0" w:space="0" w:color="auto"/>
                    <w:bottom w:val="none" w:sz="0" w:space="0" w:color="auto"/>
                    <w:right w:val="none" w:sz="0" w:space="0" w:color="auto"/>
                  </w:divBdr>
                </w:div>
                <w:div w:id="1485202364">
                  <w:marLeft w:val="0"/>
                  <w:marRight w:val="0"/>
                  <w:marTop w:val="0"/>
                  <w:marBottom w:val="0"/>
                  <w:divBdr>
                    <w:top w:val="none" w:sz="0" w:space="0" w:color="auto"/>
                    <w:left w:val="none" w:sz="0" w:space="0" w:color="auto"/>
                    <w:bottom w:val="none" w:sz="0" w:space="0" w:color="auto"/>
                    <w:right w:val="none" w:sz="0" w:space="0" w:color="auto"/>
                  </w:divBdr>
                </w:div>
                <w:div w:id="1518881847">
                  <w:marLeft w:val="0"/>
                  <w:marRight w:val="0"/>
                  <w:marTop w:val="0"/>
                  <w:marBottom w:val="0"/>
                  <w:divBdr>
                    <w:top w:val="none" w:sz="0" w:space="0" w:color="auto"/>
                    <w:left w:val="none" w:sz="0" w:space="0" w:color="auto"/>
                    <w:bottom w:val="none" w:sz="0" w:space="0" w:color="auto"/>
                    <w:right w:val="none" w:sz="0" w:space="0" w:color="auto"/>
                  </w:divBdr>
                </w:div>
                <w:div w:id="1758284967">
                  <w:marLeft w:val="0"/>
                  <w:marRight w:val="0"/>
                  <w:marTop w:val="0"/>
                  <w:marBottom w:val="0"/>
                  <w:divBdr>
                    <w:top w:val="none" w:sz="0" w:space="0" w:color="auto"/>
                    <w:left w:val="none" w:sz="0" w:space="0" w:color="auto"/>
                    <w:bottom w:val="none" w:sz="0" w:space="0" w:color="auto"/>
                    <w:right w:val="none" w:sz="0" w:space="0" w:color="auto"/>
                  </w:divBdr>
                </w:div>
                <w:div w:id="1800411605">
                  <w:marLeft w:val="0"/>
                  <w:marRight w:val="0"/>
                  <w:marTop w:val="0"/>
                  <w:marBottom w:val="0"/>
                  <w:divBdr>
                    <w:top w:val="none" w:sz="0" w:space="0" w:color="auto"/>
                    <w:left w:val="none" w:sz="0" w:space="0" w:color="auto"/>
                    <w:bottom w:val="none" w:sz="0" w:space="0" w:color="auto"/>
                    <w:right w:val="none" w:sz="0" w:space="0" w:color="auto"/>
                  </w:divBdr>
                </w:div>
                <w:div w:id="1853838793">
                  <w:marLeft w:val="0"/>
                  <w:marRight w:val="0"/>
                  <w:marTop w:val="0"/>
                  <w:marBottom w:val="0"/>
                  <w:divBdr>
                    <w:top w:val="none" w:sz="0" w:space="0" w:color="auto"/>
                    <w:left w:val="none" w:sz="0" w:space="0" w:color="auto"/>
                    <w:bottom w:val="none" w:sz="0" w:space="0" w:color="auto"/>
                    <w:right w:val="none" w:sz="0" w:space="0" w:color="auto"/>
                  </w:divBdr>
                </w:div>
                <w:div w:id="190198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81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2EF36-D08B-439B-BD92-9A00FB494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739</Words>
  <Characters>5974</Characters>
  <Application>Microsoft Office Word</Application>
  <DocSecurity>0</DocSecurity>
  <Lines>114</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Musaelyan</dc:creator>
  <cp:keywords>https://mul2.gov.am/tasks/1290793/oneclick?token=dcae15723bc7dc25e5937ef85f7caa79</cp:keywords>
  <dc:description/>
  <cp:lastModifiedBy>Lilit Harutyunyan</cp:lastModifiedBy>
  <cp:revision>8</cp:revision>
  <dcterms:created xsi:type="dcterms:W3CDTF">2026-03-03T12:01:00Z</dcterms:created>
  <dcterms:modified xsi:type="dcterms:W3CDTF">2026-03-05T04:56:00Z</dcterms:modified>
</cp:coreProperties>
</file>