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D97" w:rsidRDefault="003F0D97" w:rsidP="003F0D97">
      <w:pPr>
        <w:spacing w:after="0" w:line="360" w:lineRule="auto"/>
        <w:ind w:right="-6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r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3F0D97" w:rsidRDefault="003F0D97" w:rsidP="003F0D97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>
        <w:rPr>
          <w:rFonts w:ascii="GHEA Grapalat" w:hAnsi="GHEA Grapalat" w:cs="Sylfaen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ԱՊՐԻԼԻ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 w:cs="Sylfaen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eastAsia="Calibri" w:hAnsi="GHEA Grapalat" w:cs="Sylfaen"/>
          <w:b/>
          <w:sz w:val="24"/>
          <w:szCs w:val="24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3F0D97" w:rsidRDefault="003F0D97" w:rsidP="003F0D97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et-EE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7-րդ հոդվածով </w:t>
      </w:r>
      <w:r>
        <w:rPr>
          <w:rFonts w:ascii="GHEA Grapalat" w:hAnsi="GHEA Grapalat" w:cs="Sylfaen"/>
          <w:sz w:val="24"/>
          <w:szCs w:val="24"/>
        </w:rPr>
        <w:t>սահմանվել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է, որ 202</w:t>
      </w:r>
      <w:r>
        <w:rPr>
          <w:rFonts w:ascii="GHEA Grapalat" w:hAnsi="GHEA Grapalat" w:cs="Sylfaen"/>
          <w:sz w:val="24"/>
          <w:szCs w:val="24"/>
          <w:lang w:val="et-EE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թվականին շարունակվում է «ՎՏԲ-Հայաստան Բանկ» ՓԲԸ-ում ավանդատու հանդիսացող քաղաքացիների՝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1944 թվականի դեկտեմբերի 31-ը ներառյալ ծնված կամ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հողատարածքների գնդակոծման դեպքեր ունեցող` Հայաստանի Հանրապետության սահմանամերձ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 Կա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Ներկայում ավանդների փոխհատուցման վճարման հետ կապված հարաբերությունները համապատասխանում են «Հայաստանի Հանրապետության 2025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պահանջներին, ըստ որի՝ 2025 թվականին շարունակվում է նախկին ԽՍՀՄ Խնայբանկի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1942 թվականի դեկտեմբերի 31-ը ներառյալ ծնված կամ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ների գնդակոծման դեպքեր ունեցող` Հայաստանի Հանրապետության սահմանա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 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ձանց, ինչպես նաև Կառավարության սահմանած այլ սոցիալական խմբերին`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</w:t>
      </w:r>
      <w:r>
        <w:rPr>
          <w:rFonts w:ascii="GHEA Grapalat" w:hAnsi="GHEA Grapalat" w:cs="Sylfaen"/>
          <w:sz w:val="24"/>
          <w:szCs w:val="24"/>
          <w:lang w:val="af-ZA"/>
        </w:rPr>
        <w:t>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 </w:t>
      </w:r>
      <w:r>
        <w:rPr>
          <w:rFonts w:ascii="GHEA Grapalat" w:hAnsi="GHEA Grapalat" w:cs="Sylfaen"/>
          <w:sz w:val="24"/>
          <w:szCs w:val="24"/>
          <w:lang w:val="hy-AM"/>
        </w:rPr>
        <w:t>ավանդի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վճարումները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af-ZA"/>
        </w:rPr>
        <w:t>26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թվականին՝</w:t>
      </w:r>
      <w:r>
        <w:rPr>
          <w:rFonts w:ascii="GHEA Grapalat" w:hAnsi="GHEA Grapalat"/>
          <w:sz w:val="24"/>
          <w:szCs w:val="24"/>
          <w:lang w:val="af-ZA"/>
        </w:rPr>
        <w:t xml:space="preserve"> փոխհատուցում տրամադրելով նաև </w:t>
      </w:r>
      <w:r>
        <w:rPr>
          <w:rFonts w:ascii="GHEA Grapalat" w:hAnsi="GHEA Grapalat" w:cs="Sylfaen"/>
          <w:sz w:val="24"/>
          <w:szCs w:val="24"/>
          <w:lang w:val="hy-AM"/>
        </w:rPr>
        <w:t>194</w:t>
      </w:r>
      <w:r>
        <w:rPr>
          <w:rFonts w:ascii="GHEA Grapalat" w:hAnsi="GHEA Grapalat" w:cs="Sylfaen"/>
          <w:sz w:val="24"/>
          <w:szCs w:val="24"/>
          <w:lang w:val="af-ZA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31-ը ներառյալ ծնված անձանց: 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ի կատարումն 2025 թվականի նոյեմբերի 6-ին կայացած Կառավարության N 44 նիստին վարչապետի կողմից տրված հանձնարարականի՝ անհրաժեշտ է ապահովել ավանդի դիմաց փոխհատուցման՝ բացառապես անկանխիկ եղանակով վճարման ընթացակարգեր: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ներկայումս գործող ընթացակարգերով սահմանված է, որ ավանդատուի տվյալները փոխհատուցման վճարման ցուցակում ներառելուց հետո, վճարման կանխիկ եղանակն ընտրած ավանդատուի կողմից փոխհատուցումը 3 ամիս անընդմեջ չստանալու դեպքում նրա տվյալները փոխհատուցման վճարման ցուցակում չեն ներառվում: Դիտարկելով այն մոտեցումը, որ 2025 թվականի դեկտեմբեր ամսում փոխհատուցում ստանալու նպատակով հաշվառված ավանդատուներին փոխհատուցման վճարումը պետք է կատարվի 2026 թվականի հունվար ամսում, ըստ այդմ, վերոգրյալ դրույթի կիրառմամբ կանխիկ եղանակով վճարում ընտրած ավանդատուներին հասանելիք փոխհատուցումը հնարավոր է ներառել առավելագույնը՝ մինչև 2026 թվականի մարտ ամսվա վճարման ցուցակում: Ելնելով վերոգրյալից, 2026 թվականի հունվարից ավանդի փոխհատուցման վճարման՝ բացառապես անկանխիկ եղանակին անցում կատարելու դեպքում անհրաժեշտություն է խնդրո առարկա դեպքը ևս կարգավորել: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0D97" w:rsidRDefault="003F0D97" w:rsidP="003F0D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նախագիծը։ </w:t>
      </w: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0D97" w:rsidRDefault="003F0D97" w:rsidP="003F0D97">
      <w:pPr>
        <w:pStyle w:val="ListParagraph"/>
        <w:tabs>
          <w:tab w:val="left" w:pos="993"/>
        </w:tabs>
        <w:spacing w:line="360" w:lineRule="auto"/>
        <w:ind w:left="709" w:right="-6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en-US"/>
        </w:rPr>
        <w:t>երկայացված ն</w:t>
      </w:r>
      <w:r>
        <w:rPr>
          <w:rFonts w:ascii="GHEA Grapalat" w:hAnsi="GHEA Grapalat" w:cs="Sylfaen"/>
          <w:lang w:val="hy-AM"/>
        </w:rPr>
        <w:t>ախագծով</w:t>
      </w:r>
      <w:r>
        <w:rPr>
          <w:rFonts w:ascii="GHEA Grapalat" w:hAnsi="GHEA Grapalat" w:cs="Sylfaen"/>
          <w:lang w:val="en-US"/>
        </w:rPr>
        <w:t>.</w:t>
      </w:r>
    </w:p>
    <w:p w:rsidR="003F0D97" w:rsidRDefault="003F0D97" w:rsidP="003F0D97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-6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կարգավորվում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է՝ նախկին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ԽՍՀՄ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Խնայ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բան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կի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ՀԽՍՀ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բան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կում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մինչև</w:t>
      </w:r>
      <w:r>
        <w:rPr>
          <w:rFonts w:ascii="GHEA Grapalat" w:hAnsi="GHEA Grapalat" w:cs="Sylfaen"/>
          <w:lang w:val="af-ZA"/>
        </w:rPr>
        <w:t xml:space="preserve"> 1993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հունիսի</w:t>
      </w:r>
      <w:r>
        <w:rPr>
          <w:rFonts w:ascii="GHEA Grapalat" w:hAnsi="GHEA Grapalat" w:cs="Sylfaen"/>
          <w:lang w:val="af-ZA"/>
        </w:rPr>
        <w:t xml:space="preserve"> 10-</w:t>
      </w:r>
      <w:r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ներդրված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դրամական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ավանդների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դիմաց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փոխհատուցման</w:t>
      </w:r>
      <w:r>
        <w:rPr>
          <w:rFonts w:ascii="GHEA Grapalat" w:hAnsi="GHEA Grapalat" w:cs="Sylfaen"/>
          <w:lang w:val="af-ZA"/>
        </w:rPr>
        <w:t xml:space="preserve"> տրամադրումը </w:t>
      </w:r>
      <w:r>
        <w:rPr>
          <w:rFonts w:ascii="GHEA Grapalat" w:hAnsi="GHEA Grapalat" w:cs="Sylfaen"/>
          <w:lang w:val="hy-AM"/>
        </w:rPr>
        <w:t xml:space="preserve">նաև մինչև 1944 թվականի դեկտեմբերի 31-ը ներառյալ ծնված </w:t>
      </w:r>
      <w:r>
        <w:rPr>
          <w:rFonts w:ascii="GHEA Grapalat" w:hAnsi="GHEA Grapalat"/>
          <w:shd w:val="clear" w:color="auto" w:fill="FFFFFF"/>
          <w:lang w:val="hy-AM"/>
        </w:rPr>
        <w:t>անձանց</w:t>
      </w:r>
      <w:r>
        <w:rPr>
          <w:rFonts w:ascii="GHEA Grapalat" w:hAnsi="GHEA Grapalat" w:cs="Sylfaen"/>
          <w:lang w:val="hy-AM"/>
        </w:rPr>
        <w:t>,</w:t>
      </w:r>
    </w:p>
    <w:p w:rsidR="003F0D97" w:rsidRDefault="003F0D97" w:rsidP="003F0D97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right="-6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ուժը կոցրած է ճանաչվում ավանդի դիմաց փոխհատուցման՝ կանխիկ եղանակով վճարման ընթացակարգեր սահմանող դրույթները,</w:t>
      </w:r>
    </w:p>
    <w:p w:rsidR="003F0D97" w:rsidRDefault="003F0D97" w:rsidP="003F0D97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right="-6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սահմանվում է կարգավորում, որ մինչև սույն որոշումն ուժի մեջ մտնելը նշանակված,  </w:t>
      </w:r>
      <w:r>
        <w:rPr>
          <w:rFonts w:ascii="GHEA Grapalat" w:hAnsi="GHEA Grapalat" w:cs="Arial"/>
          <w:color w:val="333333"/>
          <w:lang w:val="hy-AM"/>
        </w:rPr>
        <w:t>սակայն չդադարած և վճարման կանխիկ եղանակն ընտրած ավանդատուի կողմից տվյալ ամսում փոխհատուցումը չստանալու դեպքում, նրա տվյալները կարող է ներառվել յուրաքանչյուր հաջորդ ամսվա  կանխիկ եղանակով փոխհատուցման էլեկտրոնային վճարման ցուցակում, բայց ոչ ավելի, քան մինչև 2026 թվականի մարտ ամսվա վճարման ցուցակում:</w:t>
      </w:r>
    </w:p>
    <w:p w:rsidR="003F0D97" w:rsidRDefault="003F0D97" w:rsidP="003F0D9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F0D97" w:rsidRDefault="003F0D97" w:rsidP="003F0D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0D97" w:rsidRDefault="003F0D97" w:rsidP="003F0D97">
      <w:pPr>
        <w:tabs>
          <w:tab w:val="left" w:pos="9639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Նախագծի ընդունմամբ կապահովվի 2026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ճանաչման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բնականոն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ընթացքը՝ անկանխիկ եղանակով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Կսահմանվի մոտեցում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սույն որոշումն ուժի մեջ մտնելը նշանակված, սակայն չդադարած փոխհատուցման վճարումը առավելագույնը՝ մինչև 2026 թվականի մարտ ամսվա կանխիկ եղանակով վճարման ցուցակներով իրականացնելու համար:</w:t>
      </w:r>
    </w:p>
    <w:p w:rsidR="003F0D97" w:rsidRDefault="003F0D97" w:rsidP="003F0D97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F0D97" w:rsidRDefault="003F0D97" w:rsidP="003F0D97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ծրագիր, ոլորտային և/կամ այլ ռազմավարություններ</w:t>
      </w:r>
    </w:p>
    <w:p w:rsidR="003F0D97" w:rsidRDefault="003F0D97" w:rsidP="003F0D97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>
        <w:rPr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և լրացումներ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անհրաժեշտությունը բխում է </w:t>
      </w: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2026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7-րդ հոդվածի 13-16-րդ մասերով նախատեսված պահանջից, ըստ որի՝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2026 թվականին շարունակվում է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«ՎՏԲ-Հայաստան Բանկ» ՓԲԸ-ում ավանդատու հանդիսացող քաղաքացիների՝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1944 թվականի դեկտեմբերի 31-ը ներառյալ ծնված կամ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հողատարածքների գնդակոծման դեպքեր ունեցող` Հայաստանի Հանրապետության սահմանամերձ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 Կա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Ըստ այդմ, նախագծի ընդունումն </w:t>
      </w:r>
      <w:r>
        <w:rPr>
          <w:rFonts w:ascii="GHEA Grapalat" w:hAnsi="GHEA Grapalat"/>
          <w:sz w:val="24"/>
          <w:szCs w:val="24"/>
          <w:lang w:val="hy-AM"/>
        </w:rPr>
        <w:t>ուղղված է Հայաստանի Հանրապետության 2026 թվականի պետական բյուջեի կատարումն ապահովելուն։</w:t>
      </w:r>
    </w:p>
    <w:p w:rsidR="003F0D97" w:rsidRDefault="003F0D97" w:rsidP="003F0D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Նախագիծը բխում է նաև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 w:cs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4.6-րդ կետից, այն է՝ ապահովվելու է տարեց մարդկանց համար արժանապատիվ կենսակերպ,  կենսաթոշակառուներին և նպաստառուներին մատուցվող ծառայությունների որակը բարձրացնելու, ինչպես նաև կենսաթոշակների և նպաստների նշանակման, վճարման գործընթացները լավարկելու նպատակով կատարելագործվելու է օրենսդրությունը, ընդլայնվելու է առցանց մատուցվող ծառայությունների շրջանակը՝ ի հաշիվ տեղեկատվական համակարգեր ներառող տվյալների ստացման որակական և քանակական բարելավման:</w:t>
      </w:r>
    </w:p>
    <w:p w:rsidR="003F0D97" w:rsidRDefault="003F0D97" w:rsidP="003F0D97">
      <w:pPr>
        <w:spacing w:after="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</w:p>
    <w:p w:rsidR="003F0D97" w:rsidRDefault="003F0D97" w:rsidP="003F0D97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3F0D97" w:rsidRDefault="003F0D97" w:rsidP="003F0D97">
      <w:pPr>
        <w:spacing w:after="0"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և լրացումներ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Հայաստանի Հանրապետության 2026 թվականի պետական բյուջեի եկամուտները չեն ավելանա, իսկ ծախսերն արդեն իսկ նախատեսված են։</w:t>
      </w:r>
    </w:p>
    <w:p w:rsidR="003212FB" w:rsidRDefault="003212FB">
      <w:pPr>
        <w:spacing w:after="0" w:line="360" w:lineRule="auto"/>
        <w:ind w:firstLine="720"/>
        <w:jc w:val="both"/>
        <w:rPr>
          <w:lang w:val="hy-AM"/>
        </w:rPr>
      </w:pPr>
      <w:bookmarkStart w:id="0" w:name="_GoBack"/>
      <w:bookmarkEnd w:id="0"/>
    </w:p>
    <w:sectPr w:rsidR="003212F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02534"/>
    <w:multiLevelType w:val="hybridMultilevel"/>
    <w:tmpl w:val="38C2EA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0A6B8C"/>
    <w:multiLevelType w:val="hybridMultilevel"/>
    <w:tmpl w:val="39C8369A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2FB"/>
    <w:rsid w:val="00004599"/>
    <w:rsid w:val="0000507C"/>
    <w:rsid w:val="002E0208"/>
    <w:rsid w:val="003212FB"/>
    <w:rsid w:val="00344A8A"/>
    <w:rsid w:val="003B7EA0"/>
    <w:rsid w:val="003F0D97"/>
    <w:rsid w:val="004734B3"/>
    <w:rsid w:val="0068577D"/>
    <w:rsid w:val="00795D8C"/>
    <w:rsid w:val="00845830"/>
    <w:rsid w:val="009C2138"/>
    <w:rsid w:val="00B9499C"/>
    <w:rsid w:val="00D5375E"/>
    <w:rsid w:val="00D57D43"/>
    <w:rsid w:val="00D62E18"/>
    <w:rsid w:val="00D706CB"/>
    <w:rsid w:val="00E610BE"/>
    <w:rsid w:val="00E6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A3C78"/>
  <w15:docId w15:val="{DEE16D55-CF54-48F1-8B9E-FC7392BF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B9499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p1"/>
    <w:basedOn w:val="Normal"/>
    <w:link w:val="ListParagraphChar"/>
    <w:uiPriority w:val="34"/>
    <w:qFormat/>
    <w:rsid w:val="00B9499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00507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00507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61150-2B70-47AC-85AD-A62BEBC2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766</Words>
  <Characters>5778</Characters>
  <Application>Microsoft Office Word</Application>
  <DocSecurity>0</DocSecurity>
  <Lines>107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Astghik.Avagyan</dc:creator>
  <cp:keywords>https://mul2.gov.am/tasks/1270779/oneclick?token=fbdb31ba255f7552f9b1f441354c8c7c</cp:keywords>
  <cp:lastModifiedBy>Tatevik Stepanyan</cp:lastModifiedBy>
  <cp:revision>9</cp:revision>
  <dcterms:created xsi:type="dcterms:W3CDTF">2025-12-12T17:19:00Z</dcterms:created>
  <dcterms:modified xsi:type="dcterms:W3CDTF">2026-01-22T05:54:00Z</dcterms:modified>
</cp:coreProperties>
</file>