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042" w:rsidRPr="0002339B" w:rsidRDefault="00775042" w:rsidP="00775042">
      <w:pPr>
        <w:spacing w:line="276" w:lineRule="auto"/>
        <w:ind w:firstLine="720"/>
        <w:jc w:val="center"/>
        <w:rPr>
          <w:rFonts w:ascii="GHEA Grapalat" w:hAnsi="GHEA Grapalat"/>
          <w:b/>
          <w:lang w:val="hy-AM"/>
        </w:rPr>
      </w:pPr>
      <w:r w:rsidRPr="0002339B">
        <w:rPr>
          <w:rFonts w:ascii="GHEA Grapalat" w:hAnsi="GHEA Grapalat"/>
          <w:b/>
          <w:lang w:val="hy-AM"/>
        </w:rPr>
        <w:t>ԱՄՓՈՓԱԹԵՐԹ</w:t>
      </w:r>
    </w:p>
    <w:p w:rsidR="00291171" w:rsidRDefault="00291171" w:rsidP="00291171">
      <w:pPr>
        <w:spacing w:line="276" w:lineRule="auto"/>
        <w:ind w:firstLine="720"/>
        <w:jc w:val="center"/>
        <w:rPr>
          <w:rFonts w:ascii="GHEA Grapalat" w:hAnsi="GHEA Grapalat"/>
          <w:b/>
          <w:lang w:val="hy-AM"/>
        </w:rPr>
      </w:pPr>
      <w:r w:rsidRPr="00291171">
        <w:rPr>
          <w:rFonts w:ascii="GHEA Grapalat" w:hAnsi="GHEA Grapalat"/>
          <w:b/>
          <w:lang w:val="hy-AM"/>
        </w:rPr>
        <w:t xml:space="preserve">««ՊԵՏԱԿԱՆ ՊԱՇՏՈՆՆԵՐ և ՊԵՏԱԿԱՆ ԾԱՌԱՅՈՒԹՅԱՆ ՊԱՇՏՈՆՆԵՐ ԶԲԱՂԵՑՆՈՂ ԱՆՁԱՆՑ ՎԱՐՁԱՏՐՈՒԹՅԱՆ ՄԱՍԻՆ ՕՐԵՆՔՈՒՄ ՓՈՓՈԽՈՒԹՅՈՒՆՆԵՐ և ԼՐԱՑՈՒՄ </w:t>
      </w:r>
      <w:r>
        <w:rPr>
          <w:rFonts w:ascii="GHEA Grapalat" w:hAnsi="GHEA Grapalat"/>
          <w:b/>
          <w:lang w:val="hy-AM"/>
        </w:rPr>
        <w:t>ԿԱՏԱՐԵԼՈՒ ՄԱՍԻՆ» ՕՐԵՆՔԻ ՆԱԽԱԳԾԻ</w:t>
      </w:r>
    </w:p>
    <w:p w:rsidR="00291171" w:rsidRPr="0002339B" w:rsidRDefault="00291171" w:rsidP="00405819">
      <w:pPr>
        <w:spacing w:line="276" w:lineRule="auto"/>
        <w:ind w:firstLine="720"/>
        <w:jc w:val="center"/>
        <w:rPr>
          <w:rFonts w:ascii="GHEA Grapalat" w:hAnsi="GHEA Grapalat"/>
          <w:b/>
          <w:lang w:val="hy-AM"/>
        </w:rPr>
      </w:pPr>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2"/>
        <w:gridCol w:w="3021"/>
        <w:gridCol w:w="102"/>
        <w:gridCol w:w="7"/>
        <w:gridCol w:w="3458"/>
      </w:tblGrid>
      <w:tr w:rsidR="003E0216" w:rsidRPr="00291171" w:rsidTr="001E31F3">
        <w:trPr>
          <w:trHeight w:val="546"/>
        </w:trPr>
        <w:tc>
          <w:tcPr>
            <w:tcW w:w="11085" w:type="dxa"/>
            <w:gridSpan w:val="3"/>
            <w:vMerge w:val="restart"/>
            <w:shd w:val="clear" w:color="auto" w:fill="BFBFBF" w:themeFill="background1" w:themeFillShade="BF"/>
          </w:tcPr>
          <w:p w:rsidR="003E0216" w:rsidRPr="0002339B" w:rsidRDefault="003E0216" w:rsidP="00405819">
            <w:pPr>
              <w:spacing w:line="276" w:lineRule="auto"/>
              <w:ind w:firstLine="720"/>
              <w:jc w:val="center"/>
              <w:rPr>
                <w:rFonts w:ascii="GHEA Grapalat" w:hAnsi="GHEA Grapalat"/>
                <w:b/>
                <w:lang w:val="hy-AM"/>
              </w:rPr>
            </w:pPr>
          </w:p>
          <w:p w:rsidR="003E0216" w:rsidRPr="0002339B" w:rsidRDefault="00291171" w:rsidP="00405819">
            <w:pPr>
              <w:pStyle w:val="ListParagraph"/>
              <w:numPr>
                <w:ilvl w:val="0"/>
                <w:numId w:val="1"/>
              </w:numPr>
              <w:spacing w:line="276" w:lineRule="auto"/>
              <w:jc w:val="center"/>
              <w:rPr>
                <w:rFonts w:ascii="GHEA Grapalat" w:hAnsi="GHEA Grapalat"/>
                <w:b/>
                <w:lang w:val="en-US"/>
              </w:rPr>
            </w:pPr>
            <w:r>
              <w:rPr>
                <w:rFonts w:ascii="GHEA Grapalat" w:hAnsi="GHEA Grapalat" w:cs="Sylfaen"/>
                <w:b/>
                <w:lang w:val="hy-AM"/>
              </w:rPr>
              <w:t>Սահմանադրական դատարան</w:t>
            </w:r>
          </w:p>
        </w:tc>
        <w:tc>
          <w:tcPr>
            <w:tcW w:w="3465" w:type="dxa"/>
            <w:gridSpan w:val="2"/>
            <w:shd w:val="clear" w:color="auto" w:fill="BFBFBF" w:themeFill="background1" w:themeFillShade="BF"/>
          </w:tcPr>
          <w:p w:rsidR="003E0216" w:rsidRPr="0002339B" w:rsidRDefault="00291171" w:rsidP="00405819">
            <w:pPr>
              <w:spacing w:line="276" w:lineRule="auto"/>
              <w:jc w:val="center"/>
              <w:rPr>
                <w:rFonts w:ascii="GHEA Grapalat" w:hAnsi="GHEA Grapalat"/>
                <w:b/>
                <w:lang w:val="en-US"/>
              </w:rPr>
            </w:pPr>
            <w:r>
              <w:rPr>
                <w:rFonts w:ascii="GHEA Grapalat" w:hAnsi="GHEA Grapalat"/>
                <w:b/>
                <w:lang w:val="en-US"/>
              </w:rPr>
              <w:t>14.</w:t>
            </w:r>
            <w:r>
              <w:rPr>
                <w:rFonts w:ascii="GHEA Grapalat" w:hAnsi="GHEA Grapalat"/>
                <w:b/>
                <w:lang w:val="hy-AM"/>
              </w:rPr>
              <w:t>07</w:t>
            </w:r>
            <w:r w:rsidR="00775042">
              <w:rPr>
                <w:rFonts w:ascii="GHEA Grapalat" w:hAnsi="GHEA Grapalat"/>
                <w:b/>
                <w:lang w:val="en-US"/>
              </w:rPr>
              <w:t>.2025</w:t>
            </w:r>
            <w:r w:rsidR="00775042" w:rsidRPr="0002339B">
              <w:rPr>
                <w:rFonts w:ascii="GHEA Grapalat" w:hAnsi="GHEA Grapalat"/>
                <w:b/>
                <w:lang w:val="en-US"/>
              </w:rPr>
              <w:t>թ.</w:t>
            </w:r>
          </w:p>
        </w:tc>
      </w:tr>
      <w:tr w:rsidR="003E0216" w:rsidRPr="00291171" w:rsidTr="001E31F3">
        <w:trPr>
          <w:trHeight w:val="555"/>
        </w:trPr>
        <w:tc>
          <w:tcPr>
            <w:tcW w:w="11085" w:type="dxa"/>
            <w:gridSpan w:val="3"/>
            <w:vMerge/>
            <w:shd w:val="clear" w:color="auto" w:fill="BFBFBF" w:themeFill="background1" w:themeFillShade="BF"/>
          </w:tcPr>
          <w:p w:rsidR="003E0216" w:rsidRPr="0002339B" w:rsidRDefault="003E0216" w:rsidP="00405819">
            <w:pPr>
              <w:spacing w:line="276" w:lineRule="auto"/>
              <w:ind w:firstLine="720"/>
              <w:jc w:val="center"/>
              <w:rPr>
                <w:rFonts w:ascii="GHEA Grapalat" w:hAnsi="GHEA Grapalat"/>
                <w:b/>
                <w:lang w:val="en-US"/>
              </w:rPr>
            </w:pPr>
          </w:p>
        </w:tc>
        <w:tc>
          <w:tcPr>
            <w:tcW w:w="3465" w:type="dxa"/>
            <w:gridSpan w:val="2"/>
            <w:shd w:val="clear" w:color="auto" w:fill="BFBFBF" w:themeFill="background1" w:themeFillShade="BF"/>
          </w:tcPr>
          <w:p w:rsidR="003E0216" w:rsidRPr="0002339B" w:rsidRDefault="00613FC7" w:rsidP="00405819">
            <w:pPr>
              <w:spacing w:line="276" w:lineRule="auto"/>
              <w:jc w:val="center"/>
              <w:rPr>
                <w:rFonts w:ascii="GHEA Grapalat" w:hAnsi="GHEA Grapalat"/>
                <w:b/>
                <w:lang w:val="en-US"/>
              </w:rPr>
            </w:pPr>
            <w:r w:rsidRPr="00613FC7">
              <w:rPr>
                <w:rFonts w:ascii="GHEA Grapalat" w:hAnsi="GHEA Grapalat"/>
                <w:b/>
                <w:lang w:val="en-US"/>
              </w:rPr>
              <w:t xml:space="preserve">N </w:t>
            </w:r>
            <w:r w:rsidR="00CF02F1" w:rsidRPr="00CF02F1">
              <w:rPr>
                <w:rFonts w:ascii="GHEA Grapalat" w:hAnsi="GHEA Grapalat"/>
                <w:b/>
                <w:lang w:val="en-US"/>
              </w:rPr>
              <w:t>ՍԴՆ/0569-2025</w:t>
            </w:r>
          </w:p>
        </w:tc>
      </w:tr>
      <w:tr w:rsidR="003E0216" w:rsidRPr="0037348E" w:rsidTr="001E31F3">
        <w:trPr>
          <w:trHeight w:val="1455"/>
        </w:trPr>
        <w:tc>
          <w:tcPr>
            <w:tcW w:w="7962" w:type="dxa"/>
          </w:tcPr>
          <w:p w:rsidR="003E0216" w:rsidRPr="00C526D7" w:rsidRDefault="003E0216" w:rsidP="00405819">
            <w:pPr>
              <w:spacing w:line="276" w:lineRule="auto"/>
              <w:ind w:firstLine="720"/>
              <w:jc w:val="center"/>
              <w:rPr>
                <w:rFonts w:ascii="GHEA Grapalat" w:hAnsi="GHEA Grapalat"/>
                <w:spacing w:val="-6"/>
              </w:rPr>
            </w:pPr>
          </w:p>
          <w:p w:rsidR="00291171" w:rsidRPr="003C5E9E" w:rsidRDefault="00775042" w:rsidP="003C5E9E">
            <w:pPr>
              <w:spacing w:line="276" w:lineRule="auto"/>
              <w:jc w:val="both"/>
              <w:rPr>
                <w:rFonts w:ascii="GHEA Grapalat" w:hAnsi="GHEA Grapalat"/>
                <w:spacing w:val="-6"/>
                <w:lang w:val="hy-AM"/>
              </w:rPr>
            </w:pPr>
            <w:r w:rsidRPr="00C526D7">
              <w:rPr>
                <w:rFonts w:ascii="GHEA Grapalat" w:hAnsi="GHEA Grapalat"/>
                <w:spacing w:val="-6"/>
              </w:rPr>
              <w:t xml:space="preserve">       </w:t>
            </w:r>
            <w:r w:rsidR="00291171" w:rsidRPr="00C526D7">
              <w:rPr>
                <w:rFonts w:ascii="GHEA Grapalat" w:hAnsi="GHEA Grapalat"/>
                <w:spacing w:val="-6"/>
              </w:rPr>
              <w:t>««</w:t>
            </w:r>
            <w:r w:rsidR="00291171" w:rsidRPr="00291171">
              <w:rPr>
                <w:rFonts w:ascii="GHEA Grapalat" w:hAnsi="GHEA Grapalat"/>
                <w:spacing w:val="-6"/>
                <w:lang w:val="en-US"/>
              </w:rPr>
              <w:t>Պետական</w:t>
            </w:r>
            <w:r w:rsidR="00291171" w:rsidRPr="00C526D7">
              <w:rPr>
                <w:rFonts w:ascii="GHEA Grapalat" w:hAnsi="GHEA Grapalat"/>
                <w:spacing w:val="-6"/>
              </w:rPr>
              <w:t xml:space="preserve"> </w:t>
            </w:r>
            <w:r w:rsidR="00291171" w:rsidRPr="00291171">
              <w:rPr>
                <w:rFonts w:ascii="GHEA Grapalat" w:hAnsi="GHEA Grapalat"/>
                <w:spacing w:val="-6"/>
                <w:lang w:val="en-US"/>
              </w:rPr>
              <w:t>պաշտոններ</w:t>
            </w:r>
            <w:r w:rsidR="00291171" w:rsidRPr="00C526D7">
              <w:rPr>
                <w:rFonts w:ascii="GHEA Grapalat" w:hAnsi="GHEA Grapalat"/>
                <w:spacing w:val="-6"/>
              </w:rPr>
              <w:t xml:space="preserve"> </w:t>
            </w:r>
            <w:r w:rsidR="00291171" w:rsidRPr="00291171">
              <w:rPr>
                <w:rFonts w:ascii="GHEA Grapalat" w:hAnsi="GHEA Grapalat"/>
                <w:spacing w:val="-6"/>
                <w:lang w:val="en-US"/>
              </w:rPr>
              <w:t>և</w:t>
            </w:r>
            <w:r w:rsidR="00291171" w:rsidRPr="00C526D7">
              <w:rPr>
                <w:rFonts w:ascii="GHEA Grapalat" w:hAnsi="GHEA Grapalat"/>
                <w:spacing w:val="-6"/>
              </w:rPr>
              <w:t xml:space="preserve"> </w:t>
            </w:r>
            <w:r w:rsidR="00291171" w:rsidRPr="00291171">
              <w:rPr>
                <w:rFonts w:ascii="GHEA Grapalat" w:hAnsi="GHEA Grapalat"/>
                <w:spacing w:val="-6"/>
                <w:lang w:val="en-US"/>
              </w:rPr>
              <w:t>պետական</w:t>
            </w:r>
            <w:r w:rsidR="00291171" w:rsidRPr="00C526D7">
              <w:rPr>
                <w:rFonts w:ascii="GHEA Grapalat" w:hAnsi="GHEA Grapalat"/>
                <w:spacing w:val="-6"/>
              </w:rPr>
              <w:t xml:space="preserve"> </w:t>
            </w:r>
            <w:r w:rsidR="00291171" w:rsidRPr="00291171">
              <w:rPr>
                <w:rFonts w:ascii="GHEA Grapalat" w:hAnsi="GHEA Grapalat"/>
                <w:spacing w:val="-6"/>
                <w:lang w:val="en-US"/>
              </w:rPr>
              <w:t>ծառայության</w:t>
            </w:r>
            <w:r w:rsidR="00291171" w:rsidRPr="00C526D7">
              <w:rPr>
                <w:rFonts w:ascii="GHEA Grapalat" w:hAnsi="GHEA Grapalat"/>
                <w:spacing w:val="-6"/>
              </w:rPr>
              <w:t xml:space="preserve"> </w:t>
            </w:r>
            <w:r w:rsidR="00291171" w:rsidRPr="00291171">
              <w:rPr>
                <w:rFonts w:ascii="GHEA Grapalat" w:hAnsi="GHEA Grapalat"/>
                <w:spacing w:val="-6"/>
                <w:lang w:val="en-US"/>
              </w:rPr>
              <w:t>պաշտոններ</w:t>
            </w:r>
            <w:r w:rsidR="00291171" w:rsidRPr="00C526D7">
              <w:rPr>
                <w:rFonts w:ascii="GHEA Grapalat" w:hAnsi="GHEA Grapalat"/>
                <w:spacing w:val="-6"/>
              </w:rPr>
              <w:t xml:space="preserve"> </w:t>
            </w:r>
            <w:r w:rsidR="00291171" w:rsidRPr="00291171">
              <w:rPr>
                <w:rFonts w:ascii="GHEA Grapalat" w:hAnsi="GHEA Grapalat"/>
                <w:spacing w:val="-6"/>
                <w:lang w:val="en-US"/>
              </w:rPr>
              <w:t>զբաղեցնող</w:t>
            </w:r>
            <w:r w:rsidR="00291171" w:rsidRPr="00C526D7">
              <w:rPr>
                <w:rFonts w:ascii="GHEA Grapalat" w:hAnsi="GHEA Grapalat"/>
                <w:spacing w:val="-6"/>
              </w:rPr>
              <w:t xml:space="preserve"> </w:t>
            </w:r>
            <w:r w:rsidR="00291171" w:rsidRPr="00291171">
              <w:rPr>
                <w:rFonts w:ascii="GHEA Grapalat" w:hAnsi="GHEA Grapalat"/>
                <w:spacing w:val="-6"/>
                <w:lang w:val="en-US"/>
              </w:rPr>
              <w:t>անձանց</w:t>
            </w:r>
            <w:r w:rsidR="00291171" w:rsidRPr="00C526D7">
              <w:rPr>
                <w:rFonts w:ascii="GHEA Grapalat" w:hAnsi="GHEA Grapalat"/>
                <w:spacing w:val="-6"/>
              </w:rPr>
              <w:t xml:space="preserve"> </w:t>
            </w:r>
            <w:r w:rsidR="00291171" w:rsidRPr="00291171">
              <w:rPr>
                <w:rFonts w:ascii="GHEA Grapalat" w:hAnsi="GHEA Grapalat"/>
                <w:spacing w:val="-6"/>
                <w:lang w:val="en-US"/>
              </w:rPr>
              <w:t>վարձատրության</w:t>
            </w:r>
            <w:r w:rsidR="00291171" w:rsidRPr="00C526D7">
              <w:rPr>
                <w:rFonts w:ascii="GHEA Grapalat" w:hAnsi="GHEA Grapalat"/>
                <w:spacing w:val="-6"/>
              </w:rPr>
              <w:t xml:space="preserve"> </w:t>
            </w:r>
            <w:r w:rsidR="00291171" w:rsidRPr="00291171">
              <w:rPr>
                <w:rFonts w:ascii="GHEA Grapalat" w:hAnsi="GHEA Grapalat"/>
                <w:spacing w:val="-6"/>
                <w:lang w:val="en-US"/>
              </w:rPr>
              <w:t>մասին</w:t>
            </w:r>
            <w:r w:rsidR="00291171" w:rsidRPr="00C526D7">
              <w:rPr>
                <w:rFonts w:ascii="GHEA Grapalat" w:hAnsi="GHEA Grapalat"/>
                <w:spacing w:val="-6"/>
              </w:rPr>
              <w:t xml:space="preserve"> </w:t>
            </w:r>
            <w:r w:rsidR="00291171" w:rsidRPr="00291171">
              <w:rPr>
                <w:rFonts w:ascii="GHEA Grapalat" w:hAnsi="GHEA Grapalat"/>
                <w:spacing w:val="-6"/>
                <w:lang w:val="en-US"/>
              </w:rPr>
              <w:t>օրենքում</w:t>
            </w:r>
            <w:r w:rsidR="00291171" w:rsidRPr="00C526D7">
              <w:rPr>
                <w:rFonts w:ascii="GHEA Grapalat" w:hAnsi="GHEA Grapalat"/>
                <w:spacing w:val="-6"/>
              </w:rPr>
              <w:t xml:space="preserve"> </w:t>
            </w:r>
            <w:r w:rsidR="00291171" w:rsidRPr="00291171">
              <w:rPr>
                <w:rFonts w:ascii="GHEA Grapalat" w:hAnsi="GHEA Grapalat"/>
                <w:spacing w:val="-6"/>
                <w:lang w:val="en-US"/>
              </w:rPr>
              <w:t>փոփոխություններ</w:t>
            </w:r>
            <w:r w:rsidR="00291171" w:rsidRPr="00C526D7">
              <w:rPr>
                <w:rFonts w:ascii="GHEA Grapalat" w:hAnsi="GHEA Grapalat"/>
                <w:spacing w:val="-6"/>
              </w:rPr>
              <w:t xml:space="preserve"> </w:t>
            </w:r>
            <w:r w:rsidR="00291171" w:rsidRPr="00291171">
              <w:rPr>
                <w:rFonts w:ascii="GHEA Grapalat" w:hAnsi="GHEA Grapalat"/>
                <w:spacing w:val="-6"/>
                <w:lang w:val="en-US"/>
              </w:rPr>
              <w:t>և</w:t>
            </w:r>
            <w:r w:rsidR="00291171" w:rsidRPr="00C526D7">
              <w:rPr>
                <w:rFonts w:ascii="GHEA Grapalat" w:hAnsi="GHEA Grapalat"/>
                <w:spacing w:val="-6"/>
              </w:rPr>
              <w:t xml:space="preserve"> </w:t>
            </w:r>
            <w:r w:rsidR="00291171" w:rsidRPr="00291171">
              <w:rPr>
                <w:rFonts w:ascii="GHEA Grapalat" w:hAnsi="GHEA Grapalat"/>
                <w:spacing w:val="-6"/>
                <w:lang w:val="en-US"/>
              </w:rPr>
              <w:t>լրացում</w:t>
            </w:r>
            <w:r w:rsidR="00291171" w:rsidRPr="00C526D7">
              <w:rPr>
                <w:rFonts w:ascii="GHEA Grapalat" w:hAnsi="GHEA Grapalat"/>
                <w:spacing w:val="-6"/>
              </w:rPr>
              <w:t xml:space="preserve"> </w:t>
            </w:r>
            <w:r w:rsidR="00291171">
              <w:rPr>
                <w:rFonts w:ascii="GHEA Grapalat" w:hAnsi="GHEA Grapalat"/>
                <w:spacing w:val="-6"/>
                <w:lang w:val="en-US"/>
              </w:rPr>
              <w:t>կատարելու</w:t>
            </w:r>
            <w:r w:rsidR="00291171" w:rsidRPr="00C526D7">
              <w:rPr>
                <w:rFonts w:ascii="GHEA Grapalat" w:hAnsi="GHEA Grapalat"/>
                <w:spacing w:val="-6"/>
              </w:rPr>
              <w:t xml:space="preserve"> </w:t>
            </w:r>
            <w:r w:rsidR="00291171">
              <w:rPr>
                <w:rFonts w:ascii="GHEA Grapalat" w:hAnsi="GHEA Grapalat"/>
                <w:spacing w:val="-6"/>
                <w:lang w:val="en-US"/>
              </w:rPr>
              <w:t>մասին</w:t>
            </w:r>
            <w:r w:rsidR="00291171" w:rsidRPr="00C526D7">
              <w:rPr>
                <w:rFonts w:ascii="GHEA Grapalat" w:hAnsi="GHEA Grapalat"/>
                <w:spacing w:val="-6"/>
              </w:rPr>
              <w:t xml:space="preserve">» </w:t>
            </w:r>
            <w:r w:rsidR="00291171">
              <w:rPr>
                <w:rFonts w:ascii="GHEA Grapalat" w:hAnsi="GHEA Grapalat"/>
                <w:spacing w:val="-6"/>
                <w:lang w:val="en-US"/>
              </w:rPr>
              <w:t>օրենքի</w:t>
            </w:r>
            <w:r w:rsidR="00291171" w:rsidRPr="00C526D7">
              <w:rPr>
                <w:rFonts w:ascii="GHEA Grapalat" w:hAnsi="GHEA Grapalat"/>
                <w:spacing w:val="-6"/>
              </w:rPr>
              <w:t xml:space="preserve"> </w:t>
            </w:r>
            <w:r w:rsidR="00291171">
              <w:rPr>
                <w:rFonts w:ascii="GHEA Grapalat" w:hAnsi="GHEA Grapalat"/>
                <w:spacing w:val="-6"/>
                <w:lang w:val="en-US"/>
              </w:rPr>
              <w:t>նախագծի</w:t>
            </w:r>
            <w:r w:rsidR="00291171" w:rsidRPr="00C526D7">
              <w:rPr>
                <w:rFonts w:ascii="GHEA Grapalat" w:hAnsi="GHEA Grapalat"/>
                <w:spacing w:val="-6"/>
              </w:rPr>
              <w:t xml:space="preserve"> </w:t>
            </w:r>
            <w:r w:rsidRPr="00291171">
              <w:rPr>
                <w:rFonts w:ascii="GHEA Grapalat" w:hAnsi="GHEA Grapalat"/>
                <w:spacing w:val="-6"/>
                <w:lang w:val="hy-AM"/>
              </w:rPr>
              <w:t>վերաբերյա</w:t>
            </w:r>
            <w:r w:rsidR="00291171" w:rsidRPr="00291171">
              <w:rPr>
                <w:rFonts w:ascii="GHEA Grapalat" w:hAnsi="GHEA Grapalat"/>
                <w:spacing w:val="-6"/>
                <w:lang w:val="hy-AM"/>
              </w:rPr>
              <w:t xml:space="preserve">լ առաջարկություններ </w:t>
            </w:r>
            <w:r w:rsidRPr="00291171">
              <w:rPr>
                <w:rFonts w:ascii="GHEA Grapalat" w:hAnsi="GHEA Grapalat"/>
                <w:spacing w:val="-6"/>
                <w:lang w:val="hy-AM"/>
              </w:rPr>
              <w:t>առկա չեն։</w:t>
            </w:r>
          </w:p>
        </w:tc>
        <w:tc>
          <w:tcPr>
            <w:tcW w:w="6588" w:type="dxa"/>
            <w:gridSpan w:val="4"/>
          </w:tcPr>
          <w:p w:rsidR="003E0216" w:rsidRPr="00C526D7" w:rsidRDefault="003E0216" w:rsidP="00405819">
            <w:pPr>
              <w:spacing w:line="276" w:lineRule="auto"/>
              <w:rPr>
                <w:rFonts w:ascii="GHEA Grapalat" w:hAnsi="GHEA Grapalat"/>
                <w:b/>
              </w:rPr>
            </w:pPr>
          </w:p>
          <w:p w:rsidR="003E0216" w:rsidRPr="00C526D7" w:rsidRDefault="003E0216" w:rsidP="00405819">
            <w:pPr>
              <w:spacing w:line="276" w:lineRule="auto"/>
              <w:jc w:val="center"/>
              <w:rPr>
                <w:rFonts w:ascii="GHEA Grapalat" w:hAnsi="GHEA Grapalat"/>
                <w:b/>
              </w:rPr>
            </w:pPr>
          </w:p>
        </w:tc>
      </w:tr>
      <w:tr w:rsidR="00ED7D3E" w:rsidRPr="0002339B" w:rsidTr="001E31F3">
        <w:trPr>
          <w:trHeight w:val="698"/>
        </w:trPr>
        <w:tc>
          <w:tcPr>
            <w:tcW w:w="11092" w:type="dxa"/>
            <w:gridSpan w:val="4"/>
            <w:vMerge w:val="restart"/>
            <w:shd w:val="clear" w:color="auto" w:fill="BFBFBF" w:themeFill="background1" w:themeFillShade="BF"/>
          </w:tcPr>
          <w:p w:rsidR="00ED7D3E" w:rsidRPr="00C526D7" w:rsidRDefault="00ED7D3E" w:rsidP="00405819">
            <w:pPr>
              <w:spacing w:line="276" w:lineRule="auto"/>
              <w:ind w:firstLine="720"/>
              <w:jc w:val="center"/>
              <w:rPr>
                <w:rFonts w:ascii="GHEA Grapalat" w:hAnsi="GHEA Grapalat"/>
                <w:b/>
              </w:rPr>
            </w:pPr>
          </w:p>
          <w:p w:rsidR="00ED7D3E" w:rsidRPr="0002339B" w:rsidRDefault="005E2A79" w:rsidP="00405819">
            <w:pPr>
              <w:pStyle w:val="ListParagraph"/>
              <w:numPr>
                <w:ilvl w:val="0"/>
                <w:numId w:val="1"/>
              </w:numPr>
              <w:spacing w:line="276" w:lineRule="auto"/>
              <w:jc w:val="center"/>
              <w:rPr>
                <w:rFonts w:ascii="GHEA Grapalat" w:hAnsi="GHEA Grapalat" w:cs="Times New Roman"/>
                <w:b/>
                <w:lang w:val="en-US"/>
              </w:rPr>
            </w:pPr>
            <w:r>
              <w:rPr>
                <w:rFonts w:ascii="GHEA Grapalat" w:hAnsi="GHEA Grapalat"/>
                <w:b/>
                <w:lang w:val="hy-AM"/>
              </w:rPr>
              <w:t>Ֆինանսների նախարարություն</w:t>
            </w:r>
          </w:p>
        </w:tc>
        <w:tc>
          <w:tcPr>
            <w:tcW w:w="3458" w:type="dxa"/>
            <w:shd w:val="clear" w:color="auto" w:fill="BFBFBF" w:themeFill="background1" w:themeFillShade="BF"/>
          </w:tcPr>
          <w:p w:rsidR="00ED7D3E" w:rsidRPr="0002339B" w:rsidRDefault="00C972A5" w:rsidP="00775042">
            <w:pPr>
              <w:spacing w:line="276" w:lineRule="auto"/>
              <w:jc w:val="center"/>
              <w:rPr>
                <w:rFonts w:ascii="GHEA Grapalat" w:hAnsi="GHEA Grapalat"/>
                <w:b/>
                <w:lang w:val="en-US"/>
              </w:rPr>
            </w:pPr>
            <w:r>
              <w:rPr>
                <w:rFonts w:ascii="GHEA Grapalat" w:hAnsi="GHEA Grapalat"/>
                <w:b/>
                <w:lang w:val="en-US"/>
              </w:rPr>
              <w:t>04.08</w:t>
            </w:r>
            <w:r w:rsidR="00775042">
              <w:rPr>
                <w:rFonts w:ascii="GHEA Grapalat" w:hAnsi="GHEA Grapalat"/>
                <w:b/>
                <w:lang w:val="en-US"/>
              </w:rPr>
              <w:t>.2025</w:t>
            </w:r>
            <w:r w:rsidR="00775042" w:rsidRPr="0002339B">
              <w:rPr>
                <w:rFonts w:ascii="GHEA Grapalat" w:hAnsi="GHEA Grapalat"/>
                <w:b/>
                <w:lang w:val="en-US"/>
              </w:rPr>
              <w:t>թ.</w:t>
            </w:r>
          </w:p>
        </w:tc>
      </w:tr>
      <w:tr w:rsidR="00ED7D3E" w:rsidRPr="0002339B" w:rsidTr="001E31F3">
        <w:trPr>
          <w:trHeight w:val="554"/>
        </w:trPr>
        <w:tc>
          <w:tcPr>
            <w:tcW w:w="11092" w:type="dxa"/>
            <w:gridSpan w:val="4"/>
            <w:vMerge/>
            <w:shd w:val="clear" w:color="auto" w:fill="BFBFBF" w:themeFill="background1" w:themeFillShade="BF"/>
          </w:tcPr>
          <w:p w:rsidR="00ED7D3E" w:rsidRPr="0002339B" w:rsidRDefault="00ED7D3E" w:rsidP="00405819">
            <w:pPr>
              <w:spacing w:line="276" w:lineRule="auto"/>
              <w:ind w:firstLine="720"/>
              <w:jc w:val="center"/>
              <w:rPr>
                <w:rFonts w:ascii="GHEA Grapalat" w:hAnsi="GHEA Grapalat"/>
                <w:b/>
                <w:lang w:val="en-US"/>
              </w:rPr>
            </w:pPr>
          </w:p>
        </w:tc>
        <w:tc>
          <w:tcPr>
            <w:tcW w:w="3458" w:type="dxa"/>
            <w:shd w:val="clear" w:color="auto" w:fill="BFBFBF" w:themeFill="background1" w:themeFillShade="BF"/>
          </w:tcPr>
          <w:p w:rsidR="00ED7D3E" w:rsidRPr="0002339B" w:rsidRDefault="00775042" w:rsidP="00EB401D">
            <w:pPr>
              <w:spacing w:line="276" w:lineRule="auto"/>
              <w:jc w:val="center"/>
              <w:rPr>
                <w:rFonts w:ascii="GHEA Grapalat" w:hAnsi="GHEA Grapalat"/>
                <w:b/>
                <w:lang w:val="en-US"/>
              </w:rPr>
            </w:pPr>
            <w:r w:rsidRPr="0002339B">
              <w:rPr>
                <w:rFonts w:ascii="GHEA Grapalat" w:hAnsi="GHEA Grapalat"/>
                <w:b/>
                <w:lang w:val="en-US"/>
              </w:rPr>
              <w:t xml:space="preserve">N </w:t>
            </w:r>
            <w:r w:rsidR="00EB401D" w:rsidRPr="00EB401D">
              <w:rPr>
                <w:rFonts w:ascii="GHEA Grapalat" w:hAnsi="GHEA Grapalat"/>
                <w:b/>
                <w:lang w:val="en-US"/>
              </w:rPr>
              <w:t>01/11-4/16936-2025</w:t>
            </w:r>
          </w:p>
        </w:tc>
      </w:tr>
      <w:tr w:rsidR="00ED7D3E" w:rsidRPr="00A731D6" w:rsidTr="003C5E9E">
        <w:trPr>
          <w:trHeight w:val="1266"/>
        </w:trPr>
        <w:tc>
          <w:tcPr>
            <w:tcW w:w="7962" w:type="dxa"/>
          </w:tcPr>
          <w:p w:rsidR="00713C4E" w:rsidRPr="00713C4E" w:rsidRDefault="00713C4E" w:rsidP="003C5E9E">
            <w:pPr>
              <w:spacing w:line="276" w:lineRule="auto"/>
              <w:ind w:firstLine="387"/>
              <w:jc w:val="both"/>
              <w:rPr>
                <w:rFonts w:ascii="GHEA Grapalat" w:hAnsi="GHEA Grapalat"/>
                <w:lang w:val="hy-AM"/>
              </w:rPr>
            </w:pPr>
            <w:r w:rsidRPr="00713C4E">
              <w:rPr>
                <w:rFonts w:ascii="GHEA Grapalat" w:hAnsi="GHEA Grapalat"/>
                <w:lang w:val="hy-AM"/>
              </w:rPr>
              <w:t>Նախագծով առաջարկվում է Սահմանադրական դատարանի նախագահին, փոխնախագահին և դատավորին վճարվող հավելավճարի չափը պաշտոնային դրույքաչափի 80 տոկոսի փոխարեն սահմանել 100 տոկոսի չափով:</w:t>
            </w:r>
          </w:p>
          <w:p w:rsidR="00713C4E" w:rsidRPr="00713C4E" w:rsidRDefault="00713C4E" w:rsidP="003C5E9E">
            <w:pPr>
              <w:spacing w:line="276" w:lineRule="auto"/>
              <w:ind w:firstLine="387"/>
              <w:jc w:val="both"/>
              <w:rPr>
                <w:rFonts w:ascii="GHEA Grapalat" w:hAnsi="GHEA Grapalat"/>
                <w:lang w:val="hy-AM"/>
              </w:rPr>
            </w:pPr>
            <w:r w:rsidRPr="00713C4E">
              <w:rPr>
                <w:rFonts w:ascii="GHEA Grapalat" w:hAnsi="GHEA Grapalat"/>
                <w:lang w:val="hy-AM"/>
              </w:rPr>
              <w:t xml:space="preserve">Հարկ ենք համարում նշել, որ Նախագծին կից ներկայացված հիմնավորումն, ըստ էության, կրկնում է «Պետական պաշտոններ և պետական ծառայության պաշտոններ զբաղեցնող անձանց վարձատրության մասին» օրենքում լրացումներ և փոփոխություն կատարելու մասին (29.06.2022 ՀՕ-264-Ն) ՀՀ օրենքի ընդունման հիմնավորումը, և դրանից պարզ չէ, թե ինչ փոփոխություն է տեղի ունեցել 29.06.2022 թվականից ի վեր, որն առաջացրել է Սահմանադրական դատարանի նախագահին, փոխնախագահին և </w:t>
            </w:r>
            <w:r w:rsidRPr="00713C4E">
              <w:rPr>
                <w:rFonts w:ascii="GHEA Grapalat" w:hAnsi="GHEA Grapalat"/>
                <w:lang w:val="hy-AM"/>
              </w:rPr>
              <w:lastRenderedPageBreak/>
              <w:t>դատավորին վճարվող հավելավճարի վերանայման անհրաժեշտություն: Նման պայմաններում հիմնավորմամբ ներկայացված փաստարկներն ինքնին օբյեկտիվ և իրավաչափ հիմք չեն կարող հանդիսանալ գործող օրենսդրության փոփոխման համար:</w:t>
            </w:r>
          </w:p>
          <w:p w:rsidR="00713C4E" w:rsidRPr="00713C4E" w:rsidRDefault="00713C4E" w:rsidP="00713C4E">
            <w:pPr>
              <w:spacing w:line="276" w:lineRule="auto"/>
              <w:ind w:firstLine="720"/>
              <w:jc w:val="both"/>
              <w:rPr>
                <w:rFonts w:ascii="GHEA Grapalat" w:hAnsi="GHEA Grapalat"/>
                <w:lang w:val="hy-AM"/>
              </w:rPr>
            </w:pPr>
            <w:r w:rsidRPr="00713C4E">
              <w:rPr>
                <w:rFonts w:ascii="GHEA Grapalat" w:hAnsi="GHEA Grapalat"/>
                <w:lang w:val="hy-AM"/>
              </w:rPr>
              <w:t>Բացի այդ, Նախագծով նախատեսվող գործակիցների բարձրացումը և հավելավճարների ավելացումը, որը միտված է նաև Սահմանադրական դատարանի դատավորների ապագայում բարձր կենսաթոշակների ապահովմանը, նպատակաուղղված է միայն սահմանափակ շրջանակի՝ Սահմանադրական դատարանի դատավորների համար, առանց հանրային ծառայության ամբողջ համակարգի համաչափ վերանայման։ Կարծում ենք, որ այս մոտեցումը խաթարում է հանրային ծառայողների նկատմամբ պետական մոտեցման հավասարությունն ու արդարությունը։ Կարծում ենք, որ դատավորների վարձատրության հիմնախնդրի լուծումն անհրաժեշտ է դիտարկել «Հանրային բարեփոխումների Հանրային կառավարման բարեփոխումների ռազմավարությունը, 2023-2025 թվականների ճանապարհային քարտեզը և արդյունքային շրջանակը հաստատելու մասին»  ՀՀ կառավարության 13.05.2022 թվականի թիվ 691-Լ որոշմամբ հաստատված հանրային կառավարման բարեփոխումների ռազմավարությամբ սահմանված համակարգային կառուցակարգերի շրջանակներում:</w:t>
            </w:r>
          </w:p>
          <w:p w:rsidR="00FA4945" w:rsidRPr="00713C4E" w:rsidRDefault="00713C4E" w:rsidP="00713C4E">
            <w:pPr>
              <w:spacing w:line="276" w:lineRule="auto"/>
              <w:ind w:firstLine="720"/>
              <w:jc w:val="both"/>
              <w:rPr>
                <w:rFonts w:ascii="GHEA Grapalat" w:hAnsi="GHEA Grapalat"/>
                <w:lang w:val="hy-AM"/>
              </w:rPr>
            </w:pPr>
            <w:r w:rsidRPr="00713C4E">
              <w:rPr>
                <w:rFonts w:ascii="GHEA Grapalat" w:hAnsi="GHEA Grapalat"/>
                <w:lang w:val="hy-AM"/>
              </w:rPr>
              <w:t xml:space="preserve">Կարևորում ենք նաև այն հանգամանքը, որ, Նախագծի ընդունումը կհանգեցնի հաջորդ տարիների համար ՀՀ պետական բյուջեից լրացուցիչ շուրջ 78.5 միլիոն դրամի հատկացման անհրաժեշտության, որն արդի պայմաններում ռիսկային է պետության ֆինանսական կայունության տեսանկյունից, ուստի առաջարկում ենք </w:t>
            </w:r>
            <w:r w:rsidRPr="00713C4E">
              <w:rPr>
                <w:rFonts w:ascii="GHEA Grapalat" w:hAnsi="GHEA Grapalat"/>
                <w:lang w:val="hy-AM"/>
              </w:rPr>
              <w:lastRenderedPageBreak/>
              <w:t>զերծ մնալ ՀՀ պետական բյուջեի համար լրացուցիչ ծախսային պարտավորություններ առաջացնող նախագծերի շրջանառությունից:</w:t>
            </w:r>
          </w:p>
        </w:tc>
        <w:tc>
          <w:tcPr>
            <w:tcW w:w="6588" w:type="dxa"/>
            <w:gridSpan w:val="4"/>
          </w:tcPr>
          <w:p w:rsidR="00775042" w:rsidRPr="003C5E9E" w:rsidRDefault="00713C4E" w:rsidP="003C5E9E">
            <w:pPr>
              <w:spacing w:line="276" w:lineRule="auto"/>
              <w:jc w:val="center"/>
              <w:rPr>
                <w:rFonts w:ascii="GHEA Grapalat" w:hAnsi="GHEA Grapalat" w:cs="Sylfaen"/>
                <w:b/>
                <w:lang w:val="hy-AM"/>
              </w:rPr>
            </w:pPr>
            <w:r w:rsidRPr="003C5E9E">
              <w:rPr>
                <w:rFonts w:ascii="GHEA Grapalat" w:hAnsi="GHEA Grapalat" w:cs="Sylfaen"/>
                <w:b/>
                <w:lang w:val="hy-AM"/>
              </w:rPr>
              <w:lastRenderedPageBreak/>
              <w:t>Չի ընդունվել</w:t>
            </w:r>
          </w:p>
          <w:p w:rsidR="0037348E" w:rsidRDefault="0037348E" w:rsidP="003A35EF">
            <w:pPr>
              <w:spacing w:line="276" w:lineRule="auto"/>
              <w:ind w:firstLine="641"/>
              <w:jc w:val="both"/>
              <w:rPr>
                <w:rFonts w:ascii="GHEA Grapalat" w:hAnsi="GHEA Grapalat" w:cs="Sylfaen"/>
                <w:lang w:val="hy-AM"/>
              </w:rPr>
            </w:pPr>
            <w:r w:rsidRPr="0037348E">
              <w:rPr>
                <w:rFonts w:ascii="GHEA Grapalat" w:hAnsi="GHEA Grapalat" w:cs="Sylfaen"/>
                <w:lang w:val="hy-AM"/>
              </w:rPr>
              <w:t>Ներկայացված դիտարկման առնչությամբ հարկ է</w:t>
            </w:r>
            <w:r w:rsidR="00515B35">
              <w:rPr>
                <w:rFonts w:ascii="GHEA Grapalat" w:hAnsi="GHEA Grapalat" w:cs="Sylfaen"/>
                <w:lang w:val="hy-AM"/>
              </w:rPr>
              <w:t xml:space="preserve"> նշել</w:t>
            </w:r>
            <w:r w:rsidRPr="0037348E">
              <w:rPr>
                <w:rFonts w:ascii="GHEA Grapalat" w:hAnsi="GHEA Grapalat" w:cs="Sylfaen"/>
                <w:lang w:val="hy-AM"/>
              </w:rPr>
              <w:t>, որ նախագծին կցված հիմնավորմամբ մանրամասնորեն ներկայացվել է դրա մշակման նպատակը, անհրաժեշտությունը և այլ կարևոր հանգամանքներ։ Մասնավորապես` ինչպես նշված է հիմնավորման մեջ, Սահմանադրական դատարանի դատավորների (այսուհետ՝ Դատավորներ) պաշտոնային դրույքաչափերի գործակիցների և հավելավճարների փոփոխությունը պայմանավորված է նրանց վերապահված բացառիկ լիազորություններով</w:t>
            </w:r>
            <w:r>
              <w:rPr>
                <w:rFonts w:ascii="GHEA Grapalat" w:hAnsi="GHEA Grapalat" w:cs="Sylfaen"/>
                <w:lang w:val="hy-AM"/>
              </w:rPr>
              <w:t xml:space="preserve"> </w:t>
            </w:r>
            <w:r w:rsidRPr="0037348E">
              <w:rPr>
                <w:rFonts w:ascii="GHEA Grapalat" w:hAnsi="GHEA Grapalat" w:cs="Sylfaen"/>
                <w:lang w:val="hy-AM"/>
              </w:rPr>
              <w:t xml:space="preserve">և դրանց </w:t>
            </w:r>
            <w:r w:rsidRPr="0037348E">
              <w:rPr>
                <w:rFonts w:ascii="GHEA Grapalat" w:hAnsi="GHEA Grapalat" w:cs="Sylfaen"/>
                <w:lang w:val="hy-AM"/>
              </w:rPr>
              <w:lastRenderedPageBreak/>
              <w:t>իրացման ընթացքում առ</w:t>
            </w:r>
            <w:r>
              <w:rPr>
                <w:rFonts w:ascii="GHEA Grapalat" w:hAnsi="GHEA Grapalat" w:cs="Sylfaen"/>
                <w:lang w:val="hy-AM"/>
              </w:rPr>
              <w:t>աջացող բարձր պատասխանատվությամբ</w:t>
            </w:r>
            <w:r w:rsidRPr="0037348E">
              <w:rPr>
                <w:rFonts w:ascii="GHEA Grapalat" w:hAnsi="GHEA Grapalat" w:cs="Sylfaen"/>
                <w:lang w:val="hy-AM"/>
              </w:rPr>
              <w:t xml:space="preserve">։ </w:t>
            </w:r>
          </w:p>
          <w:p w:rsidR="0037348E" w:rsidRDefault="0037348E" w:rsidP="00685B0E">
            <w:pPr>
              <w:spacing w:line="276" w:lineRule="auto"/>
              <w:ind w:firstLine="709"/>
              <w:jc w:val="both"/>
              <w:rPr>
                <w:rFonts w:ascii="GHEA Grapalat" w:hAnsi="GHEA Grapalat" w:cs="Sylfaen"/>
                <w:lang w:val="hy-AM"/>
              </w:rPr>
            </w:pPr>
            <w:r w:rsidRPr="0037348E">
              <w:rPr>
                <w:rFonts w:ascii="GHEA Grapalat" w:hAnsi="GHEA Grapalat" w:cs="Sylfaen"/>
                <w:lang w:val="hy-AM"/>
              </w:rPr>
              <w:t xml:space="preserve">Նախ և առաջ, պետք է ընդգծել, որ </w:t>
            </w:r>
            <w:r w:rsidR="00515B35">
              <w:rPr>
                <w:rFonts w:ascii="GHEA Grapalat" w:hAnsi="GHEA Grapalat" w:cs="Sylfaen"/>
                <w:lang w:val="hy-AM"/>
              </w:rPr>
              <w:t>Դ</w:t>
            </w:r>
            <w:r w:rsidRPr="0037348E">
              <w:rPr>
                <w:rFonts w:ascii="GHEA Grapalat" w:hAnsi="GHEA Grapalat" w:cs="Sylfaen"/>
                <w:lang w:val="hy-AM"/>
              </w:rPr>
              <w:t xml:space="preserve">ատավորների հիմնական առաքելությունը կայանում է սահմանադրական կարգի, իրավական անվտանգության և մարդու հիմնարար իրավունքների պահպանմանն ուղղված բարձրագույն սահմանադրական վերահսկողության իրականացման մեջ։ Սահմանադրական դատարանի գործառույթները չեն սահմանափակվում իրավական ակտերի սահմանադրականության գնահատմամբ. </w:t>
            </w:r>
            <w:r>
              <w:rPr>
                <w:rFonts w:ascii="GHEA Grapalat" w:hAnsi="GHEA Grapalat" w:cs="Sylfaen"/>
                <w:lang w:val="hy-AM"/>
              </w:rPr>
              <w:t>Սահմանադրական դ</w:t>
            </w:r>
            <w:r w:rsidRPr="0037348E">
              <w:rPr>
                <w:rFonts w:ascii="GHEA Grapalat" w:hAnsi="GHEA Grapalat" w:cs="Sylfaen"/>
                <w:lang w:val="hy-AM"/>
              </w:rPr>
              <w:t>ատարանը կատարում է գործառույթներ, որոնք իրենց բնույթով ու հետևանքներով նշանակալիորեն գերազանցում են այլ դատարանների լիազորությունների շրջանակը։</w:t>
            </w:r>
          </w:p>
          <w:p w:rsidR="00662BFF" w:rsidRDefault="00662BFF" w:rsidP="00685B0E">
            <w:pPr>
              <w:spacing w:line="276" w:lineRule="auto"/>
              <w:ind w:firstLine="709"/>
              <w:jc w:val="both"/>
              <w:rPr>
                <w:rFonts w:ascii="GHEA Grapalat" w:hAnsi="GHEA Grapalat" w:cs="Sylfaen"/>
                <w:lang w:val="hy-AM"/>
              </w:rPr>
            </w:pPr>
            <w:r w:rsidRPr="00662BFF">
              <w:rPr>
                <w:rFonts w:ascii="GHEA Grapalat" w:hAnsi="GHEA Grapalat" w:cs="Sylfaen"/>
                <w:lang w:val="hy-AM"/>
              </w:rPr>
              <w:t xml:space="preserve">Մասնավորապես, ՀՀ իրավական համակարգում բացառապես Սահմանադրական դատարանին է վերապահված գնահատել միջազգային պայմանագրերով Հայաստանի </w:t>
            </w:r>
            <w:r w:rsidR="00515B35">
              <w:rPr>
                <w:rFonts w:ascii="GHEA Grapalat" w:hAnsi="GHEA Grapalat" w:cs="Sylfaen"/>
                <w:lang w:val="hy-AM"/>
              </w:rPr>
              <w:t xml:space="preserve">Հանրապետության </w:t>
            </w:r>
            <w:r w:rsidRPr="00662BFF">
              <w:rPr>
                <w:rFonts w:ascii="GHEA Grapalat" w:hAnsi="GHEA Grapalat" w:cs="Sylfaen"/>
                <w:lang w:val="hy-AM"/>
              </w:rPr>
              <w:t>ստանձնելիք պարտավորությունների՝ Սահմանադրությանը համապատասխանությունը։ Սույն գործառույթ</w:t>
            </w:r>
            <w:r w:rsidR="00515B35">
              <w:rPr>
                <w:rFonts w:ascii="GHEA Grapalat" w:hAnsi="GHEA Grapalat" w:cs="Sylfaen"/>
                <w:lang w:val="hy-AM"/>
              </w:rPr>
              <w:t>ն</w:t>
            </w:r>
            <w:r w:rsidRPr="00662BFF">
              <w:rPr>
                <w:rFonts w:ascii="GHEA Grapalat" w:hAnsi="GHEA Grapalat" w:cs="Sylfaen"/>
                <w:lang w:val="hy-AM"/>
              </w:rPr>
              <w:t xml:space="preserve"> ունի ոչ միայն ներպետական, այլև միջազգային իրավական հետևանքներ։ Այս առումով կարևոր է հիշատակել </w:t>
            </w:r>
            <w:r w:rsidR="00515B35">
              <w:rPr>
                <w:rFonts w:ascii="GHEA Grapalat" w:hAnsi="GHEA Grapalat" w:cs="Sylfaen"/>
                <w:lang w:val="hy-AM"/>
              </w:rPr>
              <w:t xml:space="preserve">Սահմանադրական դատարանի </w:t>
            </w:r>
            <w:r w:rsidRPr="00662BFF">
              <w:rPr>
                <w:rFonts w:ascii="GHEA Grapalat" w:hAnsi="GHEA Grapalat" w:cs="Sylfaen"/>
                <w:lang w:val="hy-AM"/>
              </w:rPr>
              <w:t>2023 թվականի մարտի 24-ի ՍԴՈ-1680 որոշումը, որով Ս</w:t>
            </w:r>
            <w:r w:rsidR="00515B35">
              <w:rPr>
                <w:rFonts w:ascii="GHEA Grapalat" w:hAnsi="GHEA Grapalat" w:cs="Sylfaen"/>
                <w:lang w:val="hy-AM"/>
              </w:rPr>
              <w:t>ահմանադրական դատարան</w:t>
            </w:r>
            <w:r w:rsidRPr="00662BFF">
              <w:rPr>
                <w:rFonts w:ascii="GHEA Grapalat" w:hAnsi="GHEA Grapalat" w:cs="Sylfaen"/>
                <w:lang w:val="hy-AM"/>
              </w:rPr>
              <w:t xml:space="preserve">ն արձանագրել է Հռոմի ստատուտի համապատասխանությունը ՀՀ Սահմանադրությանը։ Այս </w:t>
            </w:r>
            <w:r w:rsidRPr="00662BFF">
              <w:rPr>
                <w:rFonts w:ascii="GHEA Grapalat" w:hAnsi="GHEA Grapalat" w:cs="Sylfaen"/>
                <w:lang w:val="hy-AM"/>
              </w:rPr>
              <w:lastRenderedPageBreak/>
              <w:t>որոշումը ստեղծել է հնարավորություն՝ Հայաստանի Հանրապետությանը միանալու Միջազգային քրեական դատարանին, ինչի արդյունքում պետությունը ստանձնել է միջազգային իրավունքի իմպերատիվ նորմերով պայմանավորված պարտավորություններ։</w:t>
            </w:r>
          </w:p>
          <w:p w:rsidR="00662BFF" w:rsidRDefault="00662BFF" w:rsidP="0018219A">
            <w:pPr>
              <w:spacing w:line="276" w:lineRule="auto"/>
              <w:ind w:firstLine="709"/>
              <w:jc w:val="both"/>
              <w:rPr>
                <w:rFonts w:ascii="GHEA Grapalat" w:hAnsi="GHEA Grapalat" w:cs="Sylfaen"/>
                <w:lang w:val="hy-AM"/>
              </w:rPr>
            </w:pPr>
            <w:r w:rsidRPr="00662BFF">
              <w:rPr>
                <w:rFonts w:ascii="GHEA Grapalat" w:hAnsi="GHEA Grapalat" w:cs="Sylfaen"/>
                <w:lang w:val="hy-AM"/>
              </w:rPr>
              <w:t>Հաշվի առնելով այն, որ միջազգային պայմանագրի վավերացումը կարող է հանգեցնել ՀՀ-ի կողմից անվերապահ, անուղղակի և ուղղակի պարտավորությունների ստանձնմանը, իսկ դրանց խախտման դեպքում՝ միջազգային իրավական պատասխանատվության, ապա Դատավորների կողմից նման իրավական գնահատականի կատարումը պայմանավորված է բացառիկ մասնագիտական, ինստիտուցիոնալ և բարոյական պատասխանատվությամբ։ Այս իմաստով Սահմանադրական դատարանի որոշումները կարող են հանդիսանալ պետության կողմից միջազգային իրավունքի շրջանակում պարտավորությունների ստանձ</w:t>
            </w:r>
            <w:r w:rsidR="00515B35">
              <w:rPr>
                <w:rFonts w:ascii="GHEA Grapalat" w:hAnsi="GHEA Grapalat" w:cs="Sylfaen"/>
                <w:lang w:val="hy-AM"/>
              </w:rPr>
              <w:t>ն</w:t>
            </w:r>
            <w:r w:rsidRPr="00662BFF">
              <w:rPr>
                <w:rFonts w:ascii="GHEA Grapalat" w:hAnsi="GHEA Grapalat" w:cs="Sylfaen"/>
                <w:lang w:val="hy-AM"/>
              </w:rPr>
              <w:t xml:space="preserve">ման իրավաչափ հիմք, ինչը համարժեք չի </w:t>
            </w:r>
            <w:r>
              <w:rPr>
                <w:rFonts w:ascii="GHEA Grapalat" w:hAnsi="GHEA Grapalat" w:cs="Sylfaen"/>
                <w:lang w:val="hy-AM"/>
              </w:rPr>
              <w:t xml:space="preserve">կարող </w:t>
            </w:r>
            <w:r w:rsidRPr="00662BFF">
              <w:rPr>
                <w:rFonts w:ascii="GHEA Grapalat" w:hAnsi="GHEA Grapalat" w:cs="Sylfaen"/>
                <w:lang w:val="hy-AM"/>
              </w:rPr>
              <w:t>դիտարկվ</w:t>
            </w:r>
            <w:r>
              <w:rPr>
                <w:rFonts w:ascii="GHEA Grapalat" w:hAnsi="GHEA Grapalat" w:cs="Sylfaen"/>
                <w:lang w:val="hy-AM"/>
              </w:rPr>
              <w:t>ել</w:t>
            </w:r>
            <w:r w:rsidRPr="00662BFF">
              <w:rPr>
                <w:rFonts w:ascii="GHEA Grapalat" w:hAnsi="GHEA Grapalat" w:cs="Sylfaen"/>
                <w:lang w:val="hy-AM"/>
              </w:rPr>
              <w:t xml:space="preserve"> որևէ այլ դատարանի գործունեության հետ։</w:t>
            </w:r>
          </w:p>
          <w:p w:rsidR="0018219A" w:rsidRPr="002D381F" w:rsidRDefault="00D877DB" w:rsidP="0018219A">
            <w:pPr>
              <w:spacing w:line="276" w:lineRule="auto"/>
              <w:ind w:firstLine="709"/>
              <w:jc w:val="both"/>
              <w:rPr>
                <w:rFonts w:ascii="GHEA Grapalat" w:hAnsi="GHEA Grapalat" w:cs="Sylfaen"/>
                <w:lang w:val="hy-AM"/>
              </w:rPr>
            </w:pPr>
            <w:r>
              <w:rPr>
                <w:rFonts w:ascii="GHEA Grapalat" w:hAnsi="GHEA Grapalat" w:cs="Sylfaen"/>
                <w:lang w:val="hy-AM"/>
              </w:rPr>
              <w:t xml:space="preserve">Բացի այդ, </w:t>
            </w:r>
            <w:r w:rsidR="009828D9" w:rsidRPr="009828D9">
              <w:rPr>
                <w:rFonts w:ascii="GHEA Grapalat" w:hAnsi="GHEA Grapalat" w:cs="Sylfaen"/>
                <w:lang w:val="hy-AM"/>
              </w:rPr>
              <w:t>ՍԴ-ի կողմից կատարվող սահմանադրա</w:t>
            </w:r>
            <w:r w:rsidR="00515B35">
              <w:rPr>
                <w:rFonts w:ascii="GHEA Grapalat" w:hAnsi="GHEA Grapalat" w:cs="Sylfaen"/>
                <w:lang w:val="hy-AM"/>
              </w:rPr>
              <w:t>իրավա</w:t>
            </w:r>
            <w:r w:rsidR="009828D9" w:rsidRPr="009828D9">
              <w:rPr>
                <w:rFonts w:ascii="GHEA Grapalat" w:hAnsi="GHEA Grapalat" w:cs="Sylfaen"/>
                <w:lang w:val="hy-AM"/>
              </w:rPr>
              <w:t xml:space="preserve">կան վերլուծությունն ունի նաև </w:t>
            </w:r>
            <w:r w:rsidR="009828D9" w:rsidRPr="009828D9">
              <w:rPr>
                <w:rFonts w:ascii="GHEA Grapalat" w:hAnsi="GHEA Grapalat" w:cs="Sylfaen"/>
                <w:bCs/>
                <w:lang w:val="hy-AM"/>
              </w:rPr>
              <w:t xml:space="preserve">դինամիկ բնույթ։ </w:t>
            </w:r>
            <w:r w:rsidR="00E431AF" w:rsidRPr="002D381F">
              <w:rPr>
                <w:rFonts w:ascii="GHEA Grapalat" w:hAnsi="GHEA Grapalat" w:cs="Sylfaen"/>
                <w:lang w:val="hy-AM"/>
              </w:rPr>
              <w:t xml:space="preserve">Սահմանադրական դատարանը, ինչպես </w:t>
            </w:r>
            <w:r w:rsidR="0015320C" w:rsidRPr="002D381F">
              <w:rPr>
                <w:rFonts w:ascii="GHEA Grapalat" w:hAnsi="GHEA Grapalat" w:cs="Sylfaen"/>
                <w:lang w:val="hy-AM"/>
              </w:rPr>
              <w:t>Մարդու իրավունքներ</w:t>
            </w:r>
            <w:r>
              <w:rPr>
                <w:rFonts w:ascii="GHEA Grapalat" w:hAnsi="GHEA Grapalat" w:cs="Sylfaen"/>
                <w:lang w:val="hy-AM"/>
              </w:rPr>
              <w:t>ի եվրոպական դատարանը, իր որոշումներում արտահայտած դիրքորոշումները ձևավորում է</w:t>
            </w:r>
            <w:r w:rsidRPr="00D877DB">
              <w:rPr>
                <w:rFonts w:ascii="GHEA Grapalat" w:hAnsi="GHEA Grapalat" w:cs="Sylfaen"/>
                <w:lang w:val="hy-AM"/>
              </w:rPr>
              <w:t>՝</w:t>
            </w:r>
            <w:r>
              <w:rPr>
                <w:rFonts w:ascii="GHEA Grapalat" w:hAnsi="GHEA Grapalat" w:cs="Sylfaen"/>
                <w:lang w:val="hy-AM"/>
              </w:rPr>
              <w:t xml:space="preserve"> </w:t>
            </w:r>
            <w:r w:rsidRPr="00540933">
              <w:rPr>
                <w:rFonts w:ascii="GHEA Grapalat" w:hAnsi="GHEA Grapalat" w:cs="Sylfaen"/>
                <w:lang w:val="hy-AM"/>
              </w:rPr>
              <w:t xml:space="preserve">հաշվի </w:t>
            </w:r>
            <w:r w:rsidR="0015320C" w:rsidRPr="00540933">
              <w:rPr>
                <w:rFonts w:ascii="GHEA Grapalat" w:hAnsi="GHEA Grapalat" w:cs="Sylfaen"/>
                <w:lang w:val="hy-AM"/>
              </w:rPr>
              <w:t>ա</w:t>
            </w:r>
            <w:r w:rsidRPr="00540933">
              <w:rPr>
                <w:rFonts w:ascii="GHEA Grapalat" w:hAnsi="GHEA Grapalat" w:cs="Sylfaen"/>
                <w:lang w:val="hy-AM"/>
              </w:rPr>
              <w:t>ռնելով</w:t>
            </w:r>
            <w:r w:rsidR="00531758" w:rsidRPr="00540933">
              <w:rPr>
                <w:rFonts w:ascii="GHEA Grapalat" w:hAnsi="GHEA Grapalat" w:cs="Sylfaen"/>
                <w:lang w:val="hy-AM"/>
              </w:rPr>
              <w:t xml:space="preserve"> ժամանակակից պայմանները և իրավական </w:t>
            </w:r>
            <w:r w:rsidR="0015320C" w:rsidRPr="00540933">
              <w:rPr>
                <w:rFonts w:ascii="GHEA Grapalat" w:hAnsi="GHEA Grapalat" w:cs="Sylfaen"/>
                <w:lang w:val="hy-AM"/>
              </w:rPr>
              <w:t>զարգացումները</w:t>
            </w:r>
            <w:r w:rsidR="0015320C" w:rsidRPr="002D381F">
              <w:rPr>
                <w:rFonts w:ascii="GHEA Grapalat" w:hAnsi="GHEA Grapalat" w:cs="Sylfaen"/>
                <w:lang w:val="hy-AM"/>
              </w:rPr>
              <w:t xml:space="preserve">։ Այսպես, </w:t>
            </w:r>
            <w:r w:rsidR="00D15AFC" w:rsidRPr="002D381F">
              <w:rPr>
                <w:rFonts w:ascii="GHEA Grapalat" w:hAnsi="GHEA Grapalat" w:cs="Sylfaen"/>
                <w:lang w:val="hy-AM"/>
              </w:rPr>
              <w:lastRenderedPageBreak/>
              <w:t xml:space="preserve">Դատավորները </w:t>
            </w:r>
            <w:r w:rsidR="0015320C" w:rsidRPr="002D381F">
              <w:rPr>
                <w:rFonts w:ascii="GHEA Grapalat" w:hAnsi="GHEA Grapalat" w:cs="Sylfaen"/>
                <w:lang w:val="hy-AM"/>
              </w:rPr>
              <w:t>2004 թվականի օգոստոսի 13-ի ՍԴՈ-502 որոշմամբ</w:t>
            </w:r>
            <w:r>
              <w:rPr>
                <w:rFonts w:ascii="GHEA Grapalat" w:hAnsi="GHEA Grapalat" w:cs="Sylfaen"/>
                <w:lang w:val="hy-AM"/>
              </w:rPr>
              <w:t xml:space="preserve"> արձանագրել</w:t>
            </w:r>
            <w:r w:rsidR="004C115F" w:rsidRPr="002D381F">
              <w:rPr>
                <w:rFonts w:ascii="GHEA Grapalat" w:hAnsi="GHEA Grapalat" w:cs="Sylfaen"/>
                <w:lang w:val="hy-AM"/>
              </w:rPr>
              <w:t xml:space="preserve"> էին, որ</w:t>
            </w:r>
            <w:r w:rsidR="00531758">
              <w:rPr>
                <w:rFonts w:ascii="GHEA Grapalat" w:hAnsi="GHEA Grapalat" w:cs="Sylfaen"/>
                <w:lang w:val="hy-AM"/>
              </w:rPr>
              <w:t xml:space="preserve"> </w:t>
            </w:r>
            <w:r w:rsidRPr="00D877DB">
              <w:rPr>
                <w:rFonts w:ascii="GHEA Grapalat" w:hAnsi="GHEA Grapalat" w:cs="Sylfaen"/>
                <w:lang w:val="hy-AM"/>
              </w:rPr>
              <w:t>Հռոմի ստատուտում ամրագրված որոշ պարտավորություններ չեն համապատասխանում Սա</w:t>
            </w:r>
            <w:r>
              <w:rPr>
                <w:rFonts w:ascii="GHEA Grapalat" w:hAnsi="GHEA Grapalat" w:cs="Sylfaen"/>
                <w:lang w:val="hy-AM"/>
              </w:rPr>
              <w:t>հմանադրությանը, ինչը արգելք էր Հռոմի ս</w:t>
            </w:r>
            <w:r w:rsidRPr="00D877DB">
              <w:rPr>
                <w:rFonts w:ascii="GHEA Grapalat" w:hAnsi="GHEA Grapalat" w:cs="Sylfaen"/>
                <w:lang w:val="hy-AM"/>
              </w:rPr>
              <w:t xml:space="preserve">տատուտի վավերացման համար։ </w:t>
            </w:r>
            <w:r w:rsidR="0015320C" w:rsidRPr="002D381F">
              <w:rPr>
                <w:rFonts w:ascii="GHEA Grapalat" w:hAnsi="GHEA Grapalat" w:cs="Sylfaen"/>
                <w:lang w:val="hy-AM"/>
              </w:rPr>
              <w:t xml:space="preserve">Այնինչ, </w:t>
            </w:r>
            <w:r w:rsidR="00EE53F7" w:rsidRPr="00EE53F7">
              <w:rPr>
                <w:rFonts w:ascii="GHEA Grapalat" w:hAnsi="GHEA Grapalat" w:cs="Sylfaen"/>
                <w:lang w:val="hy-AM"/>
              </w:rPr>
              <w:t>սահմանադրական դրույթների նոր ընկալումն ու գնահատումը, որին անդրադարձ է կատարվել 2023 թվականի մարտի 24-ի ՍԴՈ-1680 որոշմամբ, հանգեցրել են Միջազգային քրեական դատարանի Հռոմի ստատուտով ամրագրված պարտավորությունների ընդունմանը։</w:t>
            </w:r>
          </w:p>
          <w:p w:rsidR="00EE53F7" w:rsidRPr="00662BFF" w:rsidRDefault="00EE53F7" w:rsidP="0039121C">
            <w:pPr>
              <w:spacing w:line="276" w:lineRule="auto"/>
              <w:ind w:firstLine="709"/>
              <w:jc w:val="both"/>
              <w:rPr>
                <w:rFonts w:ascii="GHEA Grapalat" w:hAnsi="GHEA Grapalat" w:cs="Sylfaen"/>
                <w:lang w:val="hy-AM"/>
              </w:rPr>
            </w:pPr>
            <w:r w:rsidRPr="00540933">
              <w:rPr>
                <w:rFonts w:ascii="GHEA Grapalat" w:hAnsi="GHEA Grapalat" w:cs="Sylfaen"/>
                <w:lang w:val="hy-AM"/>
              </w:rPr>
              <w:t xml:space="preserve">Միևնույն ժամանակ, Դատավորները շարունակական հանձնառություն ունեն սահմանադրականության ամրապնդման և զարգացման հարցում։ Նրանց գործունեությունը չի սահմանափակվում միայն իրավական ակտերի սահմանադրականության գնահատմամբ, այլ </w:t>
            </w:r>
            <w:r w:rsidR="00540933" w:rsidRPr="00540933">
              <w:rPr>
                <w:rFonts w:ascii="GHEA Grapalat" w:hAnsi="GHEA Grapalat" w:cs="Sylfaen"/>
                <w:lang w:val="hy-AM"/>
              </w:rPr>
              <w:t>ընդգրկում</w:t>
            </w:r>
            <w:r w:rsidRPr="00540933">
              <w:rPr>
                <w:rFonts w:ascii="GHEA Grapalat" w:hAnsi="GHEA Grapalat" w:cs="Sylfaen"/>
                <w:lang w:val="hy-AM"/>
              </w:rPr>
              <w:t xml:space="preserve"> է նաև ՀՀ իրավական համակարգում ներդրված նոր ինստիտուտներ</w:t>
            </w:r>
            <w:r w:rsidR="00540933" w:rsidRPr="00540933">
              <w:rPr>
                <w:rFonts w:ascii="GHEA Grapalat" w:hAnsi="GHEA Grapalat" w:cs="Sylfaen"/>
                <w:lang w:val="hy-AM"/>
              </w:rPr>
              <w:t>ի իրավաչափության նկատմամբ վերահսկողություն</w:t>
            </w:r>
            <w:r w:rsidRPr="00540933">
              <w:rPr>
                <w:rFonts w:ascii="GHEA Grapalat" w:hAnsi="GHEA Grapalat" w:cs="Sylfaen"/>
                <w:lang w:val="hy-AM"/>
              </w:rPr>
              <w:t>ը։</w:t>
            </w:r>
            <w:r w:rsidR="00662BFF">
              <w:rPr>
                <w:rFonts w:ascii="GHEA Grapalat" w:hAnsi="GHEA Grapalat" w:cs="Sylfaen"/>
                <w:lang w:val="hy-AM"/>
              </w:rPr>
              <w:t xml:space="preserve"> </w:t>
            </w:r>
            <w:r w:rsidR="00662BFF" w:rsidRPr="00662BFF">
              <w:rPr>
                <w:rFonts w:ascii="GHEA Grapalat" w:hAnsi="GHEA Grapalat" w:cs="Sylfaen"/>
                <w:lang w:val="hy-AM"/>
              </w:rPr>
              <w:t>Սահմանադրական դատարանը համակարգում կատարում է իրավաքաղաքական վերահսկողական գործառույթներ, որոնք ուղղված են նորաստեղծ կամ զարգացող իրավական ինստիտուտների սահմանադրական համապատասխանության գնահատմանը։</w:t>
            </w:r>
          </w:p>
          <w:p w:rsidR="0018219A" w:rsidRPr="002D381F" w:rsidRDefault="00540933" w:rsidP="0039121C">
            <w:pPr>
              <w:spacing w:line="276" w:lineRule="auto"/>
              <w:ind w:firstLine="709"/>
              <w:jc w:val="both"/>
              <w:rPr>
                <w:rFonts w:ascii="GHEA Grapalat" w:hAnsi="GHEA Grapalat" w:cs="Sylfaen"/>
                <w:lang w:val="hy-AM"/>
              </w:rPr>
            </w:pPr>
            <w:r w:rsidRPr="00540933">
              <w:rPr>
                <w:rFonts w:ascii="GHEA Grapalat" w:hAnsi="GHEA Grapalat" w:cs="Sylfaen"/>
                <w:lang w:val="hy-AM"/>
              </w:rPr>
              <w:t xml:space="preserve">Օրինակ, 2025 թվականի ապրիլի 15-ի ՍԴՈ-1776 որոշմամբ Դատավորները քննության առարկա են </w:t>
            </w:r>
            <w:r w:rsidRPr="00540933">
              <w:rPr>
                <w:rFonts w:ascii="GHEA Grapalat" w:hAnsi="GHEA Grapalat" w:cs="Sylfaen"/>
                <w:lang w:val="hy-AM"/>
              </w:rPr>
              <w:lastRenderedPageBreak/>
              <w:t>դարձրել «Ապօրինի ծագում ունեցող գույքի բռնագանձման մասին» օրենքի սահմանադրականությունը՝ գնահատելով իրավական համակարգում նոր և առանցքային ինստիտուտ՝ առանց մեղադրական դատավճռի գույքի բռնագանձմա</w:t>
            </w:r>
            <w:r>
              <w:rPr>
                <w:rFonts w:ascii="GHEA Grapalat" w:hAnsi="GHEA Grapalat" w:cs="Sylfaen"/>
                <w:lang w:val="hy-AM"/>
              </w:rPr>
              <w:t xml:space="preserve">ն կառուցակարգի իրավաչափությունը։ </w:t>
            </w:r>
            <w:r w:rsidRPr="00540933">
              <w:rPr>
                <w:rFonts w:ascii="GHEA Grapalat" w:hAnsi="GHEA Grapalat" w:cs="Sylfaen"/>
                <w:lang w:val="hy-AM"/>
              </w:rPr>
              <w:t>Ելնելով վերոգրյալից՝ կարելի է եզրահանգել, որ Դատավորները ոչ միայն իրականացնում են սահմանադրական վերահսկողություն, այլ նաև գնահատում են նոր իրավական մեխանիզմների համապատասխանությունը սահմանադրական արժեքներին և հիմնարար իրավունքների պաշտպանության պահանջներին։</w:t>
            </w:r>
          </w:p>
          <w:p w:rsidR="009828D9" w:rsidRPr="009828D9" w:rsidRDefault="001E31F3" w:rsidP="009828D9">
            <w:pPr>
              <w:spacing w:line="276" w:lineRule="auto"/>
              <w:ind w:firstLine="709"/>
              <w:jc w:val="both"/>
              <w:rPr>
                <w:rFonts w:ascii="GHEA Grapalat" w:hAnsi="GHEA Grapalat"/>
                <w:lang w:val="hy-AM"/>
              </w:rPr>
            </w:pPr>
            <w:r w:rsidRPr="002D381F">
              <w:rPr>
                <w:rFonts w:ascii="GHEA Grapalat" w:hAnsi="GHEA Grapalat"/>
                <w:lang w:val="hy-AM"/>
              </w:rPr>
              <w:t>Անդրադառնալով հաջորդ դիտարկմանը</w:t>
            </w:r>
            <w:r w:rsidR="00515B35">
              <w:rPr>
                <w:rFonts w:ascii="GHEA Grapalat" w:hAnsi="GHEA Grapalat"/>
                <w:lang w:val="hy-AM"/>
              </w:rPr>
              <w:t>՝</w:t>
            </w:r>
            <w:r w:rsidRPr="002D381F">
              <w:rPr>
                <w:rFonts w:ascii="GHEA Grapalat" w:hAnsi="GHEA Grapalat"/>
                <w:lang w:val="hy-AM"/>
              </w:rPr>
              <w:t xml:space="preserve"> հարկ է նկատել, </w:t>
            </w:r>
            <w:r w:rsidR="0027302E">
              <w:rPr>
                <w:rFonts w:ascii="GHEA Grapalat" w:hAnsi="GHEA Grapalat"/>
                <w:lang w:val="hy-AM"/>
              </w:rPr>
              <w:t xml:space="preserve">որ </w:t>
            </w:r>
            <w:r w:rsidRPr="002D381F">
              <w:rPr>
                <w:rFonts w:ascii="GHEA Grapalat" w:hAnsi="GHEA Grapalat"/>
                <w:lang w:val="hy-AM"/>
              </w:rPr>
              <w:t xml:space="preserve">Դատավորների վարձատրության և սոցիալական երաշխիքների բարձրացումը չի կարելի դիտարկել որպես սահմանափակ շրջանակին տրված արտոնություն։ </w:t>
            </w:r>
            <w:r w:rsidR="009828D9" w:rsidRPr="009828D9">
              <w:rPr>
                <w:rFonts w:ascii="GHEA Grapalat" w:hAnsi="GHEA Grapalat"/>
                <w:lang w:val="hy-AM"/>
              </w:rPr>
              <w:t>Ընդհակառակը՝ այն պետք է դիտարկվի որպես դատարանի անկախության, կայունության և պրոֆեսիոնալիզմի պահպանման և խթանման կարևոր մեխանիզմ, որն ուղղված է ցանկացած տեսակի արտաքին կամ ներքին ազդեցությունների կանխարգելմանը։</w:t>
            </w:r>
          </w:p>
          <w:p w:rsidR="00ED2C6F" w:rsidRDefault="00C526D7" w:rsidP="00ED2C6F">
            <w:pPr>
              <w:spacing w:line="276" w:lineRule="auto"/>
              <w:ind w:firstLine="709"/>
              <w:jc w:val="both"/>
              <w:rPr>
                <w:rFonts w:ascii="GHEA Grapalat" w:hAnsi="GHEA Grapalat"/>
                <w:lang w:val="hy-AM"/>
              </w:rPr>
            </w:pPr>
            <w:r>
              <w:rPr>
                <w:rFonts w:ascii="GHEA Grapalat" w:hAnsi="GHEA Grapalat"/>
                <w:lang w:val="hy-AM"/>
              </w:rPr>
              <w:t>Ելնելով վերոգրյալից</w:t>
            </w:r>
            <w:r w:rsidR="00515B35">
              <w:rPr>
                <w:rFonts w:ascii="GHEA Grapalat" w:hAnsi="GHEA Grapalat"/>
                <w:lang w:val="hy-AM"/>
              </w:rPr>
              <w:t xml:space="preserve">՝ </w:t>
            </w:r>
            <w:r w:rsidRPr="00C526D7">
              <w:rPr>
                <w:rFonts w:ascii="GHEA Grapalat" w:hAnsi="GHEA Grapalat"/>
                <w:lang w:val="hy-AM"/>
              </w:rPr>
              <w:t>սոցիալական երաշխիքների բարձրացումը</w:t>
            </w:r>
            <w:r>
              <w:rPr>
                <w:rFonts w:ascii="GHEA Grapalat" w:hAnsi="GHEA Grapalat"/>
                <w:lang w:val="hy-AM"/>
              </w:rPr>
              <w:t xml:space="preserve"> </w:t>
            </w:r>
            <w:r w:rsidR="00ED2C6F" w:rsidRPr="002D381F">
              <w:rPr>
                <w:rFonts w:ascii="GHEA Grapalat" w:hAnsi="GHEA Grapalat"/>
                <w:lang w:val="hy-AM"/>
              </w:rPr>
              <w:t>պետք է դիտարկել ոչ թե հանրային ծառայության ամբողջական վերանայման համատեքստում, այլ որպես առանձին սահմանադրական ինստիտուտի կայունության և անկախության երաշխիքների ամրապնդման միջոց։</w:t>
            </w:r>
          </w:p>
          <w:p w:rsidR="00ED7D3E" w:rsidRPr="001E31F3" w:rsidRDefault="00515B35" w:rsidP="009828D9">
            <w:pPr>
              <w:spacing w:line="276" w:lineRule="auto"/>
              <w:ind w:firstLine="709"/>
              <w:jc w:val="both"/>
              <w:rPr>
                <w:rFonts w:ascii="GHEA Grapalat" w:hAnsi="GHEA Grapalat"/>
                <w:lang w:val="hy-AM"/>
              </w:rPr>
            </w:pPr>
            <w:r>
              <w:rPr>
                <w:rFonts w:ascii="GHEA Grapalat" w:hAnsi="GHEA Grapalat"/>
                <w:lang w:val="hy-AM"/>
              </w:rPr>
              <w:lastRenderedPageBreak/>
              <w:t>Միաժամանակ, հարկ է նշել, որ նախագիծը կարծիքի է ուղարկվել է Վարչապետի աշխատակազմի քաղաքացիական ծառայության գրասենյակ:</w:t>
            </w:r>
          </w:p>
        </w:tc>
      </w:tr>
      <w:tr w:rsidR="00ED7D3E" w:rsidRPr="0002339B" w:rsidTr="001E31F3">
        <w:trPr>
          <w:trHeight w:val="497"/>
        </w:trPr>
        <w:tc>
          <w:tcPr>
            <w:tcW w:w="11092" w:type="dxa"/>
            <w:gridSpan w:val="4"/>
            <w:vMerge w:val="restart"/>
            <w:shd w:val="clear" w:color="auto" w:fill="BFBFBF" w:themeFill="background1" w:themeFillShade="BF"/>
          </w:tcPr>
          <w:p w:rsidR="00ED7D3E" w:rsidRPr="00775042" w:rsidRDefault="00ED7D3E" w:rsidP="00405819">
            <w:pPr>
              <w:pStyle w:val="ListParagraph"/>
              <w:spacing w:line="276" w:lineRule="auto"/>
              <w:ind w:left="1080"/>
              <w:rPr>
                <w:rFonts w:ascii="GHEA Grapalat" w:hAnsi="GHEA Grapalat"/>
                <w:b/>
                <w:lang w:val="hy-AM"/>
              </w:rPr>
            </w:pPr>
          </w:p>
          <w:p w:rsidR="00775042" w:rsidRPr="00775042" w:rsidRDefault="00C05DCA" w:rsidP="00775042">
            <w:pPr>
              <w:pStyle w:val="ListParagraph"/>
              <w:numPr>
                <w:ilvl w:val="0"/>
                <w:numId w:val="1"/>
              </w:numPr>
              <w:spacing w:line="276" w:lineRule="auto"/>
              <w:jc w:val="center"/>
              <w:rPr>
                <w:rFonts w:ascii="GHEA Grapalat" w:hAnsi="GHEA Grapalat"/>
                <w:b/>
                <w:lang w:val="hy-AM"/>
              </w:rPr>
            </w:pPr>
            <w:r>
              <w:rPr>
                <w:rFonts w:ascii="GHEA Grapalat" w:hAnsi="GHEA Grapalat" w:cs="Sylfaen"/>
                <w:b/>
                <w:lang w:val="hy-AM"/>
              </w:rPr>
              <w:t>Վարչապետի աշխատակազմի քաղաքացիական ծառայության գրասենյակ</w:t>
            </w:r>
          </w:p>
          <w:p w:rsidR="003E0216" w:rsidRPr="0002339B" w:rsidRDefault="003E0216" w:rsidP="00405819">
            <w:pPr>
              <w:pStyle w:val="ListParagraph"/>
              <w:spacing w:line="276" w:lineRule="auto"/>
              <w:ind w:left="1080"/>
              <w:rPr>
                <w:rFonts w:ascii="GHEA Grapalat" w:hAnsi="GHEA Grapalat"/>
                <w:b/>
              </w:rPr>
            </w:pPr>
          </w:p>
        </w:tc>
        <w:tc>
          <w:tcPr>
            <w:tcW w:w="3458" w:type="dxa"/>
            <w:shd w:val="clear" w:color="auto" w:fill="BFBFBF" w:themeFill="background1" w:themeFillShade="BF"/>
          </w:tcPr>
          <w:p w:rsidR="00ED7D3E" w:rsidRPr="00F76E26" w:rsidRDefault="00E62455" w:rsidP="00405819">
            <w:pPr>
              <w:spacing w:line="276" w:lineRule="auto"/>
              <w:jc w:val="center"/>
              <w:rPr>
                <w:rFonts w:ascii="GHEA Grapalat" w:hAnsi="GHEA Grapalat"/>
                <w:b/>
                <w:highlight w:val="yellow"/>
                <w:lang w:val="en-US"/>
              </w:rPr>
            </w:pPr>
            <w:r w:rsidRPr="00E62455">
              <w:rPr>
                <w:rFonts w:ascii="GHEA Grapalat" w:hAnsi="GHEA Grapalat"/>
                <w:b/>
                <w:lang w:val="en-US"/>
              </w:rPr>
              <w:t>18.08.2025թ.</w:t>
            </w:r>
          </w:p>
        </w:tc>
      </w:tr>
      <w:tr w:rsidR="00ED7D3E" w:rsidRPr="0002339B" w:rsidTr="001E31F3">
        <w:trPr>
          <w:trHeight w:val="482"/>
        </w:trPr>
        <w:tc>
          <w:tcPr>
            <w:tcW w:w="11092" w:type="dxa"/>
            <w:gridSpan w:val="4"/>
            <w:vMerge/>
            <w:shd w:val="clear" w:color="auto" w:fill="BFBFBF" w:themeFill="background1" w:themeFillShade="BF"/>
          </w:tcPr>
          <w:p w:rsidR="00ED7D3E" w:rsidRPr="0002339B" w:rsidRDefault="00ED7D3E" w:rsidP="00405819">
            <w:pPr>
              <w:spacing w:line="276" w:lineRule="auto"/>
              <w:jc w:val="center"/>
              <w:rPr>
                <w:rFonts w:ascii="GHEA Grapalat" w:hAnsi="GHEA Grapalat"/>
                <w:b/>
                <w:lang w:val="en-US"/>
              </w:rPr>
            </w:pPr>
          </w:p>
        </w:tc>
        <w:tc>
          <w:tcPr>
            <w:tcW w:w="3458" w:type="dxa"/>
            <w:shd w:val="clear" w:color="auto" w:fill="BFBFBF" w:themeFill="background1" w:themeFillShade="BF"/>
          </w:tcPr>
          <w:p w:rsidR="00ED7D3E" w:rsidRPr="00F76E26" w:rsidRDefault="00775042" w:rsidP="003219DC">
            <w:pPr>
              <w:spacing w:line="276" w:lineRule="auto"/>
              <w:jc w:val="center"/>
              <w:rPr>
                <w:rFonts w:ascii="GHEA Grapalat" w:hAnsi="GHEA Grapalat"/>
                <w:b/>
                <w:highlight w:val="yellow"/>
                <w:lang w:val="en-US"/>
              </w:rPr>
            </w:pPr>
            <w:r w:rsidRPr="003C5E9E">
              <w:rPr>
                <w:rFonts w:ascii="GHEA Grapalat" w:hAnsi="GHEA Grapalat"/>
                <w:b/>
                <w:lang w:val="en-US"/>
              </w:rPr>
              <w:t xml:space="preserve">N </w:t>
            </w:r>
            <w:r w:rsidR="003219DC" w:rsidRPr="003219DC">
              <w:rPr>
                <w:rFonts w:ascii="GHEA Grapalat" w:hAnsi="GHEA Grapalat"/>
                <w:b/>
                <w:lang w:val="en-US"/>
              </w:rPr>
              <w:t>/46.3/26786-2025</w:t>
            </w:r>
          </w:p>
        </w:tc>
      </w:tr>
      <w:tr w:rsidR="00ED7D3E" w:rsidRPr="00A731D6" w:rsidTr="001E31F3">
        <w:trPr>
          <w:trHeight w:val="865"/>
        </w:trPr>
        <w:tc>
          <w:tcPr>
            <w:tcW w:w="7962" w:type="dxa"/>
          </w:tcPr>
          <w:p w:rsidR="00CC3D29" w:rsidRDefault="00CC3D29" w:rsidP="003C5E9E">
            <w:pPr>
              <w:spacing w:line="276" w:lineRule="auto"/>
              <w:jc w:val="both"/>
              <w:rPr>
                <w:rFonts w:ascii="GHEA Grapalat" w:hAnsi="GHEA Grapalat"/>
              </w:rPr>
            </w:pPr>
          </w:p>
          <w:p w:rsidR="00CC3D29" w:rsidRPr="00CC3D29" w:rsidRDefault="00CC3D29" w:rsidP="003C5E9E">
            <w:pPr>
              <w:spacing w:line="276" w:lineRule="auto"/>
              <w:ind w:firstLine="567"/>
              <w:jc w:val="both"/>
              <w:rPr>
                <w:rFonts w:ascii="GHEA Grapalat" w:hAnsi="GHEA Grapalat"/>
              </w:rPr>
            </w:pPr>
            <w:r w:rsidRPr="00CC3D29">
              <w:rPr>
                <w:rFonts w:ascii="GHEA Grapalat" w:hAnsi="GHEA Grapalat"/>
              </w:rPr>
              <w:t>Նախագծով նախատեսվում է Սահմանադրական դատարանի նախագահի, փոխնախագահի և դատավորի համար սահմանված հավելավճարի չափը վերանայել 80 տոկոսի փոխարեն սահմանել պաշտոնային դրույքաչափի 100 տոկոսի չափով։ Միևնույն ժամանակ նախատեսվում է բարձրացնել վերոնշյալ պաշտոնատար անձանց հիմնական աշխատավարձի հաշվարկման գործակիցների չափերը։ Նախագծի հիմնավորման մեջ նշվում է հետևյալը</w:t>
            </w:r>
            <w:r w:rsidRPr="00CC3D29">
              <w:rPr>
                <w:rFonts w:ascii="Cambria Math" w:hAnsi="Cambria Math" w:cs="Cambria Math"/>
              </w:rPr>
              <w:t>․</w:t>
            </w:r>
            <w:r w:rsidRPr="00CC3D29">
              <w:rPr>
                <w:rFonts w:ascii="GHEA Grapalat" w:hAnsi="GHEA Grapalat"/>
              </w:rPr>
              <w:t xml:space="preserve"> </w:t>
            </w:r>
            <w:r w:rsidRPr="00CC3D29">
              <w:rPr>
                <w:rFonts w:ascii="GHEA Grapalat" w:hAnsi="GHEA Grapalat" w:cs="GHEA Grapalat"/>
              </w:rPr>
              <w:t>«Սահմանադրական</w:t>
            </w:r>
            <w:r w:rsidRPr="00CC3D29">
              <w:rPr>
                <w:rFonts w:ascii="GHEA Grapalat" w:hAnsi="GHEA Grapalat"/>
              </w:rPr>
              <w:t xml:space="preserve"> </w:t>
            </w:r>
            <w:r w:rsidRPr="00CC3D29">
              <w:rPr>
                <w:rFonts w:ascii="GHEA Grapalat" w:hAnsi="GHEA Grapalat" w:cs="GHEA Grapalat"/>
              </w:rPr>
              <w:t>դատարանի</w:t>
            </w:r>
            <w:r w:rsidRPr="00CC3D29">
              <w:rPr>
                <w:rFonts w:ascii="GHEA Grapalat" w:hAnsi="GHEA Grapalat"/>
              </w:rPr>
              <w:t xml:space="preserve"> </w:t>
            </w:r>
            <w:r w:rsidRPr="00CC3D29">
              <w:rPr>
                <w:rFonts w:ascii="GHEA Grapalat" w:hAnsi="GHEA Grapalat" w:cs="GHEA Grapalat"/>
              </w:rPr>
              <w:t>դատավորների</w:t>
            </w:r>
            <w:r w:rsidRPr="00CC3D29">
              <w:rPr>
                <w:rFonts w:ascii="GHEA Grapalat" w:hAnsi="GHEA Grapalat"/>
              </w:rPr>
              <w:t xml:space="preserve"> </w:t>
            </w:r>
            <w:r w:rsidRPr="00CC3D29">
              <w:rPr>
                <w:rFonts w:ascii="GHEA Grapalat" w:hAnsi="GHEA Grapalat" w:cs="GHEA Grapalat"/>
              </w:rPr>
              <w:t>պաշտոնային</w:t>
            </w:r>
            <w:r w:rsidRPr="00CC3D29">
              <w:rPr>
                <w:rFonts w:ascii="GHEA Grapalat" w:hAnsi="GHEA Grapalat"/>
              </w:rPr>
              <w:t xml:space="preserve"> </w:t>
            </w:r>
            <w:r w:rsidRPr="00CC3D29">
              <w:rPr>
                <w:rFonts w:ascii="GHEA Grapalat" w:hAnsi="GHEA Grapalat" w:cs="GHEA Grapalat"/>
              </w:rPr>
              <w:t>դրույքաչափերի</w:t>
            </w:r>
            <w:r w:rsidRPr="00CC3D29">
              <w:rPr>
                <w:rFonts w:ascii="GHEA Grapalat" w:hAnsi="GHEA Grapalat"/>
              </w:rPr>
              <w:t xml:space="preserve"> </w:t>
            </w:r>
            <w:r w:rsidRPr="00CC3D29">
              <w:rPr>
                <w:rFonts w:ascii="GHEA Grapalat" w:hAnsi="GHEA Grapalat" w:cs="GHEA Grapalat"/>
              </w:rPr>
              <w:t>գործակիցների</w:t>
            </w:r>
            <w:r w:rsidRPr="00CC3D29">
              <w:rPr>
                <w:rFonts w:ascii="GHEA Grapalat" w:hAnsi="GHEA Grapalat"/>
              </w:rPr>
              <w:t xml:space="preserve"> </w:t>
            </w:r>
            <w:r w:rsidRPr="00CC3D29">
              <w:rPr>
                <w:rFonts w:ascii="GHEA Grapalat" w:hAnsi="GHEA Grapalat" w:cs="GHEA Grapalat"/>
              </w:rPr>
              <w:t>և</w:t>
            </w:r>
            <w:r w:rsidRPr="00CC3D29">
              <w:rPr>
                <w:rFonts w:ascii="GHEA Grapalat" w:hAnsi="GHEA Grapalat"/>
              </w:rPr>
              <w:t xml:space="preserve"> </w:t>
            </w:r>
            <w:r w:rsidRPr="00CC3D29">
              <w:rPr>
                <w:rFonts w:ascii="GHEA Grapalat" w:hAnsi="GHEA Grapalat" w:cs="GHEA Grapalat"/>
              </w:rPr>
              <w:t>հավելավճարների</w:t>
            </w:r>
            <w:r w:rsidRPr="00CC3D29">
              <w:rPr>
                <w:rFonts w:ascii="GHEA Grapalat" w:hAnsi="GHEA Grapalat"/>
              </w:rPr>
              <w:t xml:space="preserve"> </w:t>
            </w:r>
            <w:r w:rsidRPr="00CC3D29">
              <w:rPr>
                <w:rFonts w:ascii="GHEA Grapalat" w:hAnsi="GHEA Grapalat" w:cs="GHEA Grapalat"/>
              </w:rPr>
              <w:t>փոփոխության</w:t>
            </w:r>
            <w:r w:rsidRPr="00CC3D29">
              <w:rPr>
                <w:rFonts w:ascii="GHEA Grapalat" w:hAnsi="GHEA Grapalat"/>
              </w:rPr>
              <w:t xml:space="preserve"> </w:t>
            </w:r>
            <w:r w:rsidRPr="00CC3D29">
              <w:rPr>
                <w:rFonts w:ascii="GHEA Grapalat" w:hAnsi="GHEA Grapalat" w:cs="GHEA Grapalat"/>
              </w:rPr>
              <w:t>անհրաժեշտությունը</w:t>
            </w:r>
            <w:r w:rsidRPr="00CC3D29">
              <w:rPr>
                <w:rFonts w:ascii="GHEA Grapalat" w:hAnsi="GHEA Grapalat"/>
              </w:rPr>
              <w:t xml:space="preserve"> </w:t>
            </w:r>
            <w:r w:rsidRPr="00CC3D29">
              <w:rPr>
                <w:rFonts w:ascii="GHEA Grapalat" w:hAnsi="GHEA Grapalat" w:cs="GHEA Grapalat"/>
              </w:rPr>
              <w:t>պայմանավորված</w:t>
            </w:r>
            <w:r w:rsidRPr="00CC3D29">
              <w:rPr>
                <w:rFonts w:ascii="GHEA Grapalat" w:hAnsi="GHEA Grapalat"/>
              </w:rPr>
              <w:t xml:space="preserve"> </w:t>
            </w:r>
            <w:r w:rsidRPr="00CC3D29">
              <w:rPr>
                <w:rFonts w:ascii="GHEA Grapalat" w:hAnsi="GHEA Grapalat" w:cs="GHEA Grapalat"/>
              </w:rPr>
              <w:t>է</w:t>
            </w:r>
            <w:r w:rsidRPr="00CC3D29">
              <w:rPr>
                <w:rFonts w:ascii="GHEA Grapalat" w:hAnsi="GHEA Grapalat"/>
              </w:rPr>
              <w:t xml:space="preserve"> </w:t>
            </w:r>
            <w:r w:rsidRPr="00CC3D29">
              <w:rPr>
                <w:rFonts w:ascii="GHEA Grapalat" w:hAnsi="GHEA Grapalat" w:cs="GHEA Grapalat"/>
              </w:rPr>
              <w:t>դատարանի</w:t>
            </w:r>
            <w:r w:rsidRPr="00CC3D29">
              <w:rPr>
                <w:rFonts w:ascii="GHEA Grapalat" w:hAnsi="GHEA Grapalat"/>
              </w:rPr>
              <w:t xml:space="preserve"> </w:t>
            </w:r>
            <w:r w:rsidRPr="00CC3D29">
              <w:rPr>
                <w:rFonts w:ascii="GHEA Grapalat" w:hAnsi="GHEA Grapalat" w:cs="GHEA Grapalat"/>
              </w:rPr>
              <w:t>սահմանադրա</w:t>
            </w:r>
            <w:r w:rsidRPr="00CC3D29">
              <w:rPr>
                <w:rFonts w:ascii="GHEA Grapalat" w:hAnsi="GHEA Grapalat"/>
              </w:rPr>
              <w:t>իրավական կարգավիճակով և առանձնահատուկ լիազորությունների շրջանակով։ Մասնավորապես, Սահմանադրության 7-րդ գլխի կարգավորումների ուսումնասիրությունը ցույց է տալիս, որ Սահմանադրական դատարանի լիազորությունների շրջանակը էականորեն տարբերվում է Սահմանադրության 163-րդ հոդվածով ամրագրված մյուս դատարանների լիազորությունների շրջանակից: Նշվածն արտացոլված է Սահմանադրության 168-րդ հոդվածով ամրագրված՝ Սահմանադրական դատարանի լիազորությունների շրջանակում (…):</w:t>
            </w:r>
          </w:p>
          <w:p w:rsidR="00CC3D29" w:rsidRPr="00CC3D29" w:rsidRDefault="00CC3D29" w:rsidP="003C5E9E">
            <w:pPr>
              <w:spacing w:line="276" w:lineRule="auto"/>
              <w:ind w:firstLine="567"/>
              <w:jc w:val="both"/>
              <w:rPr>
                <w:rFonts w:ascii="GHEA Grapalat" w:hAnsi="GHEA Grapalat"/>
              </w:rPr>
            </w:pPr>
            <w:r w:rsidRPr="00CC3D29">
              <w:rPr>
                <w:rFonts w:ascii="GHEA Grapalat" w:hAnsi="GHEA Grapalat"/>
              </w:rPr>
              <w:lastRenderedPageBreak/>
              <w:t>Անդրադառնալով դատավորներին տրամադրվող նյութական և սոցիալական երաշխիքներին, Եվրոպայի խորհրդի շրջանակներում 1998 թվականին ընդունված «Դատավորների կարգավիճակի մասին» եվրոպական խարտիայի 6.2-րդ կետի համաձայն՝ դատավորի վարձատրության չափը մյուս դատավորի վարձատրության համեմատությամբ կարող է փոփոխվել կախված ծառայության տևողությունից, իրենց կողմից կատարվող պարտականությունների բնույթից և իրենց վրա դրված առաջադրանքների կարևորությունից: Այսինքն, սկզբունքային մոտեցումն այն է, որ դատավորի վարձատրության չափը կարող է պայմանավորվել պարտականությունների և լիազորությունների կարևորությամբ։ Ուստի, հաշվի առնելով Սահմանադրական դատարանի դատավորների բացառիկ և վճռորոշ լիազորությունների շրջանակը, միջազգային մակարդակով ևս ճանաչվում է նրանց բարձր կարգավիճակին և դերակատարմանը համապատասխան վարձատրության չափի սահմանումը (…)։»։</w:t>
            </w:r>
          </w:p>
          <w:p w:rsidR="00CC3D29" w:rsidRPr="00CC3D29" w:rsidRDefault="00CC3D29" w:rsidP="003C5E9E">
            <w:pPr>
              <w:spacing w:line="276" w:lineRule="auto"/>
              <w:ind w:firstLine="567"/>
              <w:jc w:val="both"/>
              <w:rPr>
                <w:rFonts w:ascii="GHEA Grapalat" w:hAnsi="GHEA Grapalat"/>
              </w:rPr>
            </w:pPr>
            <w:r w:rsidRPr="00CC3D29">
              <w:rPr>
                <w:rFonts w:ascii="GHEA Grapalat" w:hAnsi="GHEA Grapalat"/>
              </w:rPr>
              <w:t>Ներկայացված հիմնավորման կապակցությամբ հարկ է նշել, որ լրացուցիչ աշխատավարձի հաշվին դատավորների աշխատավարձի բարձրացման փորձը ներդրվել է 2021 թվականից</w:t>
            </w:r>
            <w:r w:rsidRPr="00CC3D29">
              <w:rPr>
                <w:rFonts w:ascii="Cambria Math" w:hAnsi="Cambria Math" w:cs="Cambria Math"/>
              </w:rPr>
              <w:t>․</w:t>
            </w:r>
            <w:r w:rsidRPr="00CC3D29">
              <w:rPr>
                <w:rFonts w:ascii="GHEA Grapalat" w:hAnsi="GHEA Grapalat"/>
              </w:rPr>
              <w:t xml:space="preserve"> </w:t>
            </w:r>
            <w:r w:rsidRPr="00CC3D29">
              <w:rPr>
                <w:rFonts w:ascii="GHEA Grapalat" w:hAnsi="GHEA Grapalat" w:cs="GHEA Grapalat"/>
              </w:rPr>
              <w:t>«Պետական</w:t>
            </w:r>
            <w:r w:rsidRPr="00CC3D29">
              <w:rPr>
                <w:rFonts w:ascii="GHEA Grapalat" w:hAnsi="GHEA Grapalat"/>
              </w:rPr>
              <w:t xml:space="preserve"> </w:t>
            </w:r>
            <w:r w:rsidRPr="00CC3D29">
              <w:rPr>
                <w:rFonts w:ascii="GHEA Grapalat" w:hAnsi="GHEA Grapalat" w:cs="GHEA Grapalat"/>
              </w:rPr>
              <w:t>պաշտոններ</w:t>
            </w:r>
            <w:r w:rsidRPr="00CC3D29">
              <w:rPr>
                <w:rFonts w:ascii="GHEA Grapalat" w:hAnsi="GHEA Grapalat"/>
              </w:rPr>
              <w:t xml:space="preserve"> </w:t>
            </w:r>
            <w:r w:rsidRPr="00CC3D29">
              <w:rPr>
                <w:rFonts w:ascii="GHEA Grapalat" w:hAnsi="GHEA Grapalat" w:cs="GHEA Grapalat"/>
              </w:rPr>
              <w:t>և</w:t>
            </w:r>
            <w:r w:rsidRPr="00CC3D29">
              <w:rPr>
                <w:rFonts w:ascii="GHEA Grapalat" w:hAnsi="GHEA Grapalat"/>
              </w:rPr>
              <w:t xml:space="preserve"> </w:t>
            </w:r>
            <w:r w:rsidRPr="00CC3D29">
              <w:rPr>
                <w:rFonts w:ascii="GHEA Grapalat" w:hAnsi="GHEA Grapalat" w:cs="GHEA Grapalat"/>
              </w:rPr>
              <w:t>պետական</w:t>
            </w:r>
            <w:r w:rsidRPr="00CC3D29">
              <w:rPr>
                <w:rFonts w:ascii="GHEA Grapalat" w:hAnsi="GHEA Grapalat"/>
              </w:rPr>
              <w:t xml:space="preserve"> </w:t>
            </w:r>
            <w:r w:rsidRPr="00CC3D29">
              <w:rPr>
                <w:rFonts w:ascii="GHEA Grapalat" w:hAnsi="GHEA Grapalat" w:cs="GHEA Grapalat"/>
              </w:rPr>
              <w:t>ծառայության</w:t>
            </w:r>
            <w:r w:rsidRPr="00CC3D29">
              <w:rPr>
                <w:rFonts w:ascii="GHEA Grapalat" w:hAnsi="GHEA Grapalat"/>
              </w:rPr>
              <w:t xml:space="preserve"> </w:t>
            </w:r>
            <w:r w:rsidRPr="00CC3D29">
              <w:rPr>
                <w:rFonts w:ascii="GHEA Grapalat" w:hAnsi="GHEA Grapalat" w:cs="GHEA Grapalat"/>
              </w:rPr>
              <w:t>պաշտոններ</w:t>
            </w:r>
            <w:r w:rsidRPr="00CC3D29">
              <w:rPr>
                <w:rFonts w:ascii="GHEA Grapalat" w:hAnsi="GHEA Grapalat"/>
              </w:rPr>
              <w:t xml:space="preserve"> </w:t>
            </w:r>
            <w:r w:rsidRPr="00CC3D29">
              <w:rPr>
                <w:rFonts w:ascii="GHEA Grapalat" w:hAnsi="GHEA Grapalat" w:cs="GHEA Grapalat"/>
              </w:rPr>
              <w:t>զբաղեցնող</w:t>
            </w:r>
            <w:r w:rsidRPr="00CC3D29">
              <w:rPr>
                <w:rFonts w:ascii="GHEA Grapalat" w:hAnsi="GHEA Grapalat"/>
              </w:rPr>
              <w:t xml:space="preserve"> </w:t>
            </w:r>
            <w:r w:rsidRPr="00CC3D29">
              <w:rPr>
                <w:rFonts w:ascii="GHEA Grapalat" w:hAnsi="GHEA Grapalat" w:cs="GHEA Grapalat"/>
              </w:rPr>
              <w:t>անձանց</w:t>
            </w:r>
            <w:r w:rsidRPr="00CC3D29">
              <w:rPr>
                <w:rFonts w:ascii="GHEA Grapalat" w:hAnsi="GHEA Grapalat"/>
              </w:rPr>
              <w:t xml:space="preserve"> </w:t>
            </w:r>
            <w:r w:rsidRPr="00CC3D29">
              <w:rPr>
                <w:rFonts w:ascii="GHEA Grapalat" w:hAnsi="GHEA Grapalat" w:cs="GHEA Grapalat"/>
              </w:rPr>
              <w:t>վարձատրության</w:t>
            </w:r>
            <w:r w:rsidRPr="00CC3D29">
              <w:rPr>
                <w:rFonts w:ascii="GHEA Grapalat" w:hAnsi="GHEA Grapalat"/>
              </w:rPr>
              <w:t xml:space="preserve"> </w:t>
            </w:r>
            <w:r w:rsidRPr="00CC3D29">
              <w:rPr>
                <w:rFonts w:ascii="GHEA Grapalat" w:hAnsi="GHEA Grapalat" w:cs="GHEA Grapalat"/>
              </w:rPr>
              <w:t>մասին»</w:t>
            </w:r>
            <w:r w:rsidRPr="00CC3D29">
              <w:rPr>
                <w:rFonts w:ascii="GHEA Grapalat" w:hAnsi="GHEA Grapalat"/>
              </w:rPr>
              <w:t xml:space="preserve"> </w:t>
            </w:r>
            <w:r w:rsidRPr="00CC3D29">
              <w:rPr>
                <w:rFonts w:ascii="GHEA Grapalat" w:hAnsi="GHEA Grapalat" w:cs="GHEA Grapalat"/>
              </w:rPr>
              <w:t>օրենքում</w:t>
            </w:r>
            <w:r w:rsidRPr="00CC3D29">
              <w:rPr>
                <w:rFonts w:ascii="GHEA Grapalat" w:hAnsi="GHEA Grapalat"/>
              </w:rPr>
              <w:t xml:space="preserve"> </w:t>
            </w:r>
            <w:r w:rsidRPr="00CC3D29">
              <w:rPr>
                <w:rFonts w:ascii="GHEA Grapalat" w:hAnsi="GHEA Grapalat" w:cs="GHEA Grapalat"/>
              </w:rPr>
              <w:t>լրացումներ</w:t>
            </w:r>
            <w:r w:rsidRPr="00CC3D29">
              <w:rPr>
                <w:rFonts w:ascii="GHEA Grapalat" w:hAnsi="GHEA Grapalat"/>
              </w:rPr>
              <w:t xml:space="preserve"> </w:t>
            </w:r>
            <w:r w:rsidRPr="00CC3D29">
              <w:rPr>
                <w:rFonts w:ascii="GHEA Grapalat" w:hAnsi="GHEA Grapalat" w:cs="GHEA Grapalat"/>
              </w:rPr>
              <w:t>կատարելու</w:t>
            </w:r>
            <w:r w:rsidRPr="00CC3D29">
              <w:rPr>
                <w:rFonts w:ascii="GHEA Grapalat" w:hAnsi="GHEA Grapalat"/>
              </w:rPr>
              <w:t xml:space="preserve"> </w:t>
            </w:r>
            <w:r w:rsidRPr="00CC3D29">
              <w:rPr>
                <w:rFonts w:ascii="GHEA Grapalat" w:hAnsi="GHEA Grapalat" w:cs="GHEA Grapalat"/>
              </w:rPr>
              <w:t>մասին»</w:t>
            </w:r>
            <w:r w:rsidRPr="00CC3D29">
              <w:rPr>
                <w:rFonts w:ascii="GHEA Grapalat" w:hAnsi="GHEA Grapalat"/>
              </w:rPr>
              <w:t xml:space="preserve"> 2021 </w:t>
            </w:r>
            <w:r w:rsidRPr="00CC3D29">
              <w:rPr>
                <w:rFonts w:ascii="GHEA Grapalat" w:hAnsi="GHEA Grapalat" w:cs="GHEA Grapalat"/>
              </w:rPr>
              <w:t>թվականի</w:t>
            </w:r>
            <w:r w:rsidRPr="00CC3D29">
              <w:rPr>
                <w:rFonts w:ascii="GHEA Grapalat" w:hAnsi="GHEA Grapalat"/>
              </w:rPr>
              <w:t xml:space="preserve"> ապրիլի 14-ի ՀՕ-337-Ն օրենքով հակակոռուպցիոն դատարանի դատավորի համար սահմանվեց հավելում պաշտոնային դրույքաչափի 70 տոկոսի չափով, իսկ որոշ այլ դատավորների համար, գործունեության ոլորտով պայմանավորված ռիսկայնությունից ելնելով, սահմանվեց հավելում, որը հետագայում «Պետական պաշտոններ և պետական ծառայության պաշտոններ </w:t>
            </w:r>
            <w:r w:rsidRPr="00CC3D29">
              <w:rPr>
                <w:rFonts w:ascii="GHEA Grapalat" w:hAnsi="GHEA Grapalat"/>
              </w:rPr>
              <w:lastRenderedPageBreak/>
              <w:t xml:space="preserve">զբաղեցնող անձանց վարձատրության մասին» օրենքում լրացումներ կատարելու մասին» 2023 թվականի հոկտեմբերի 25-ի ՀՕ-342-Ն օրենքով՝ բազային աշխատավարձի բարձրացմամբ պայմանավորված նվազեցվեց և հակակոռուպցիոն դատարանի դատավորի հավելումը սահմանվեց պաշտոնային դրույքաչափի 60 տոկոսի չափով։ «Պետական պաշտոններ և պետական ծառայության պաշտոններ զբաղեցնող անձանց վարձատրության մասին» օրենքով (այսուհետ՝ նաև Օրենք) առաջին ատյանի ընդհանուր իրավասության դատարանի, սնանկության դատարանի և վարչական դատարանի դատավորների հավելումը սահմանված է պաշտոնային դրույքաչափի 60 տոկոսի չափով, իսկ Վերաքննիչ քրեական դատարանի, վերաքննիչ քաղաքացիական դատարանի, վերաքննիչ վարչական դատարանի դատավորների հավելումը՝ 55 տոկոսի չափով։ Օրենքով Սահմանադրական դատարանի նախագահի, փոխնախագահի և դատավորի համար սահմանվել է հավելավճար՝ պաշտոնային դրույքաչափի 80 տոկոսի չափով։ </w:t>
            </w:r>
          </w:p>
          <w:p w:rsidR="00CC3D29" w:rsidRPr="00CC3D29" w:rsidRDefault="00CC3D29" w:rsidP="003C5E9E">
            <w:pPr>
              <w:spacing w:line="276" w:lineRule="auto"/>
              <w:ind w:firstLine="567"/>
              <w:jc w:val="both"/>
              <w:rPr>
                <w:rFonts w:ascii="GHEA Grapalat" w:hAnsi="GHEA Grapalat"/>
              </w:rPr>
            </w:pPr>
            <w:r w:rsidRPr="00CC3D29">
              <w:rPr>
                <w:rFonts w:ascii="GHEA Grapalat" w:hAnsi="GHEA Grapalat"/>
              </w:rPr>
              <w:t>Վերոնշյալ տվյալների համադրությունից պարզ է դառնում, որ դատավորների հավելումների և հավելավճարի փորձի կիրառման պահից դրանց չափերը սահմանելիս հաշվի է առնվել Սահմանադրական դատարանի դատավորների բացառիկ և վճռորոշ լիազորությունների շրջանակը, նրանց բարձր կարգավիճակը, և դրանով պայմանավորված նրանց համար սահմանվել է հավելավճար այդ պաշտոնը զբաղեցնելու համար՝ զգալիորեն բարձր չափով։</w:t>
            </w:r>
          </w:p>
          <w:p w:rsidR="00CC3D29" w:rsidRPr="00CC3D29" w:rsidRDefault="00CC3D29" w:rsidP="003C5E9E">
            <w:pPr>
              <w:spacing w:line="276" w:lineRule="auto"/>
              <w:ind w:firstLine="567"/>
              <w:jc w:val="both"/>
              <w:rPr>
                <w:rFonts w:ascii="GHEA Grapalat" w:hAnsi="GHEA Grapalat"/>
              </w:rPr>
            </w:pPr>
            <w:r w:rsidRPr="00CC3D29">
              <w:rPr>
                <w:rFonts w:ascii="GHEA Grapalat" w:hAnsi="GHEA Grapalat"/>
              </w:rPr>
              <w:t xml:space="preserve">Ինչ վերաբերում է Նախագծով առաջարկվող գործակիցների չափերին, ապա պետք է նշել, որ 2014 թվականի հուլիսի 1-ից «Պետական պաշտոններ և պետական ծառայության պաշտոններ զբաղեցնող անձանց վարձատրության մասին» օրենքով </w:t>
            </w:r>
            <w:r w:rsidRPr="00CC3D29">
              <w:rPr>
                <w:rFonts w:ascii="GHEA Grapalat" w:hAnsi="GHEA Grapalat"/>
              </w:rPr>
              <w:lastRenderedPageBreak/>
              <w:t>վարձատրության միասնական համակարգի  ներդման ժամանակ հիմնական աշխատավարձի հաշվարկման գործակիցները սահմանելիս հաշվի են առնվել  յուրաքանչյուր պաշտոնի դիրքը, պատասխանատվության շրջանակը, ղեկավարման պատասխանատվությունը, որոշումների կայացման մակարդակը և այլ գործոններ, որոնցով պայմանավորված էլ Սահմանադրական դատարանի նախագահի, փոխնախագահի և դատավորի համար սահմանվել են ավելի բարձր գործակիցներ, այլ դատարանների դատավորների գործակիցների համեմատությամբ։</w:t>
            </w:r>
          </w:p>
          <w:p w:rsidR="00FA4945" w:rsidRPr="0002339B" w:rsidRDefault="00CC3D29" w:rsidP="003C5E9E">
            <w:pPr>
              <w:spacing w:line="276" w:lineRule="auto"/>
              <w:ind w:firstLine="567"/>
              <w:jc w:val="both"/>
              <w:rPr>
                <w:rFonts w:ascii="GHEA Grapalat" w:hAnsi="GHEA Grapalat"/>
                <w:b/>
              </w:rPr>
            </w:pPr>
            <w:r w:rsidRPr="00CC3D29">
              <w:rPr>
                <w:rFonts w:ascii="GHEA Grapalat" w:hAnsi="GHEA Grapalat"/>
              </w:rPr>
              <w:t>Վերոգրյալից հետևում է, որ «Պետական պաշտոններ և պետական ծառայության պաշտոններ զբաղեցնող անձանց վարձատրության մասին» օրենքով Սահմանադրական դատարանի նախագահի, փոխնախագահի և դատավորի համար սահմանված պաշտոնային դրույքաչափի հաշվարկման գործակիցները և հավելավճարի չափը արդեն իսկ արտահայտում են Սահմանադրական դատարանի բարձր կարգավիճակը, իսկ Նախագծով առաջարկվող փոփոխությունը կհանգեցնի դատական համակարգում աշխատավարձերի չհիմնավորված տարբերակման։</w:t>
            </w:r>
          </w:p>
        </w:tc>
        <w:tc>
          <w:tcPr>
            <w:tcW w:w="6588" w:type="dxa"/>
            <w:gridSpan w:val="4"/>
          </w:tcPr>
          <w:p w:rsidR="003C5E9E" w:rsidRDefault="003C5E9E" w:rsidP="003C5E9E">
            <w:pPr>
              <w:spacing w:line="276" w:lineRule="auto"/>
              <w:jc w:val="center"/>
              <w:rPr>
                <w:rFonts w:ascii="GHEA Grapalat" w:hAnsi="GHEA Grapalat"/>
                <w:b/>
                <w:lang w:val="hy-AM"/>
              </w:rPr>
            </w:pPr>
          </w:p>
          <w:p w:rsidR="00CC3D29" w:rsidRDefault="00CC3D29" w:rsidP="003C5E9E">
            <w:pPr>
              <w:spacing w:line="276" w:lineRule="auto"/>
              <w:jc w:val="center"/>
              <w:rPr>
                <w:rFonts w:ascii="GHEA Grapalat" w:hAnsi="GHEA Grapalat"/>
                <w:b/>
                <w:lang w:val="hy-AM"/>
              </w:rPr>
            </w:pPr>
            <w:r w:rsidRPr="00CC3D29">
              <w:rPr>
                <w:rFonts w:ascii="GHEA Grapalat" w:hAnsi="GHEA Grapalat"/>
                <w:b/>
                <w:lang w:val="hy-AM"/>
              </w:rPr>
              <w:t>Չի ընդունվել</w:t>
            </w:r>
          </w:p>
          <w:p w:rsidR="00CC3D29" w:rsidRDefault="00CC3D29" w:rsidP="003C5E9E">
            <w:pPr>
              <w:spacing w:line="276" w:lineRule="auto"/>
              <w:jc w:val="both"/>
              <w:rPr>
                <w:rFonts w:ascii="GHEA Grapalat" w:hAnsi="GHEA Grapalat"/>
                <w:lang w:val="hy-AM"/>
              </w:rPr>
            </w:pPr>
            <w:r>
              <w:rPr>
                <w:rFonts w:ascii="GHEA Grapalat" w:hAnsi="GHEA Grapalat"/>
                <w:lang w:val="hy-AM"/>
              </w:rPr>
              <w:t xml:space="preserve">         </w:t>
            </w:r>
            <w:r w:rsidRPr="00CC3D29">
              <w:rPr>
                <w:rFonts w:ascii="GHEA Grapalat" w:hAnsi="GHEA Grapalat"/>
                <w:lang w:val="hy-AM"/>
              </w:rPr>
              <w:t>Ներկայացված դիտարկման առնչությամբ հարկ է նշել, որ նախագծին կցված հիմնավորմամբ մանրամասնորեն ներկայացվել է դրա մշակման նպատակը, անհրաժեշտությունը և այլ կարևոր հանգամանքներ։ Մասնավորապես` ինչպես նշված է հիմնավորման մեջ, Սահմանադրական դատարանի դատավորների (այսուհետ՝ Դատավորներ) պաշտոնային դրույքաչափերի գործակիցների և հավելավճարների փոփոխությունը պայմանավորված է նրանց վերապահված բացառիկ լիազորություններով և դրանց իրացման ընթացքում առաջացող բարձր պատասխանատվությամբ։</w:t>
            </w:r>
          </w:p>
          <w:p w:rsidR="00CC3D29" w:rsidRPr="00CC3D29" w:rsidRDefault="00CC3D29" w:rsidP="003C5E9E">
            <w:pPr>
              <w:spacing w:line="276" w:lineRule="auto"/>
              <w:jc w:val="both"/>
              <w:rPr>
                <w:rFonts w:ascii="GHEA Grapalat" w:hAnsi="GHEA Grapalat"/>
                <w:b/>
                <w:lang w:val="hy-AM"/>
              </w:rPr>
            </w:pPr>
            <w:r w:rsidRPr="00CC3D29">
              <w:rPr>
                <w:rFonts w:ascii="GHEA Grapalat" w:hAnsi="GHEA Grapalat"/>
                <w:lang w:val="hy-AM"/>
              </w:rPr>
              <w:t xml:space="preserve">         Նախ և առաջ, պետք է ընդգծել, որ Դատավորների հիմնական առաքելությունը կայանում է սահմանադրական կարգի, իրավական անվտանգության և մարդու հիմնարար իրավունքների պահպանմանն ուղղված բարձրագույն սահմանադրական վերահսկողության իրականացման մեջ։ Սահմանադրական դատարանի գործառույթները չեն </w:t>
            </w:r>
            <w:r w:rsidRPr="00CC3D29">
              <w:rPr>
                <w:rFonts w:ascii="GHEA Grapalat" w:hAnsi="GHEA Grapalat"/>
                <w:lang w:val="hy-AM"/>
              </w:rPr>
              <w:lastRenderedPageBreak/>
              <w:t>սահմանափակվում իրավական ակտերի սահմանադրականության գնահատմամբ. Սահմանադրական դատարանը կատարում է գործառույթներ, որոնք իրենց բնույթով ու հետևանքներով նշանակալիորեն գերազանցում են այլ դատարանների լիազորությունների շրջանակը։</w:t>
            </w:r>
          </w:p>
          <w:p w:rsidR="00CC3D29" w:rsidRPr="00CC3D29" w:rsidRDefault="00CC3D29" w:rsidP="003C5E9E">
            <w:pPr>
              <w:tabs>
                <w:tab w:val="left" w:pos="787"/>
              </w:tabs>
              <w:spacing w:line="276" w:lineRule="auto"/>
              <w:jc w:val="both"/>
              <w:rPr>
                <w:rFonts w:ascii="GHEA Grapalat" w:hAnsi="GHEA Grapalat"/>
                <w:lang w:val="hy-AM"/>
              </w:rPr>
            </w:pPr>
            <w:r w:rsidRPr="00CC3D29">
              <w:rPr>
                <w:rFonts w:ascii="GHEA Grapalat" w:hAnsi="GHEA Grapalat"/>
                <w:lang w:val="hy-AM"/>
              </w:rPr>
              <w:t xml:space="preserve">          Մասնավորապես, ՀՀ իրավական համակարգում բացառապես Սահմանադրական դատարանին է վերապահված գնահատել միջազգային պայմանագրերով Հայաստանի Հանրապետության ստանձնելիք պարտավորությունների՝ Սահմանադրությանը համապատասխանությունը։ Սույն գործառույթն ունի ոչ միայն ներպետական, այլև միջազգային իրավական հետևանքներ։ Այս առումով կարևոր է հիշատակել Սահմանադրական դատարանի 2023 թվականի մարտի 24-ի ՍԴՈ-1680 որոշումը, որով Սահմանադրական դատարանն արձանագրել է Հռոմի ստատուտի համապատասխանությունը ՀՀ Սահմանադրությանը։ Այս որոշումը ստեղծել է հնարավորություն՝ Հայաստանի Հանրապետությանը միանալու Միջազգային քրեական դատարանին, ինչի արդյունքում պետությունը ստանձնել է միջազգային իրավունքի իմպերատիվ նորմերով պայմանավորված պարտավորություններ։</w:t>
            </w:r>
          </w:p>
          <w:p w:rsidR="00CC3D29" w:rsidRPr="00CC3D29" w:rsidRDefault="00CC3D29" w:rsidP="003C5E9E">
            <w:pPr>
              <w:tabs>
                <w:tab w:val="left" w:pos="787"/>
              </w:tabs>
              <w:spacing w:line="276" w:lineRule="auto"/>
              <w:jc w:val="both"/>
              <w:rPr>
                <w:rFonts w:ascii="GHEA Grapalat" w:hAnsi="GHEA Grapalat"/>
                <w:lang w:val="hy-AM"/>
              </w:rPr>
            </w:pPr>
            <w:r w:rsidRPr="00CC3D29">
              <w:rPr>
                <w:rFonts w:ascii="GHEA Grapalat" w:hAnsi="GHEA Grapalat"/>
                <w:lang w:val="hy-AM"/>
              </w:rPr>
              <w:t xml:space="preserve">          Հաշվի առնելով այն, որ միջազգային պայմանագրի վավերացումը կարող է հանգեցնել ՀՀ-ի կողմից անվերապահ, անուղղակի և ուղղակի պարտավորությունների ստանձնմանը, իսկ դրանց </w:t>
            </w:r>
            <w:r w:rsidRPr="00CC3D29">
              <w:rPr>
                <w:rFonts w:ascii="GHEA Grapalat" w:hAnsi="GHEA Grapalat"/>
                <w:lang w:val="hy-AM"/>
              </w:rPr>
              <w:lastRenderedPageBreak/>
              <w:t>խախտման դեպքում՝ միջազգային իրավական պատասխանատվության, ապա Դատավորների կողմից նման իրավական գնահատականի կատարումը պայմանավորված է բացառիկ մասնագիտական, ինստիտուցիոնալ և բարոյական պատասխանատվությամբ։ Այս իմաստով Սահմանադրական դատարանի որոշումները կարող են հանդիսանալ պետության կողմից միջազգային իրավունքի շրջանակում պարտավորությունների ստանձնման իրավաչափ հիմք, ինչը համարժեք չի կարող դիտարկվել որևէ այլ դատարանի գործունեության հետ։</w:t>
            </w:r>
          </w:p>
          <w:p w:rsidR="00CC3D29" w:rsidRPr="00CC3D29" w:rsidRDefault="00CC3D29" w:rsidP="003C5E9E">
            <w:pPr>
              <w:tabs>
                <w:tab w:val="left" w:pos="751"/>
              </w:tabs>
              <w:spacing w:line="276" w:lineRule="auto"/>
              <w:jc w:val="both"/>
              <w:rPr>
                <w:rFonts w:ascii="GHEA Grapalat" w:hAnsi="GHEA Grapalat"/>
                <w:lang w:val="hy-AM"/>
              </w:rPr>
            </w:pPr>
            <w:r w:rsidRPr="00CC3D29">
              <w:rPr>
                <w:rFonts w:ascii="GHEA Grapalat" w:hAnsi="GHEA Grapalat"/>
                <w:lang w:val="hy-AM"/>
              </w:rPr>
              <w:t xml:space="preserve">          Բացի այդ, ՍԴ-ի կողմից կատարվող սահմանադրաիրավական վերլուծությունն ունի նաև դինամիկ բնույթ։ Սահմանադրական դատարանը, ինչպես Մարդու իրավունքների եվրոպական դատարանը, իր որոշումներում արտահայտած դիրքորոշումները ձևավորում է՝ հաշվի առնելով ժամանակակից պայմանները և իրավական զարգացումները։ Այսպես, Դատավորները 2004 թվականի օգոստոսի 13-ի ՍԴՈ-502 որոշմամբ արձանագրել էին, որ Հռոմի ստատուտում ամրագրված որոշ պարտավորություններ չեն համապատասխանում Սահմանադրությանը, ինչը արգելք էր Հռոմի ստատուտի վավերացման համար։ Այնինչ, սահմանադրական դրույթների նոր ընկալումն ու գնահատումը, որին անդրադարձ է կատարվել 2023 թվականի մարտի 24-ի ՍԴՈ-1680 որոշմամբ, հանգեցրել են Միջազգային քրեական դատարանի Հռոմի </w:t>
            </w:r>
            <w:r w:rsidRPr="00CC3D29">
              <w:rPr>
                <w:rFonts w:ascii="GHEA Grapalat" w:hAnsi="GHEA Grapalat"/>
                <w:lang w:val="hy-AM"/>
              </w:rPr>
              <w:lastRenderedPageBreak/>
              <w:t>ստատուտով ամրագրված պարտավորությունների ընդունմանը։</w:t>
            </w:r>
          </w:p>
          <w:p w:rsidR="00CC3D29" w:rsidRPr="00CC3D29" w:rsidRDefault="00CC3D29" w:rsidP="003C5E9E">
            <w:pPr>
              <w:tabs>
                <w:tab w:val="left" w:pos="787"/>
              </w:tabs>
              <w:spacing w:line="276" w:lineRule="auto"/>
              <w:jc w:val="both"/>
              <w:rPr>
                <w:rFonts w:ascii="GHEA Grapalat" w:hAnsi="GHEA Grapalat"/>
                <w:lang w:val="hy-AM"/>
              </w:rPr>
            </w:pPr>
            <w:r w:rsidRPr="00CC3D29">
              <w:rPr>
                <w:rFonts w:ascii="GHEA Grapalat" w:hAnsi="GHEA Grapalat"/>
                <w:lang w:val="hy-AM"/>
              </w:rPr>
              <w:t xml:space="preserve">          Միևնույն ժամանակ, Դատավորները շարունակական հանձնառություն ունեն սահմանադրականության ամրապնդման և զարգացման հարցում։ Նրանց գործունեությունը չի սահմանափակվում միայն իրավական ակտերի սահմանադրականության գնահատմամբ, այլ ընդգրկում է նաև ՀՀ իրավական համակարգում ներդրված նոր ինստիտուտների իրավաչափության նկատմամբ վերահսկողությունը։ Սահմանադրական դատարանը համակարգում կատարում է իրավաքաղաքական վերահսկողական գործառույթներ, որոնք ուղղված են նորաստեղծ կամ զարգացող իրավական ինստիտուտների սահմանադրական համապատասխանության գնահատմանը։</w:t>
            </w:r>
          </w:p>
          <w:p w:rsidR="00CC3D29" w:rsidRPr="00CC3D29" w:rsidRDefault="00CC3D29" w:rsidP="003C5E9E">
            <w:pPr>
              <w:tabs>
                <w:tab w:val="left" w:pos="781"/>
              </w:tabs>
              <w:spacing w:line="276" w:lineRule="auto"/>
              <w:jc w:val="both"/>
              <w:rPr>
                <w:rFonts w:ascii="GHEA Grapalat" w:hAnsi="GHEA Grapalat"/>
                <w:lang w:val="hy-AM"/>
              </w:rPr>
            </w:pPr>
            <w:r w:rsidRPr="00CC3D29">
              <w:rPr>
                <w:rFonts w:ascii="GHEA Grapalat" w:hAnsi="GHEA Grapalat"/>
                <w:lang w:val="hy-AM"/>
              </w:rPr>
              <w:t xml:space="preserve">          Օրինակ, 2025 թվականի ապրիլի 15-ի ՍԴՈ-1776 որոշմամբ Դատավորները քննության առարկա են դարձրել «Ապօրինի ծագում ունեցող գույքի բռնագանձման մասին» օրենքի սահմանադրականությունը՝ գնահատելով իրավական համակարգում նոր և առանցքային ինստիտուտ՝ առանց մեղադրական դատավճռի գույքի բռնագանձման կառուցակարգի իրավաչափությունը։ Ելնելով վերոգրյալից՝ կարելի է եզրահանգել, որ Դատավորները ոչ միայն իրականացնում են սահմանադրական վերահսկողություն, այլ նաև գնահատում են նոր </w:t>
            </w:r>
            <w:r w:rsidRPr="00CC3D29">
              <w:rPr>
                <w:rFonts w:ascii="GHEA Grapalat" w:hAnsi="GHEA Grapalat"/>
                <w:lang w:val="hy-AM"/>
              </w:rPr>
              <w:lastRenderedPageBreak/>
              <w:t>իրավական մեխանիզմների համապատասխանությունը սահմանադրական արժեքներին և հիմնարար իրավունքների պաշտպանության պահանջներին։</w:t>
            </w:r>
          </w:p>
          <w:p w:rsidR="00CC3D29" w:rsidRPr="00CC3D29" w:rsidRDefault="00CC3D29" w:rsidP="003C5E9E">
            <w:pPr>
              <w:tabs>
                <w:tab w:val="left" w:pos="645"/>
              </w:tabs>
              <w:spacing w:line="276" w:lineRule="auto"/>
              <w:jc w:val="both"/>
              <w:rPr>
                <w:rFonts w:ascii="GHEA Grapalat" w:hAnsi="GHEA Grapalat"/>
                <w:lang w:val="hy-AM"/>
              </w:rPr>
            </w:pPr>
            <w:r w:rsidRPr="00CC3D29">
              <w:rPr>
                <w:rFonts w:ascii="GHEA Grapalat" w:hAnsi="GHEA Grapalat"/>
                <w:lang w:val="hy-AM"/>
              </w:rPr>
              <w:t xml:space="preserve">         Անդրադառնալով հաջորդ դիտարկմանը՝ հարկ է նկատել, որ Դատավորների վարձատրության և սոցիալական երաշխիքների բարձրացումը չի կարելի դիտարկել որպես սահմանափակ շրջանակին տրված արտոնություն։ Ընդհակառակը՝ այն պետք է դիտարկվի որպես դատարանի անկախության, կայունության և պրոֆեսիոնալիզմի պահպանման և խթանման կարևոր մեխանիզմ, որն ուղղված է ցանկացած տեսակի արտաքին կամ ներքին ազդեցությունների կանխարգելմանը։</w:t>
            </w:r>
          </w:p>
          <w:p w:rsidR="00DB4253" w:rsidRPr="0039651E" w:rsidRDefault="00CC3D29" w:rsidP="003C5E9E">
            <w:pPr>
              <w:spacing w:line="276" w:lineRule="auto"/>
              <w:jc w:val="both"/>
              <w:rPr>
                <w:rFonts w:ascii="GHEA Grapalat" w:hAnsi="GHEA Grapalat"/>
                <w:lang w:val="hy-AM"/>
              </w:rPr>
            </w:pPr>
            <w:r w:rsidRPr="00CC3D29">
              <w:rPr>
                <w:rFonts w:ascii="GHEA Grapalat" w:hAnsi="GHEA Grapalat"/>
                <w:lang w:val="hy-AM"/>
              </w:rPr>
              <w:t>Ելնելով վերոգրյալից՝ սոցիալական երաշխիքների բարձրացումը պետք է դիտարկել ոչ թե հանրային ծառայության ամբողջական վերանայման համատեքստում, այլ որպես առանձին սահմանադրական ինստիտուտի կայունության և անկախության երաշխիքների ամրապնդման միջոց։</w:t>
            </w:r>
          </w:p>
        </w:tc>
      </w:tr>
      <w:tr w:rsidR="003C5E9E" w:rsidRPr="003C5E9E" w:rsidTr="003C5E9E">
        <w:trPr>
          <w:trHeight w:val="435"/>
        </w:trPr>
        <w:tc>
          <w:tcPr>
            <w:tcW w:w="10983" w:type="dxa"/>
            <w:gridSpan w:val="2"/>
            <w:vMerge w:val="restart"/>
            <w:shd w:val="clear" w:color="auto" w:fill="BFBFBF" w:themeFill="background1" w:themeFillShade="BF"/>
          </w:tcPr>
          <w:p w:rsidR="003C5E9E" w:rsidRPr="003C5E9E" w:rsidRDefault="003C5E9E" w:rsidP="003C5E9E">
            <w:pPr>
              <w:spacing w:line="276" w:lineRule="auto"/>
              <w:jc w:val="center"/>
              <w:rPr>
                <w:rFonts w:ascii="GHEA Grapalat" w:hAnsi="GHEA Grapalat"/>
                <w:lang w:val="hy-AM"/>
              </w:rPr>
            </w:pPr>
            <w:r>
              <w:rPr>
                <w:rFonts w:ascii="GHEA Grapalat" w:hAnsi="GHEA Grapalat" w:cs="Sylfaen"/>
                <w:b/>
                <w:lang w:val="hy-AM"/>
              </w:rPr>
              <w:lastRenderedPageBreak/>
              <w:t>4․Աշխատանքի և սոցիալական հարցերի նախարարություն</w:t>
            </w:r>
          </w:p>
        </w:tc>
        <w:tc>
          <w:tcPr>
            <w:tcW w:w="3567" w:type="dxa"/>
            <w:gridSpan w:val="3"/>
            <w:shd w:val="clear" w:color="auto" w:fill="BFBFBF" w:themeFill="background1" w:themeFillShade="BF"/>
          </w:tcPr>
          <w:p w:rsidR="003C5E9E" w:rsidRDefault="005E592E" w:rsidP="003C5E9E">
            <w:pPr>
              <w:spacing w:line="276" w:lineRule="auto"/>
              <w:jc w:val="center"/>
              <w:rPr>
                <w:rFonts w:ascii="GHEA Grapalat" w:hAnsi="GHEA Grapalat"/>
                <w:b/>
                <w:lang w:val="hy-AM"/>
              </w:rPr>
            </w:pPr>
            <w:r>
              <w:rPr>
                <w:rFonts w:ascii="GHEA Grapalat" w:hAnsi="GHEA Grapalat"/>
                <w:b/>
                <w:lang w:val="hy-AM"/>
              </w:rPr>
              <w:t>25</w:t>
            </w:r>
            <w:r>
              <w:rPr>
                <w:rFonts w:ascii="Cambria Math" w:hAnsi="Cambria Math"/>
                <w:b/>
                <w:lang w:val="hy-AM"/>
              </w:rPr>
              <w:t>․</w:t>
            </w:r>
            <w:r w:rsidR="003C5E9E">
              <w:rPr>
                <w:rFonts w:ascii="GHEA Grapalat" w:hAnsi="GHEA Grapalat"/>
                <w:b/>
                <w:lang w:val="hy-AM"/>
              </w:rPr>
              <w:t>08</w:t>
            </w:r>
            <w:r w:rsidR="003C5E9E">
              <w:rPr>
                <w:rFonts w:ascii="GHEA Grapalat" w:hAnsi="GHEA Grapalat"/>
                <w:b/>
                <w:lang w:val="en-US"/>
              </w:rPr>
              <w:t>.2025</w:t>
            </w:r>
            <w:r w:rsidR="003C5E9E" w:rsidRPr="0002339B">
              <w:rPr>
                <w:rFonts w:ascii="GHEA Grapalat" w:hAnsi="GHEA Grapalat"/>
                <w:b/>
                <w:lang w:val="en-US"/>
              </w:rPr>
              <w:t>թ.</w:t>
            </w:r>
          </w:p>
        </w:tc>
      </w:tr>
      <w:tr w:rsidR="003C5E9E" w:rsidRPr="003C5E9E" w:rsidTr="003C5E9E">
        <w:trPr>
          <w:trHeight w:val="435"/>
        </w:trPr>
        <w:tc>
          <w:tcPr>
            <w:tcW w:w="10983" w:type="dxa"/>
            <w:gridSpan w:val="2"/>
            <w:vMerge/>
            <w:shd w:val="clear" w:color="auto" w:fill="BFBFBF" w:themeFill="background1" w:themeFillShade="BF"/>
          </w:tcPr>
          <w:p w:rsidR="003C5E9E" w:rsidRPr="003C5E9E" w:rsidRDefault="003C5E9E" w:rsidP="003C5E9E">
            <w:pPr>
              <w:spacing w:line="276" w:lineRule="auto"/>
              <w:jc w:val="both"/>
              <w:rPr>
                <w:rFonts w:ascii="GHEA Grapalat" w:hAnsi="GHEA Grapalat"/>
                <w:lang w:val="hy-AM"/>
              </w:rPr>
            </w:pPr>
          </w:p>
        </w:tc>
        <w:tc>
          <w:tcPr>
            <w:tcW w:w="3567" w:type="dxa"/>
            <w:gridSpan w:val="3"/>
            <w:shd w:val="clear" w:color="auto" w:fill="BFBFBF" w:themeFill="background1" w:themeFillShade="BF"/>
          </w:tcPr>
          <w:p w:rsidR="003C5E9E" w:rsidRPr="003C5E9E" w:rsidRDefault="003C5E9E" w:rsidP="003C5E9E">
            <w:pPr>
              <w:spacing w:line="276" w:lineRule="auto"/>
              <w:jc w:val="center"/>
              <w:rPr>
                <w:rFonts w:ascii="GHEA Grapalat" w:hAnsi="GHEA Grapalat"/>
                <w:b/>
                <w:lang w:val="en-US"/>
              </w:rPr>
            </w:pPr>
            <w:r w:rsidRPr="00613FC7">
              <w:rPr>
                <w:rFonts w:ascii="GHEA Grapalat" w:hAnsi="GHEA Grapalat"/>
                <w:b/>
                <w:lang w:val="en-US"/>
              </w:rPr>
              <w:t xml:space="preserve">N </w:t>
            </w:r>
            <w:r w:rsidRPr="003C5E9E">
              <w:rPr>
                <w:rFonts w:ascii="GHEA Grapalat" w:hAnsi="GHEA Grapalat"/>
                <w:b/>
                <w:lang w:val="en-US"/>
              </w:rPr>
              <w:t>ՆՄ/ԺՍ-1-3/23649-2025</w:t>
            </w:r>
          </w:p>
        </w:tc>
      </w:tr>
      <w:tr w:rsidR="003C5E9E" w:rsidRPr="00A731D6" w:rsidTr="001E31F3">
        <w:trPr>
          <w:trHeight w:val="865"/>
        </w:trPr>
        <w:tc>
          <w:tcPr>
            <w:tcW w:w="7962" w:type="dxa"/>
          </w:tcPr>
          <w:p w:rsidR="003C5E9E" w:rsidRDefault="003C5E9E" w:rsidP="003C5E9E">
            <w:pPr>
              <w:spacing w:line="276" w:lineRule="auto"/>
              <w:jc w:val="both"/>
              <w:rPr>
                <w:rFonts w:ascii="GHEA Grapalat" w:hAnsi="GHEA Grapalat"/>
                <w:spacing w:val="-6"/>
                <w:lang w:val="hy-AM"/>
              </w:rPr>
            </w:pPr>
            <w:r w:rsidRPr="003C5E9E">
              <w:rPr>
                <w:rFonts w:ascii="GHEA Grapalat" w:hAnsi="GHEA Grapalat"/>
                <w:spacing w:val="-6"/>
                <w:lang w:val="hy-AM"/>
              </w:rPr>
              <w:t xml:space="preserve">««Պետական պաշտոններ և պետական ծառայության պաշտոններ զբաղեցնող անձանց վարձատրության մասին օրենքում փոփոխություններ և լրացում կատարելու մասին» օրենքի նախագծի </w:t>
            </w:r>
            <w:r w:rsidRPr="00291171">
              <w:rPr>
                <w:rFonts w:ascii="GHEA Grapalat" w:hAnsi="GHEA Grapalat"/>
                <w:spacing w:val="-6"/>
                <w:lang w:val="hy-AM"/>
              </w:rPr>
              <w:t xml:space="preserve">վերաբերյալ </w:t>
            </w:r>
            <w:r>
              <w:rPr>
                <w:rFonts w:ascii="GHEA Grapalat" w:hAnsi="GHEA Grapalat"/>
                <w:spacing w:val="-6"/>
                <w:lang w:val="hy-AM"/>
              </w:rPr>
              <w:t xml:space="preserve">իր իրավասությունների շրջանակներում </w:t>
            </w:r>
            <w:r w:rsidRPr="00291171">
              <w:rPr>
                <w:rFonts w:ascii="GHEA Grapalat" w:hAnsi="GHEA Grapalat"/>
                <w:spacing w:val="-6"/>
                <w:lang w:val="hy-AM"/>
              </w:rPr>
              <w:t>առաջարկություններ առկա չեն։</w:t>
            </w:r>
          </w:p>
          <w:p w:rsidR="003C5E9E" w:rsidRPr="003C5E9E" w:rsidRDefault="003C5E9E" w:rsidP="003C5E9E">
            <w:pPr>
              <w:spacing w:line="276" w:lineRule="auto"/>
              <w:jc w:val="both"/>
              <w:rPr>
                <w:rFonts w:ascii="GHEA Grapalat" w:hAnsi="GHEA Grapalat"/>
                <w:lang w:val="hy-AM"/>
              </w:rPr>
            </w:pPr>
            <w:r>
              <w:rPr>
                <w:rFonts w:ascii="GHEA Grapalat" w:hAnsi="GHEA Grapalat"/>
                <w:spacing w:val="-6"/>
                <w:lang w:val="hy-AM"/>
              </w:rPr>
              <w:t xml:space="preserve">       Միաժամանակ, հանրային պաշտոն զբաղեցնող անձանց վարձատրության միասնական քաղաքականություն վարելու </w:t>
            </w:r>
            <w:r>
              <w:rPr>
                <w:rFonts w:ascii="GHEA Grapalat" w:hAnsi="GHEA Grapalat"/>
                <w:spacing w:val="-6"/>
                <w:lang w:val="hy-AM"/>
              </w:rPr>
              <w:lastRenderedPageBreak/>
              <w:t xml:space="preserve">համատեքստում կարևորում ենք նախագիծը Վարչապետի աշխատակազմի քաղաքացիական ծառայության գրասենյակ ներկայացնելը և վերջինիս դիրքորոշումը դրա վերաբերյալ </w:t>
            </w:r>
            <w:r w:rsidRPr="00DB4253">
              <w:rPr>
                <w:rFonts w:ascii="GHEA Grapalat" w:hAnsi="GHEA Grapalat"/>
                <w:spacing w:val="-6"/>
                <w:lang w:val="hy-AM"/>
              </w:rPr>
              <w:t>(</w:t>
            </w:r>
            <w:r>
              <w:rPr>
                <w:rFonts w:ascii="GHEA Grapalat" w:hAnsi="GHEA Grapalat"/>
                <w:spacing w:val="-6"/>
                <w:lang w:val="hy-AM"/>
              </w:rPr>
              <w:t>հաշվի է առնվում գրասենյակի կանոնադրական իրավասությունների շրջանակը</w:t>
            </w:r>
            <w:r w:rsidRPr="00DB4253">
              <w:rPr>
                <w:rFonts w:ascii="GHEA Grapalat" w:hAnsi="GHEA Grapalat"/>
                <w:spacing w:val="-6"/>
                <w:lang w:val="hy-AM"/>
              </w:rPr>
              <w:t>)</w:t>
            </w:r>
            <w:r>
              <w:rPr>
                <w:rFonts w:ascii="GHEA Grapalat" w:hAnsi="GHEA Grapalat"/>
                <w:spacing w:val="-6"/>
                <w:lang w:val="hy-AM"/>
              </w:rPr>
              <w:t>։</w:t>
            </w:r>
          </w:p>
        </w:tc>
        <w:tc>
          <w:tcPr>
            <w:tcW w:w="6588" w:type="dxa"/>
            <w:gridSpan w:val="4"/>
          </w:tcPr>
          <w:p w:rsidR="003C5E9E" w:rsidRPr="003C5E9E" w:rsidRDefault="003C5E9E" w:rsidP="003C5E9E">
            <w:pPr>
              <w:spacing w:line="276" w:lineRule="auto"/>
              <w:jc w:val="center"/>
              <w:rPr>
                <w:rFonts w:ascii="GHEA Grapalat" w:hAnsi="GHEA Grapalat"/>
                <w:b/>
                <w:lang w:val="hy-AM"/>
              </w:rPr>
            </w:pPr>
            <w:r w:rsidRPr="003C5E9E">
              <w:rPr>
                <w:rFonts w:ascii="GHEA Grapalat" w:hAnsi="GHEA Grapalat"/>
                <w:b/>
                <w:lang w:val="hy-AM"/>
              </w:rPr>
              <w:lastRenderedPageBreak/>
              <w:t>Ընդունվել է</w:t>
            </w:r>
          </w:p>
          <w:p w:rsidR="003C5E9E" w:rsidRDefault="003C5E9E" w:rsidP="003C5E9E">
            <w:pPr>
              <w:spacing w:line="276" w:lineRule="auto"/>
              <w:jc w:val="both"/>
              <w:rPr>
                <w:rFonts w:ascii="GHEA Grapalat" w:hAnsi="GHEA Grapalat"/>
                <w:b/>
                <w:lang w:val="hy-AM"/>
              </w:rPr>
            </w:pPr>
            <w:r>
              <w:rPr>
                <w:rFonts w:ascii="GHEA Grapalat" w:hAnsi="GHEA Grapalat"/>
                <w:lang w:val="hy-AM"/>
              </w:rPr>
              <w:t xml:space="preserve"> </w:t>
            </w:r>
            <w:r w:rsidRPr="00F8102E">
              <w:rPr>
                <w:rFonts w:ascii="GHEA Grapalat" w:hAnsi="GHEA Grapalat"/>
                <w:lang w:val="hy-AM"/>
              </w:rPr>
              <w:t xml:space="preserve">Տեղեկացնում ենք, որ </w:t>
            </w:r>
            <w:r>
              <w:rPr>
                <w:rFonts w:ascii="GHEA Grapalat" w:hAnsi="GHEA Grapalat"/>
                <w:lang w:val="hy-AM"/>
              </w:rPr>
              <w:t xml:space="preserve">Արդարադատության նախարարության </w:t>
            </w:r>
            <w:r w:rsidRPr="00F8102E">
              <w:rPr>
                <w:rFonts w:ascii="GHEA Grapalat" w:hAnsi="GHEA Grapalat"/>
                <w:lang w:val="hy-AM"/>
              </w:rPr>
              <w:t xml:space="preserve">2025 թվականի օգոստոսի 7-ի </w:t>
            </w:r>
            <w:r>
              <w:rPr>
                <w:rFonts w:ascii="GHEA Grapalat" w:hAnsi="GHEA Grapalat"/>
                <w:lang w:val="hy-AM"/>
              </w:rPr>
              <w:t>թիվ //35332-2025 գրությամբ</w:t>
            </w:r>
            <w:r w:rsidRPr="00F8102E">
              <w:rPr>
                <w:rFonts w:ascii="GHEA Grapalat" w:hAnsi="GHEA Grapalat"/>
                <w:lang w:val="hy-AM"/>
              </w:rPr>
              <w:t xml:space="preserve"> Վարչապետի աշխատակազմի քաղաքացիական ծառա</w:t>
            </w:r>
            <w:r>
              <w:rPr>
                <w:rFonts w:ascii="GHEA Grapalat" w:hAnsi="GHEA Grapalat"/>
                <w:lang w:val="hy-AM"/>
              </w:rPr>
              <w:t>յության գրասենյակ է ներկայացվել</w:t>
            </w:r>
            <w:r w:rsidRPr="00F8102E">
              <w:rPr>
                <w:rFonts w:ascii="GHEA Grapalat" w:hAnsi="GHEA Grapalat"/>
                <w:lang w:val="hy-AM"/>
              </w:rPr>
              <w:t xml:space="preserve"> ««Պետական պաշտոններ և պետական ծառայության պաշտոններ զբաղեցնող անձանց </w:t>
            </w:r>
            <w:r w:rsidRPr="00F8102E">
              <w:rPr>
                <w:rFonts w:ascii="GHEA Grapalat" w:hAnsi="GHEA Grapalat"/>
                <w:lang w:val="hy-AM"/>
              </w:rPr>
              <w:lastRenderedPageBreak/>
              <w:t>վարձատրության մասին օրենքում փոփոխություններ և լրացում</w:t>
            </w:r>
            <w:r>
              <w:rPr>
                <w:rFonts w:ascii="GHEA Grapalat" w:hAnsi="GHEA Grapalat"/>
                <w:lang w:val="hy-AM"/>
              </w:rPr>
              <w:t xml:space="preserve"> կատարելու մասին» օրենքի նախագիծը</w:t>
            </w:r>
            <w:r w:rsidRPr="003C5E9E">
              <w:rPr>
                <w:rFonts w:ascii="GHEA Grapalat" w:hAnsi="GHEA Grapalat"/>
                <w:lang w:val="hy-AM"/>
              </w:rPr>
              <w:t>՝</w:t>
            </w:r>
            <w:r w:rsidRPr="00F8102E">
              <w:rPr>
                <w:rFonts w:ascii="GHEA Grapalat" w:hAnsi="GHEA Grapalat"/>
                <w:lang w:val="hy-AM"/>
              </w:rPr>
              <w:t xml:space="preserve"> </w:t>
            </w:r>
            <w:r>
              <w:rPr>
                <w:rFonts w:ascii="GHEA Grapalat" w:hAnsi="GHEA Grapalat"/>
                <w:lang w:val="hy-AM"/>
              </w:rPr>
              <w:t xml:space="preserve">դրա </w:t>
            </w:r>
            <w:r w:rsidRPr="00F8102E">
              <w:rPr>
                <w:rFonts w:ascii="GHEA Grapalat" w:hAnsi="GHEA Grapalat"/>
                <w:lang w:val="hy-AM"/>
              </w:rPr>
              <w:t>վերաբերյալ կարծիք տրամադրելու նպա</w:t>
            </w:r>
            <w:r>
              <w:rPr>
                <w:rFonts w:ascii="GHEA Grapalat" w:hAnsi="GHEA Grapalat"/>
                <w:lang w:val="hy-AM"/>
              </w:rPr>
              <w:t xml:space="preserve">տակով, որի արդյունքում </w:t>
            </w:r>
            <w:r w:rsidRPr="00F8102E">
              <w:rPr>
                <w:rFonts w:ascii="GHEA Grapalat" w:hAnsi="GHEA Grapalat"/>
                <w:lang w:val="hy-AM"/>
              </w:rPr>
              <w:t>2025 թվականի օգոստոսի 18-ին թիվ /46.3/26786-2025 գրությամբ</w:t>
            </w:r>
            <w:r>
              <w:rPr>
                <w:rFonts w:ascii="GHEA Grapalat" w:hAnsi="GHEA Grapalat"/>
                <w:lang w:val="hy-AM"/>
              </w:rPr>
              <w:t xml:space="preserve"> ստացվել է գրասենյակի դիրքորոշումը նախագծի վերաբերյալ</w:t>
            </w:r>
            <w:r w:rsidRPr="00F8102E">
              <w:rPr>
                <w:rFonts w:ascii="GHEA Grapalat" w:hAnsi="GHEA Grapalat"/>
                <w:lang w:val="hy-AM"/>
              </w:rPr>
              <w:t>։</w:t>
            </w:r>
          </w:p>
        </w:tc>
      </w:tr>
      <w:tr w:rsidR="00594C3B" w:rsidRPr="00594C3B" w:rsidTr="00594C3B">
        <w:trPr>
          <w:trHeight w:val="290"/>
        </w:trPr>
        <w:tc>
          <w:tcPr>
            <w:tcW w:w="10983" w:type="dxa"/>
            <w:gridSpan w:val="2"/>
            <w:vMerge w:val="restart"/>
            <w:shd w:val="clear" w:color="auto" w:fill="BFBFBF" w:themeFill="background1" w:themeFillShade="BF"/>
          </w:tcPr>
          <w:p w:rsidR="00594C3B" w:rsidRPr="00594C3B" w:rsidRDefault="00594C3B" w:rsidP="00594C3B">
            <w:pPr>
              <w:spacing w:line="276" w:lineRule="auto"/>
              <w:jc w:val="center"/>
              <w:rPr>
                <w:rFonts w:ascii="GHEA Grapalat" w:hAnsi="GHEA Grapalat"/>
                <w:b/>
                <w:spacing w:val="-6"/>
                <w:lang w:val="hy-AM"/>
              </w:rPr>
            </w:pPr>
            <w:r>
              <w:rPr>
                <w:rFonts w:ascii="GHEA Grapalat" w:hAnsi="GHEA Grapalat"/>
                <w:b/>
                <w:spacing w:val="-6"/>
                <w:lang w:val="hy-AM"/>
              </w:rPr>
              <w:lastRenderedPageBreak/>
              <w:t xml:space="preserve">5. </w:t>
            </w:r>
            <w:r w:rsidRPr="00594C3B">
              <w:rPr>
                <w:rFonts w:ascii="GHEA Grapalat" w:hAnsi="GHEA Grapalat"/>
                <w:b/>
                <w:spacing w:val="-6"/>
                <w:lang w:val="hy-AM"/>
              </w:rPr>
              <w:t>Վարչապետի աշխատակազմի ֆինանսատնտեսագիտական վարչություն</w:t>
            </w:r>
          </w:p>
        </w:tc>
        <w:tc>
          <w:tcPr>
            <w:tcW w:w="3567" w:type="dxa"/>
            <w:gridSpan w:val="3"/>
            <w:shd w:val="clear" w:color="auto" w:fill="BFBFBF" w:themeFill="background1" w:themeFillShade="BF"/>
          </w:tcPr>
          <w:p w:rsidR="00594C3B" w:rsidRPr="003C5E9E" w:rsidRDefault="00594C3B" w:rsidP="003C5E9E">
            <w:pPr>
              <w:spacing w:line="276" w:lineRule="auto"/>
              <w:jc w:val="center"/>
              <w:rPr>
                <w:rFonts w:ascii="GHEA Grapalat" w:hAnsi="GHEA Grapalat"/>
                <w:b/>
                <w:lang w:val="hy-AM"/>
              </w:rPr>
            </w:pPr>
            <w:r>
              <w:rPr>
                <w:rFonts w:ascii="GHEA Grapalat" w:hAnsi="GHEA Grapalat"/>
                <w:b/>
                <w:lang w:val="hy-AM"/>
              </w:rPr>
              <w:t>05.12.2025թ.</w:t>
            </w:r>
          </w:p>
        </w:tc>
      </w:tr>
      <w:tr w:rsidR="00594C3B" w:rsidRPr="00594C3B" w:rsidTr="00594C3B">
        <w:trPr>
          <w:trHeight w:val="290"/>
        </w:trPr>
        <w:tc>
          <w:tcPr>
            <w:tcW w:w="10983" w:type="dxa"/>
            <w:gridSpan w:val="2"/>
            <w:vMerge/>
            <w:shd w:val="clear" w:color="auto" w:fill="BFBFBF" w:themeFill="background1" w:themeFillShade="BF"/>
          </w:tcPr>
          <w:p w:rsidR="00594C3B" w:rsidRPr="003C5E9E" w:rsidRDefault="00594C3B" w:rsidP="003C5E9E">
            <w:pPr>
              <w:spacing w:line="276" w:lineRule="auto"/>
              <w:jc w:val="both"/>
              <w:rPr>
                <w:rFonts w:ascii="GHEA Grapalat" w:hAnsi="GHEA Grapalat"/>
                <w:spacing w:val="-6"/>
                <w:lang w:val="hy-AM"/>
              </w:rPr>
            </w:pPr>
          </w:p>
        </w:tc>
        <w:tc>
          <w:tcPr>
            <w:tcW w:w="3567" w:type="dxa"/>
            <w:gridSpan w:val="3"/>
            <w:shd w:val="clear" w:color="auto" w:fill="BFBFBF" w:themeFill="background1" w:themeFillShade="BF"/>
          </w:tcPr>
          <w:p w:rsidR="00594C3B" w:rsidRPr="00594C3B" w:rsidRDefault="00594C3B" w:rsidP="00594C3B">
            <w:pPr>
              <w:spacing w:line="276" w:lineRule="auto"/>
              <w:jc w:val="center"/>
              <w:rPr>
                <w:rFonts w:ascii="GHEA Grapalat" w:hAnsi="GHEA Grapalat"/>
                <w:b/>
                <w:lang w:val="en-US"/>
              </w:rPr>
            </w:pPr>
            <w:r>
              <w:rPr>
                <w:rFonts w:ascii="GHEA Grapalat" w:hAnsi="GHEA Grapalat"/>
                <w:b/>
                <w:lang w:val="en-US"/>
              </w:rPr>
              <w:t>N</w:t>
            </w:r>
            <w:r w:rsidRPr="00594C3B">
              <w:rPr>
                <w:rFonts w:ascii="Verdana" w:hAnsi="Verdana"/>
                <w:color w:val="000000"/>
                <w:sz w:val="18"/>
                <w:szCs w:val="18"/>
                <w:lang w:val="en-US" w:eastAsia="en-US"/>
              </w:rPr>
              <w:t xml:space="preserve"> </w:t>
            </w:r>
            <w:r w:rsidRPr="00594C3B">
              <w:rPr>
                <w:rFonts w:ascii="GHEA Grapalat" w:hAnsi="GHEA Grapalat"/>
                <w:b/>
                <w:lang w:val="en-US"/>
              </w:rPr>
              <w:t>02/11.4/39858-2025</w:t>
            </w:r>
          </w:p>
          <w:p w:rsidR="00594C3B" w:rsidRPr="00594C3B" w:rsidRDefault="00594C3B" w:rsidP="003C5E9E">
            <w:pPr>
              <w:spacing w:line="276" w:lineRule="auto"/>
              <w:jc w:val="center"/>
              <w:rPr>
                <w:rFonts w:ascii="GHEA Grapalat" w:hAnsi="GHEA Grapalat"/>
                <w:b/>
                <w:lang w:val="en-US"/>
              </w:rPr>
            </w:pPr>
          </w:p>
        </w:tc>
      </w:tr>
      <w:tr w:rsidR="00594C3B" w:rsidRPr="00A731D6" w:rsidTr="001E31F3">
        <w:trPr>
          <w:trHeight w:val="865"/>
        </w:trPr>
        <w:tc>
          <w:tcPr>
            <w:tcW w:w="7962" w:type="dxa"/>
          </w:tcPr>
          <w:p w:rsidR="002B3EC6" w:rsidRPr="002B3EC6" w:rsidRDefault="002B3EC6" w:rsidP="002B3EC6">
            <w:pPr>
              <w:spacing w:line="276" w:lineRule="auto"/>
              <w:ind w:firstLine="284"/>
              <w:jc w:val="both"/>
              <w:rPr>
                <w:rFonts w:ascii="GHEA Grapalat" w:hAnsi="GHEA Grapalat"/>
                <w:color w:val="000000"/>
                <w:lang w:val="hy-AM" w:eastAsia="en-US"/>
              </w:rPr>
            </w:pPr>
            <w:r w:rsidRPr="002B3EC6">
              <w:rPr>
                <w:rFonts w:ascii="GHEA Grapalat" w:hAnsi="GHEA Grapalat"/>
                <w:color w:val="000000"/>
                <w:lang w:val="hy-AM" w:eastAsia="en-US"/>
              </w:rPr>
              <w:t>Նախագծով առաջարկվում է՝</w:t>
            </w:r>
          </w:p>
          <w:p w:rsidR="002B3EC6" w:rsidRPr="002B3EC6" w:rsidRDefault="002B3EC6" w:rsidP="002B3EC6">
            <w:pPr>
              <w:numPr>
                <w:ilvl w:val="0"/>
                <w:numId w:val="25"/>
              </w:numPr>
              <w:tabs>
                <w:tab w:val="left" w:pos="567"/>
              </w:tabs>
              <w:spacing w:after="160" w:line="276" w:lineRule="auto"/>
              <w:ind w:left="0" w:firstLine="284"/>
              <w:contextualSpacing/>
              <w:jc w:val="both"/>
              <w:rPr>
                <w:rFonts w:ascii="GHEA Grapalat" w:hAnsi="GHEA Grapalat"/>
                <w:i/>
                <w:color w:val="000000"/>
                <w:lang w:val="hy-AM" w:eastAsia="en-US"/>
              </w:rPr>
            </w:pPr>
            <w:r w:rsidRPr="002B3EC6">
              <w:rPr>
                <w:rFonts w:ascii="GHEA Grapalat" w:hAnsi="GHEA Grapalat"/>
                <w:i/>
                <w:color w:val="000000"/>
                <w:shd w:val="clear" w:color="auto" w:fill="FFFFFF"/>
                <w:lang w:val="hy-AM" w:eastAsia="en-US"/>
              </w:rPr>
              <w:t>Սահմանադրական դատարանի նախագահի պաշտոնային դրույքաչափի գործակիցը սահմանել 17 (16-ի փոխարեն), Սահմանադրական դատարանի փոխնախագահի գործակիցը սահմանել 16, իսկ Սահմանադրական դատարանի դատավորներինը՝ 15 (12-ի փոխարեն),</w:t>
            </w:r>
          </w:p>
          <w:p w:rsidR="002B3EC6" w:rsidRPr="002B3EC6" w:rsidRDefault="002B3EC6" w:rsidP="002B3EC6">
            <w:pPr>
              <w:numPr>
                <w:ilvl w:val="0"/>
                <w:numId w:val="25"/>
              </w:numPr>
              <w:tabs>
                <w:tab w:val="left" w:pos="567"/>
              </w:tabs>
              <w:spacing w:after="160" w:line="276" w:lineRule="auto"/>
              <w:ind w:left="0" w:firstLine="284"/>
              <w:contextualSpacing/>
              <w:jc w:val="both"/>
              <w:rPr>
                <w:rFonts w:ascii="GHEA Grapalat" w:hAnsi="GHEA Grapalat"/>
                <w:i/>
                <w:color w:val="000000"/>
                <w:lang w:val="hy-AM" w:eastAsia="en-US"/>
              </w:rPr>
            </w:pPr>
            <w:r w:rsidRPr="002B3EC6">
              <w:rPr>
                <w:rFonts w:ascii="GHEA Grapalat" w:hAnsi="GHEA Grapalat"/>
                <w:i/>
                <w:color w:val="000000"/>
                <w:lang w:val="hy-AM" w:eastAsia="en-US"/>
              </w:rPr>
              <w:t xml:space="preserve">Սահմանադրական դատարանի նախագահին, փոխնախագահին և դատավորին վճարվող հավելավճարի չափը սահմանել՝ պաշտոնային դրույքաչափի 100 տոկոսի չափով՝ գործող 80 տոկոսի փոխարեն: </w:t>
            </w:r>
          </w:p>
          <w:p w:rsidR="002B3EC6" w:rsidRPr="002B3EC6" w:rsidRDefault="002B3EC6" w:rsidP="002B3EC6">
            <w:pPr>
              <w:spacing w:line="276" w:lineRule="auto"/>
              <w:ind w:firstLine="284"/>
              <w:contextualSpacing/>
              <w:jc w:val="both"/>
              <w:rPr>
                <w:rFonts w:ascii="GHEA Grapalat" w:hAnsi="GHEA Grapalat"/>
                <w:b/>
                <w:color w:val="000000"/>
                <w:shd w:val="clear" w:color="auto" w:fill="FFFFFF"/>
                <w:lang w:val="hy-AM" w:eastAsia="en-US"/>
              </w:rPr>
            </w:pPr>
            <w:r w:rsidRPr="002B3EC6">
              <w:rPr>
                <w:rFonts w:ascii="GHEA Grapalat" w:hAnsi="GHEA Grapalat"/>
                <w:b/>
                <w:color w:val="000000"/>
                <w:lang w:val="hy-AM" w:eastAsia="en-US"/>
              </w:rPr>
              <w:t xml:space="preserve">Համաձայն նախագծի ընդունման հիմնավորման՝ </w:t>
            </w:r>
            <w:r w:rsidRPr="002B3EC6">
              <w:rPr>
                <w:rFonts w:ascii="GHEA Grapalat" w:hAnsi="GHEA Grapalat"/>
                <w:b/>
                <w:color w:val="000000"/>
                <w:shd w:val="clear" w:color="auto" w:fill="FFFFFF"/>
                <w:lang w:val="hy-AM" w:eastAsia="en-US"/>
              </w:rPr>
              <w:t>Նախագծի ընդունման արդյունքում հաջորդ տարվա մասով հավելավճարների ընդհանուր գումարը կազմելու է 137.779.200 ՀՀ դրամ մեկ տարվա կտրվածքով: Ս</w:t>
            </w:r>
            <w:r w:rsidRPr="002B3EC6">
              <w:rPr>
                <w:rFonts w:ascii="GHEA Grapalat" w:hAnsi="GHEA Grapalat"/>
                <w:color w:val="000000"/>
                <w:shd w:val="clear" w:color="auto" w:fill="FFFFFF"/>
                <w:lang w:val="hy-AM" w:eastAsia="en-US"/>
              </w:rPr>
              <w:t>տացվում է, որ Սահմանադրական դատարանի նախագահի մասով պաշտոնային դրույքաչափի 100 տոկոսը կազմում է ամսական 1</w:t>
            </w:r>
            <w:r w:rsidRPr="002B3EC6">
              <w:rPr>
                <w:rFonts w:ascii="Cambria Math" w:hAnsi="Cambria Math" w:cs="Cambria Math"/>
                <w:color w:val="000000"/>
                <w:shd w:val="clear" w:color="auto" w:fill="FFFFFF"/>
                <w:lang w:val="hy-AM" w:eastAsia="en-US"/>
              </w:rPr>
              <w:t>․</w:t>
            </w:r>
            <w:r w:rsidRPr="002B3EC6">
              <w:rPr>
                <w:rFonts w:ascii="GHEA Grapalat" w:hAnsi="GHEA Grapalat"/>
                <w:color w:val="000000"/>
                <w:shd w:val="clear" w:color="auto" w:fill="FFFFFF"/>
                <w:lang w:val="hy-AM" w:eastAsia="en-US"/>
              </w:rPr>
              <w:t>414</w:t>
            </w:r>
            <w:r w:rsidRPr="002B3EC6">
              <w:rPr>
                <w:rFonts w:ascii="Cambria Math" w:hAnsi="Cambria Math" w:cs="Cambria Math"/>
                <w:color w:val="000000"/>
                <w:shd w:val="clear" w:color="auto" w:fill="FFFFFF"/>
                <w:lang w:val="hy-AM" w:eastAsia="en-US"/>
              </w:rPr>
              <w:t>․</w:t>
            </w:r>
            <w:r w:rsidRPr="002B3EC6">
              <w:rPr>
                <w:rFonts w:ascii="GHEA Grapalat" w:hAnsi="GHEA Grapalat"/>
                <w:color w:val="000000"/>
                <w:shd w:val="clear" w:color="auto" w:fill="FFFFFF"/>
                <w:lang w:val="hy-AM" w:eastAsia="en-US"/>
              </w:rPr>
              <w:t xml:space="preserve">400 ՀՀ դրամ (83.200x17=1.414.400), իսկ </w:t>
            </w:r>
            <w:r w:rsidRPr="002B3EC6">
              <w:rPr>
                <w:rFonts w:ascii="GHEA Grapalat" w:hAnsi="GHEA Grapalat"/>
                <w:b/>
                <w:color w:val="000000"/>
                <w:shd w:val="clear" w:color="auto" w:fill="FFFFFF"/>
                <w:lang w:val="hy-AM" w:eastAsia="en-US"/>
              </w:rPr>
              <w:t>տարեկան՝ 16.972.800 ՀՀ դրամ</w:t>
            </w:r>
            <w:r w:rsidRPr="002B3EC6">
              <w:rPr>
                <w:rFonts w:ascii="GHEA Grapalat" w:hAnsi="GHEA Grapalat"/>
                <w:color w:val="000000"/>
                <w:shd w:val="clear" w:color="auto" w:fill="FFFFFF"/>
                <w:lang w:val="hy-AM" w:eastAsia="en-US"/>
              </w:rPr>
              <w:t xml:space="preserve"> (1</w:t>
            </w:r>
            <w:r w:rsidRPr="002B3EC6">
              <w:rPr>
                <w:rFonts w:ascii="Cambria Math" w:hAnsi="Cambria Math" w:cs="Cambria Math"/>
                <w:color w:val="000000"/>
                <w:shd w:val="clear" w:color="auto" w:fill="FFFFFF"/>
                <w:lang w:val="hy-AM" w:eastAsia="en-US"/>
              </w:rPr>
              <w:t>․</w:t>
            </w:r>
            <w:r w:rsidRPr="002B3EC6">
              <w:rPr>
                <w:rFonts w:ascii="GHEA Grapalat" w:hAnsi="GHEA Grapalat"/>
                <w:color w:val="000000"/>
                <w:shd w:val="clear" w:color="auto" w:fill="FFFFFF"/>
                <w:lang w:val="hy-AM" w:eastAsia="en-US"/>
              </w:rPr>
              <w:t>414</w:t>
            </w:r>
            <w:r w:rsidRPr="002B3EC6">
              <w:rPr>
                <w:rFonts w:ascii="Cambria Math" w:hAnsi="Cambria Math" w:cs="Cambria Math"/>
                <w:color w:val="000000"/>
                <w:shd w:val="clear" w:color="auto" w:fill="FFFFFF"/>
                <w:lang w:val="hy-AM" w:eastAsia="en-US"/>
              </w:rPr>
              <w:t>․</w:t>
            </w:r>
            <w:r w:rsidRPr="002B3EC6">
              <w:rPr>
                <w:rFonts w:ascii="GHEA Grapalat" w:hAnsi="GHEA Grapalat"/>
                <w:color w:val="000000"/>
                <w:shd w:val="clear" w:color="auto" w:fill="FFFFFF"/>
                <w:lang w:val="hy-AM" w:eastAsia="en-US"/>
              </w:rPr>
              <w:t>400x12): Նույն կերպ՝ Սահմանադրական դատարանի փոխնախագահի մասով պաշտոնային դրույքաչափի 100 տոկոսը կազմում է ամսական 1</w:t>
            </w:r>
            <w:r w:rsidRPr="002B3EC6">
              <w:rPr>
                <w:rFonts w:ascii="Cambria Math" w:hAnsi="Cambria Math" w:cs="Cambria Math"/>
                <w:color w:val="000000"/>
                <w:shd w:val="clear" w:color="auto" w:fill="FFFFFF"/>
                <w:lang w:val="hy-AM" w:eastAsia="en-US"/>
              </w:rPr>
              <w:t>․</w:t>
            </w:r>
            <w:r w:rsidRPr="002B3EC6">
              <w:rPr>
                <w:rFonts w:ascii="GHEA Grapalat" w:hAnsi="GHEA Grapalat"/>
                <w:color w:val="000000"/>
                <w:shd w:val="clear" w:color="auto" w:fill="FFFFFF"/>
                <w:lang w:val="hy-AM" w:eastAsia="en-US"/>
              </w:rPr>
              <w:t>331</w:t>
            </w:r>
            <w:r w:rsidRPr="002B3EC6">
              <w:rPr>
                <w:rFonts w:ascii="Cambria Math" w:hAnsi="Cambria Math" w:cs="Cambria Math"/>
                <w:color w:val="000000"/>
                <w:shd w:val="clear" w:color="auto" w:fill="FFFFFF"/>
                <w:lang w:val="hy-AM" w:eastAsia="en-US"/>
              </w:rPr>
              <w:t>․</w:t>
            </w:r>
            <w:r w:rsidRPr="002B3EC6">
              <w:rPr>
                <w:rFonts w:ascii="GHEA Grapalat" w:hAnsi="GHEA Grapalat"/>
                <w:color w:val="000000"/>
                <w:shd w:val="clear" w:color="auto" w:fill="FFFFFF"/>
                <w:lang w:val="hy-AM" w:eastAsia="en-US"/>
              </w:rPr>
              <w:t xml:space="preserve">200 ՀՀ դրամ </w:t>
            </w:r>
            <w:r w:rsidRPr="002B3EC6">
              <w:rPr>
                <w:rFonts w:ascii="GHEA Grapalat" w:hAnsi="GHEA Grapalat"/>
                <w:color w:val="000000"/>
                <w:shd w:val="clear" w:color="auto" w:fill="FFFFFF"/>
                <w:lang w:val="hy-AM" w:eastAsia="en-US"/>
              </w:rPr>
              <w:lastRenderedPageBreak/>
              <w:t xml:space="preserve">(83.200x16=1.331.200), իսկ </w:t>
            </w:r>
            <w:r w:rsidRPr="002B3EC6">
              <w:rPr>
                <w:rFonts w:ascii="GHEA Grapalat" w:hAnsi="GHEA Grapalat"/>
                <w:b/>
                <w:color w:val="000000"/>
                <w:shd w:val="clear" w:color="auto" w:fill="FFFFFF"/>
                <w:lang w:val="hy-AM" w:eastAsia="en-US"/>
              </w:rPr>
              <w:t>տարեկան՝ 15.974.400 ՀՀ դրամ</w:t>
            </w:r>
            <w:r w:rsidRPr="002B3EC6">
              <w:rPr>
                <w:rFonts w:ascii="GHEA Grapalat" w:hAnsi="GHEA Grapalat"/>
                <w:color w:val="000000"/>
                <w:shd w:val="clear" w:color="auto" w:fill="FFFFFF"/>
                <w:lang w:val="hy-AM" w:eastAsia="en-US"/>
              </w:rPr>
              <w:t xml:space="preserve"> (1.331.200x12): Միաժամանակ՝ Սահմանադրական դատարանի յուրաքանչյուր դատավորի մասով պաշտոնային դրույքաչափի 100 տոկոսը կազմում է ամսական 1.248.000 ՀՀ դրամ (83.200x15=1.248.000 ՀՀ դրամ), իսկ </w:t>
            </w:r>
            <w:r w:rsidRPr="002B3EC6">
              <w:rPr>
                <w:rFonts w:ascii="GHEA Grapalat" w:hAnsi="GHEA Grapalat"/>
                <w:b/>
                <w:color w:val="000000"/>
                <w:shd w:val="clear" w:color="auto" w:fill="FFFFFF"/>
                <w:lang w:val="hy-AM" w:eastAsia="en-US"/>
              </w:rPr>
              <w:t>տարեկան՝ 14.976.000 ՀՀ դրամ</w:t>
            </w:r>
            <w:r w:rsidRPr="002B3EC6">
              <w:rPr>
                <w:rFonts w:ascii="GHEA Grapalat" w:hAnsi="GHEA Grapalat"/>
                <w:color w:val="000000"/>
                <w:shd w:val="clear" w:color="auto" w:fill="FFFFFF"/>
                <w:lang w:val="hy-AM" w:eastAsia="en-US"/>
              </w:rPr>
              <w:t xml:space="preserve"> (1.248.000x12), հետևաբար տարեկան 7 դատավորի մասով պաշտոնային դրույքաչափի 100 տոկոսը կազմում է 104.832.000 ՀՀ դրամ (14.976.000 x 7): </w:t>
            </w:r>
            <w:r w:rsidRPr="002B3EC6">
              <w:rPr>
                <w:rFonts w:ascii="GHEA Grapalat" w:hAnsi="GHEA Grapalat"/>
                <w:b/>
                <w:color w:val="000000"/>
                <w:shd w:val="clear" w:color="auto" w:fill="FFFFFF"/>
                <w:lang w:val="hy-AM" w:eastAsia="en-US"/>
              </w:rPr>
              <w:t>Արդյունքում, Սահմանադրական դատարանի նախագահի, փոխնախագահի և 7 դատավորների մասով հավելավճարների ընդհանուր գումարը կազմելու է 137.779.200 ՀՀ դրամ (16</w:t>
            </w:r>
            <w:r w:rsidRPr="002B3EC6">
              <w:rPr>
                <w:rFonts w:ascii="Cambria Math" w:hAnsi="Cambria Math" w:cs="Cambria Math"/>
                <w:b/>
                <w:color w:val="000000"/>
                <w:shd w:val="clear" w:color="auto" w:fill="FFFFFF"/>
                <w:lang w:val="hy-AM" w:eastAsia="en-US"/>
              </w:rPr>
              <w:t>․</w:t>
            </w:r>
            <w:r w:rsidRPr="002B3EC6">
              <w:rPr>
                <w:rFonts w:ascii="GHEA Grapalat" w:hAnsi="GHEA Grapalat"/>
                <w:b/>
                <w:color w:val="000000"/>
                <w:shd w:val="clear" w:color="auto" w:fill="FFFFFF"/>
                <w:lang w:val="hy-AM" w:eastAsia="en-US"/>
              </w:rPr>
              <w:t>972</w:t>
            </w:r>
            <w:r w:rsidRPr="002B3EC6">
              <w:rPr>
                <w:rFonts w:ascii="Cambria Math" w:hAnsi="Cambria Math" w:cs="Cambria Math"/>
                <w:b/>
                <w:color w:val="000000"/>
                <w:shd w:val="clear" w:color="auto" w:fill="FFFFFF"/>
                <w:lang w:val="hy-AM" w:eastAsia="en-US"/>
              </w:rPr>
              <w:t>․</w:t>
            </w:r>
            <w:r w:rsidRPr="002B3EC6">
              <w:rPr>
                <w:rFonts w:ascii="GHEA Grapalat" w:hAnsi="GHEA Grapalat"/>
                <w:b/>
                <w:color w:val="000000"/>
                <w:shd w:val="clear" w:color="auto" w:fill="FFFFFF"/>
                <w:lang w:val="hy-AM" w:eastAsia="en-US"/>
              </w:rPr>
              <w:t>800+15.974.400+104.832.000) մեկ տարվա կտրվածքով:</w:t>
            </w:r>
          </w:p>
          <w:p w:rsidR="002B3EC6" w:rsidRPr="002B3EC6" w:rsidRDefault="002B3EC6" w:rsidP="002B3EC6">
            <w:pPr>
              <w:spacing w:line="276" w:lineRule="auto"/>
              <w:ind w:firstLine="284"/>
              <w:contextualSpacing/>
              <w:jc w:val="both"/>
              <w:rPr>
                <w:rFonts w:ascii="GHEA Grapalat" w:hAnsi="GHEA Grapalat"/>
                <w:b/>
                <w:color w:val="000000"/>
                <w:shd w:val="clear" w:color="auto" w:fill="FFFFFF"/>
                <w:lang w:val="hy-AM" w:eastAsia="en-US"/>
              </w:rPr>
            </w:pPr>
            <w:r w:rsidRPr="002B3EC6">
              <w:rPr>
                <w:rFonts w:ascii="GHEA Grapalat" w:hAnsi="GHEA Grapalat"/>
                <w:b/>
                <w:color w:val="000000"/>
                <w:shd w:val="clear" w:color="auto" w:fill="FFFFFF"/>
                <w:lang w:val="hy-AM" w:eastAsia="en-US"/>
              </w:rPr>
              <w:t>Հարկ է նկատել, որ նախագծով առաջարկվում է ոչ միայն բարձրացնել վերջիններիս հավելավճարի չափը, այլ նաև գործակիցները, որոնք իրենցից ենթադրում են երկու տարբեր տեսակի ծախսեր, մինչդեռ հաշվարկված է միայն բարձրացված գործակցով 100 տոկոս հավելավճար սահմանելու մասով ծախսը:</w:t>
            </w:r>
          </w:p>
          <w:p w:rsidR="00594C3B" w:rsidRPr="002B3EC6" w:rsidRDefault="002B3EC6" w:rsidP="002B3EC6">
            <w:pPr>
              <w:spacing w:after="160" w:line="259" w:lineRule="auto"/>
              <w:ind w:firstLine="284"/>
              <w:contextualSpacing/>
              <w:jc w:val="both"/>
              <w:rPr>
                <w:rFonts w:ascii="GHEA Grapalat" w:hAnsi="GHEA Grapalat"/>
                <w:color w:val="000000"/>
                <w:shd w:val="clear" w:color="auto" w:fill="FFFFFF"/>
                <w:lang w:val="hy-AM" w:eastAsia="en-US"/>
              </w:rPr>
            </w:pPr>
            <w:r w:rsidRPr="002B3EC6">
              <w:rPr>
                <w:rFonts w:ascii="GHEA Grapalat" w:hAnsi="GHEA Grapalat"/>
                <w:color w:val="000000"/>
                <w:shd w:val="clear" w:color="auto" w:fill="FFFFFF"/>
                <w:lang w:val="hy-AM" w:eastAsia="en-US"/>
              </w:rPr>
              <w:t xml:space="preserve">Այս առումով առաջարկում ենք լրամշակել նախագծի ընդունման հիմնավորումը՝ անդրադառնալով նախագծի ֆինանսական գնահատականին (բարձրացվող գործակիցների հավելյալ ծախսերի մասով ևս), հստակ նշելով, թե, որ ծախսն է բյուջետավորված և որ ծախսն է իրենից ենթադրում ՀՀ պետական բյուջեի համար լրացուցիչ ծախսային պարտավորություն և դրանց ֆինանսավորման աղբյուրը՝ հաշվի առնելով այն, որ վերոնշյալ ծախսերը ՀՀ Ազգային ժողով ներկայացված՝ ՀՀ 2026 թվականի պետական բյուջեի նախագծում ներառված չեն: </w:t>
            </w:r>
          </w:p>
        </w:tc>
        <w:tc>
          <w:tcPr>
            <w:tcW w:w="6588" w:type="dxa"/>
            <w:gridSpan w:val="4"/>
          </w:tcPr>
          <w:p w:rsidR="00594C3B" w:rsidRDefault="00BB450E" w:rsidP="003C5E9E">
            <w:pPr>
              <w:spacing w:line="276" w:lineRule="auto"/>
              <w:jc w:val="center"/>
              <w:rPr>
                <w:rFonts w:ascii="GHEA Grapalat" w:hAnsi="GHEA Grapalat"/>
                <w:b/>
                <w:lang w:val="hy-AM"/>
              </w:rPr>
            </w:pPr>
            <w:r>
              <w:rPr>
                <w:rFonts w:ascii="GHEA Grapalat" w:hAnsi="GHEA Grapalat"/>
                <w:b/>
                <w:lang w:val="hy-AM"/>
              </w:rPr>
              <w:lastRenderedPageBreak/>
              <w:t>Ընդունվել է</w:t>
            </w:r>
          </w:p>
          <w:p w:rsidR="00BB450E" w:rsidRPr="00BB450E" w:rsidRDefault="00BB450E" w:rsidP="00BB450E">
            <w:pPr>
              <w:spacing w:line="276" w:lineRule="auto"/>
              <w:jc w:val="center"/>
              <w:rPr>
                <w:rFonts w:ascii="GHEA Grapalat" w:hAnsi="GHEA Grapalat"/>
                <w:lang w:val="hy-AM"/>
              </w:rPr>
            </w:pPr>
            <w:r>
              <w:rPr>
                <w:rFonts w:ascii="GHEA Grapalat" w:hAnsi="GHEA Grapalat"/>
                <w:lang w:val="hy-AM"/>
              </w:rPr>
              <w:t>Նախագծի հիմնավորումը լրացվել է:</w:t>
            </w:r>
          </w:p>
        </w:tc>
      </w:tr>
      <w:tr w:rsidR="00594C3B" w:rsidRPr="00594C3B" w:rsidTr="00594C3B">
        <w:trPr>
          <w:trHeight w:val="290"/>
        </w:trPr>
        <w:tc>
          <w:tcPr>
            <w:tcW w:w="10983" w:type="dxa"/>
            <w:gridSpan w:val="2"/>
            <w:vMerge w:val="restart"/>
            <w:shd w:val="clear" w:color="auto" w:fill="BFBFBF" w:themeFill="background1" w:themeFillShade="BF"/>
          </w:tcPr>
          <w:p w:rsidR="00594C3B" w:rsidRPr="00594C3B" w:rsidRDefault="00594C3B" w:rsidP="00594C3B">
            <w:pPr>
              <w:spacing w:line="276" w:lineRule="auto"/>
              <w:jc w:val="center"/>
              <w:rPr>
                <w:rFonts w:ascii="GHEA Grapalat" w:hAnsi="GHEA Grapalat"/>
                <w:b/>
                <w:spacing w:val="-6"/>
                <w:lang w:val="hy-AM"/>
              </w:rPr>
            </w:pPr>
            <w:r>
              <w:rPr>
                <w:rFonts w:ascii="GHEA Grapalat" w:hAnsi="GHEA Grapalat"/>
                <w:b/>
                <w:spacing w:val="-6"/>
                <w:lang w:val="hy-AM"/>
              </w:rPr>
              <w:lastRenderedPageBreak/>
              <w:t xml:space="preserve">6. </w:t>
            </w:r>
            <w:r w:rsidRPr="00594C3B">
              <w:rPr>
                <w:rFonts w:ascii="GHEA Grapalat" w:hAnsi="GHEA Grapalat"/>
                <w:b/>
                <w:spacing w:val="-6"/>
                <w:lang w:val="hy-AM"/>
              </w:rPr>
              <w:t>Քաղաքացիական ծառայության գրասենյակ</w:t>
            </w:r>
          </w:p>
        </w:tc>
        <w:tc>
          <w:tcPr>
            <w:tcW w:w="3567" w:type="dxa"/>
            <w:gridSpan w:val="3"/>
            <w:shd w:val="clear" w:color="auto" w:fill="BFBFBF" w:themeFill="background1" w:themeFillShade="BF"/>
          </w:tcPr>
          <w:p w:rsidR="00594C3B" w:rsidRPr="003C5E9E" w:rsidRDefault="00594C3B" w:rsidP="003C5E9E">
            <w:pPr>
              <w:spacing w:line="276" w:lineRule="auto"/>
              <w:jc w:val="center"/>
              <w:rPr>
                <w:rFonts w:ascii="GHEA Grapalat" w:hAnsi="GHEA Grapalat"/>
                <w:b/>
                <w:lang w:val="hy-AM"/>
              </w:rPr>
            </w:pPr>
            <w:r>
              <w:rPr>
                <w:rFonts w:ascii="GHEA Grapalat" w:hAnsi="GHEA Grapalat"/>
                <w:b/>
                <w:lang w:val="hy-AM"/>
              </w:rPr>
              <w:t>05.12.2025թ.</w:t>
            </w:r>
          </w:p>
        </w:tc>
      </w:tr>
      <w:tr w:rsidR="00594C3B" w:rsidRPr="00594C3B" w:rsidTr="00594C3B">
        <w:trPr>
          <w:trHeight w:val="290"/>
        </w:trPr>
        <w:tc>
          <w:tcPr>
            <w:tcW w:w="10983" w:type="dxa"/>
            <w:gridSpan w:val="2"/>
            <w:vMerge/>
            <w:shd w:val="clear" w:color="auto" w:fill="BFBFBF" w:themeFill="background1" w:themeFillShade="BF"/>
          </w:tcPr>
          <w:p w:rsidR="00594C3B" w:rsidRPr="003C5E9E" w:rsidRDefault="00594C3B" w:rsidP="003C5E9E">
            <w:pPr>
              <w:spacing w:line="276" w:lineRule="auto"/>
              <w:jc w:val="both"/>
              <w:rPr>
                <w:rFonts w:ascii="GHEA Grapalat" w:hAnsi="GHEA Grapalat"/>
                <w:spacing w:val="-6"/>
                <w:lang w:val="hy-AM"/>
              </w:rPr>
            </w:pPr>
          </w:p>
        </w:tc>
        <w:tc>
          <w:tcPr>
            <w:tcW w:w="3567" w:type="dxa"/>
            <w:gridSpan w:val="3"/>
            <w:shd w:val="clear" w:color="auto" w:fill="BFBFBF" w:themeFill="background1" w:themeFillShade="BF"/>
          </w:tcPr>
          <w:p w:rsidR="00594C3B" w:rsidRPr="00594C3B" w:rsidRDefault="00594C3B" w:rsidP="00594C3B">
            <w:pPr>
              <w:spacing w:line="276" w:lineRule="auto"/>
              <w:jc w:val="center"/>
              <w:rPr>
                <w:rFonts w:ascii="GHEA Grapalat" w:hAnsi="GHEA Grapalat"/>
                <w:b/>
                <w:lang w:val="en-US"/>
              </w:rPr>
            </w:pPr>
            <w:r>
              <w:rPr>
                <w:rFonts w:ascii="GHEA Grapalat" w:hAnsi="GHEA Grapalat"/>
                <w:b/>
                <w:lang w:val="en-US"/>
              </w:rPr>
              <w:t>N</w:t>
            </w:r>
            <w:r w:rsidRPr="00594C3B">
              <w:rPr>
                <w:rFonts w:ascii="Verdana" w:hAnsi="Verdana"/>
                <w:color w:val="000000"/>
                <w:sz w:val="18"/>
                <w:szCs w:val="18"/>
                <w:lang w:val="en-US" w:eastAsia="en-US"/>
              </w:rPr>
              <w:t xml:space="preserve"> </w:t>
            </w:r>
            <w:r w:rsidRPr="00594C3B">
              <w:rPr>
                <w:rFonts w:ascii="GHEA Grapalat" w:hAnsi="GHEA Grapalat"/>
                <w:b/>
                <w:lang w:val="en-US"/>
              </w:rPr>
              <w:t>02/11.4/39858-2025</w:t>
            </w:r>
          </w:p>
          <w:p w:rsidR="00594C3B" w:rsidRPr="00594C3B" w:rsidRDefault="00594C3B" w:rsidP="003C5E9E">
            <w:pPr>
              <w:spacing w:line="276" w:lineRule="auto"/>
              <w:jc w:val="center"/>
              <w:rPr>
                <w:rFonts w:ascii="GHEA Grapalat" w:hAnsi="GHEA Grapalat"/>
                <w:b/>
                <w:lang w:val="hy-AM"/>
              </w:rPr>
            </w:pPr>
          </w:p>
        </w:tc>
      </w:tr>
      <w:tr w:rsidR="00594C3B" w:rsidRPr="00A731D6" w:rsidTr="001E31F3">
        <w:trPr>
          <w:trHeight w:val="865"/>
        </w:trPr>
        <w:tc>
          <w:tcPr>
            <w:tcW w:w="7962" w:type="dxa"/>
          </w:tcPr>
          <w:p w:rsidR="00594C3B" w:rsidRPr="00594C3B" w:rsidRDefault="00594C3B" w:rsidP="00594C3B">
            <w:pPr>
              <w:spacing w:line="276" w:lineRule="auto"/>
              <w:jc w:val="both"/>
              <w:rPr>
                <w:rFonts w:ascii="GHEA Grapalat" w:hAnsi="GHEA Grapalat"/>
                <w:spacing w:val="-6"/>
                <w:lang w:val="hy-AM"/>
              </w:rPr>
            </w:pPr>
            <w:r w:rsidRPr="00594C3B">
              <w:rPr>
                <w:rFonts w:ascii="GHEA Grapalat" w:hAnsi="GHEA Grapalat"/>
                <w:spacing w:val="-6"/>
                <w:lang w:val="hy-AM"/>
              </w:rPr>
              <w:lastRenderedPageBreak/>
              <w:t>Քաղաքացիական ծառայության գրասենյակը վերահաստատում է Նախագծի վերաբերյալ 2025 թվականի օգոստոսի 18-ի N /46.3/26786-2025 գրությամբ ներկայացրած եզրակացությունը, որը ներկայացվում է ստորև</w:t>
            </w:r>
            <w:r w:rsidRPr="00594C3B">
              <w:rPr>
                <w:rFonts w:ascii="Cambria Math" w:hAnsi="Cambria Math" w:cs="Cambria Math"/>
                <w:spacing w:val="-6"/>
                <w:lang w:val="hy-AM"/>
              </w:rPr>
              <w:t>․</w:t>
            </w:r>
          </w:p>
          <w:p w:rsidR="00594C3B" w:rsidRPr="00594C3B" w:rsidRDefault="00594C3B" w:rsidP="00594C3B">
            <w:pPr>
              <w:spacing w:line="276" w:lineRule="auto"/>
              <w:jc w:val="both"/>
              <w:rPr>
                <w:rFonts w:ascii="GHEA Grapalat" w:hAnsi="GHEA Grapalat"/>
                <w:i/>
                <w:spacing w:val="-6"/>
                <w:lang w:val="hy-AM"/>
              </w:rPr>
            </w:pPr>
            <w:r w:rsidRPr="00594C3B">
              <w:rPr>
                <w:rFonts w:ascii="GHEA Grapalat" w:hAnsi="GHEA Grapalat"/>
                <w:spacing w:val="-6"/>
                <w:lang w:val="hy-AM"/>
              </w:rPr>
              <w:t>Նախագծով նախատեսվում է Սահմանադրական դատարանի նախագահի, փոխնախագահի և դատավորի համար սահմանված հավելավճարի չափը վերանայել 80 տոկոսի փոխարեն սահմանել պաշտոնային դրույքաչափի 100 տոկոսի չափով։ Միևնույն ժամանակ նախատեսվում է բարձրացնել վերոնշյալ պաշտոնատար անձանց հիմնական աշխատավարձի հաշվարկման գործակիցների չափերը։ Նախագծի հիմնավորման մեջ նշվում է հետևյալը</w:t>
            </w:r>
            <w:r w:rsidRPr="00594C3B">
              <w:rPr>
                <w:rFonts w:ascii="Cambria Math" w:hAnsi="Cambria Math" w:cs="Cambria Math"/>
                <w:spacing w:val="-6"/>
                <w:lang w:val="hy-AM"/>
              </w:rPr>
              <w:t>․</w:t>
            </w:r>
            <w:r w:rsidRPr="00594C3B">
              <w:rPr>
                <w:rFonts w:ascii="GHEA Grapalat" w:hAnsi="GHEA Grapalat"/>
                <w:spacing w:val="-6"/>
                <w:lang w:val="hy-AM"/>
              </w:rPr>
              <w:t xml:space="preserve"> «</w:t>
            </w:r>
            <w:r w:rsidRPr="00594C3B">
              <w:rPr>
                <w:rFonts w:ascii="GHEA Grapalat" w:hAnsi="GHEA Grapalat"/>
                <w:i/>
                <w:spacing w:val="-6"/>
                <w:lang w:val="hy-AM"/>
              </w:rPr>
              <w:t>Սահմանադրական դատարանի դատավորների պաշտոնային դրույքաչափերի գործակիցների և հավելավճարների փոփոխության անհրաժեշտությունը պայմանավորված է դատարանի սահմանադրաիրավական կարգավիճակով և առանձնահատուկ լիազորությունների շրջանակով։ Մասնավորապես, Սահմանադրության 7-րդ գլխի կարգավորումների ուսումնասիրությունը ցույց է տալիս, որ Սահմանադրական դատարանի լիազորությունների շրջանակը էականորեն տարբերվում է Սահմանադրության 163-րդ հոդվածով ամրագրված մյուս դատարանների լիազորությունների շրջանակից: Նշվածն արտացոլված է Սահմանադրության 168-րդ հոդվածով ամրագրված՝ Սահմանադրական դատարանի լիազորությունների շրջանակում (…):</w:t>
            </w:r>
          </w:p>
          <w:p w:rsidR="00594C3B" w:rsidRPr="00594C3B" w:rsidRDefault="00594C3B" w:rsidP="00594C3B">
            <w:pPr>
              <w:spacing w:line="276" w:lineRule="auto"/>
              <w:jc w:val="both"/>
              <w:rPr>
                <w:rFonts w:ascii="GHEA Grapalat" w:hAnsi="GHEA Grapalat"/>
                <w:i/>
                <w:spacing w:val="-6"/>
                <w:lang w:val="hy-AM"/>
              </w:rPr>
            </w:pPr>
            <w:r w:rsidRPr="00594C3B">
              <w:rPr>
                <w:rFonts w:ascii="GHEA Grapalat" w:hAnsi="GHEA Grapalat"/>
                <w:i/>
                <w:spacing w:val="-6"/>
                <w:lang w:val="hy-AM"/>
              </w:rPr>
              <w:t xml:space="preserve">Անդրադառնալով դատավորներին տրամադրվող նյութական և սոցիալական երաշխիքներին, Եվրոպայի խորհրդի շրջանակներում 1998 թվականին ընդունված «Դատավորների կարգավիճակի մասին» եվրոպական խարտիայի 6.2-րդ կետի համաձայն՝ դատավորի </w:t>
            </w:r>
            <w:r w:rsidRPr="00594C3B">
              <w:rPr>
                <w:rFonts w:ascii="GHEA Grapalat" w:hAnsi="GHEA Grapalat"/>
                <w:i/>
                <w:spacing w:val="-6"/>
                <w:lang w:val="hy-AM"/>
              </w:rPr>
              <w:lastRenderedPageBreak/>
              <w:t>վարձատրության չափը մյուս դատավորի վարձատրության համեմատությամբ կարող է փոփոխվել կախված ծառայության տևողությունից, իրենց կողմից կատարվող պարտականությունների բնույթից և իրենց վրա դրված առաջադրանքների կարևորությունից: Այսինքն, սկզբունքային մոտեցումն այն է, որ դատավորի վարձատրության չափը կարող է պայմանավորվել պարտականությունների և լիազորությունների կարևորությամբ։ Ուստի, հաշվի առնելով Սահմանադրական դատարանի դատավորների բացառիկ և վճռորոշ լիազորությունների շրջանակը, միջազգային մակարդակով ևս ճանաչվում է նրանց բարձր կարգավիճակին և դերակատարմանը համապատասխան վարձատրության չափի սահմանումը (…)։»։</w:t>
            </w:r>
          </w:p>
          <w:p w:rsidR="00594C3B" w:rsidRPr="00594C3B" w:rsidRDefault="00594C3B" w:rsidP="00594C3B">
            <w:pPr>
              <w:spacing w:line="276" w:lineRule="auto"/>
              <w:jc w:val="both"/>
              <w:rPr>
                <w:rFonts w:ascii="GHEA Grapalat" w:hAnsi="GHEA Grapalat"/>
                <w:spacing w:val="-6"/>
                <w:lang w:val="hy-AM"/>
              </w:rPr>
            </w:pPr>
            <w:r w:rsidRPr="00594C3B">
              <w:rPr>
                <w:rFonts w:ascii="GHEA Grapalat" w:hAnsi="GHEA Grapalat"/>
                <w:spacing w:val="-6"/>
                <w:lang w:val="hy-AM"/>
              </w:rPr>
              <w:t>Ներկայացված հիմնավորման կապակցությամբ հարկ է նշել, որ լրացուցիչ աշխատավարձի հաշվին դատավորների աշխատավարձի բարձրացման փորձը ներդրվել է 2021 թվականից</w:t>
            </w:r>
            <w:r w:rsidRPr="00594C3B">
              <w:rPr>
                <w:rFonts w:ascii="Cambria Math" w:hAnsi="Cambria Math" w:cs="Cambria Math"/>
                <w:spacing w:val="-6"/>
                <w:lang w:val="hy-AM"/>
              </w:rPr>
              <w:t>․</w:t>
            </w:r>
            <w:r w:rsidRPr="00594C3B">
              <w:rPr>
                <w:rFonts w:ascii="GHEA Grapalat" w:hAnsi="GHEA Grapalat"/>
                <w:spacing w:val="-6"/>
                <w:lang w:val="hy-AM"/>
              </w:rPr>
              <w:t xml:space="preserve"> «Պետական պաշտոններ և պետական ծառայության պաշտոններ զբաղեցնող անձանց վարձատրության մասին» օրենքում լրացումներ կատարելու մասին» 2021 թվականի ապրիլի 14-ի ՀՕ-337-Ն օրենքով հակակոռուպցիոն դատարանի դատավորի համար սահմանվեց հավելում պաշտոնային դրույքաչափի 70 տոկոսի չափով, իսկ որոշ այլ դատավորների համար, </w:t>
            </w:r>
            <w:r w:rsidRPr="00594C3B">
              <w:rPr>
                <w:rFonts w:ascii="GHEA Grapalat" w:hAnsi="GHEA Grapalat"/>
                <w:b/>
                <w:spacing w:val="-6"/>
                <w:lang w:val="hy-AM"/>
              </w:rPr>
              <w:t>գործունեության ոլորտով պայմանավորված ռիսկայնությունից ելնելով, սահմանվեց հավելում,</w:t>
            </w:r>
            <w:r w:rsidRPr="00594C3B">
              <w:rPr>
                <w:rFonts w:ascii="GHEA Grapalat" w:hAnsi="GHEA Grapalat"/>
                <w:spacing w:val="-6"/>
                <w:lang w:val="hy-AM"/>
              </w:rPr>
              <w:t xml:space="preserve"> որը հետագայում «Պետական պաշտոններ և պետական ծառայության պաշտոններ զբաղեցնող անձանց վարձատրության մասին» օրենքում լրացումներ կատարելու մասին» 2023 թվականի հոկտեմբերի 25-ի ՀՕ-342-Ն օրենքով՝ բազային աշխատավարձի բարձրացմամբ պայմանավորված նվազեցվեց և հակակոռուպցիոն դատարանի դատավորի հավելումը սահմանվեց պաշտոնային դրույքաչափի 60 տոկոսի չափով։ «Պետական պաշտոններ և պետական ծառայության </w:t>
            </w:r>
            <w:r w:rsidRPr="00594C3B">
              <w:rPr>
                <w:rFonts w:ascii="GHEA Grapalat" w:hAnsi="GHEA Grapalat"/>
                <w:spacing w:val="-6"/>
                <w:lang w:val="hy-AM"/>
              </w:rPr>
              <w:lastRenderedPageBreak/>
              <w:t xml:space="preserve">պաշտոններ զբաղեցնող անձանց վարձատրության մասին» օրենքով (այսուհետ՝ նաև Օրենք) առաջին ատյանի ընդհանուր իրավասության դատարանի, սնանկության դատարանի և վարչական դատարանի դատավորների հավելումը սահմանված է պաշտոնային դրույքաչափի 60 տոկոսի չափով, իսկ Վերաքննիչ քրեական դատարանի, վերաքննիչ քաղաքացիական դատարանի, վերաքննիչ վարչական դատարանի դատավորների հավելումը՝ 55 տոկոսի չափով։ Օրենքով Սահմանադրական դատարանի նախագահի, փոխնախագահի և դատավորի համար սահմանվել է </w:t>
            </w:r>
            <w:r w:rsidRPr="00594C3B">
              <w:rPr>
                <w:rFonts w:ascii="GHEA Grapalat" w:hAnsi="GHEA Grapalat"/>
                <w:b/>
                <w:spacing w:val="-6"/>
                <w:lang w:val="hy-AM"/>
              </w:rPr>
              <w:t>հավելավճար</w:t>
            </w:r>
            <w:r w:rsidRPr="00594C3B">
              <w:rPr>
                <w:rFonts w:ascii="GHEA Grapalat" w:hAnsi="GHEA Grapalat"/>
                <w:spacing w:val="-6"/>
                <w:lang w:val="hy-AM"/>
              </w:rPr>
              <w:t xml:space="preserve">՝ պաշտոնային դրույքաչափի 80 տոկոսի չափով (2022 թվականի հունիսի 9-ի ՀՕ-264-Ն օրենք)։ </w:t>
            </w:r>
          </w:p>
          <w:p w:rsidR="00594C3B" w:rsidRPr="00594C3B" w:rsidRDefault="00594C3B" w:rsidP="00594C3B">
            <w:pPr>
              <w:spacing w:line="276" w:lineRule="auto"/>
              <w:jc w:val="both"/>
              <w:rPr>
                <w:rFonts w:ascii="GHEA Grapalat" w:hAnsi="GHEA Grapalat"/>
                <w:spacing w:val="-6"/>
                <w:lang w:val="hy-AM"/>
              </w:rPr>
            </w:pPr>
            <w:r w:rsidRPr="00594C3B">
              <w:rPr>
                <w:rFonts w:ascii="GHEA Grapalat" w:hAnsi="GHEA Grapalat"/>
                <w:spacing w:val="-6"/>
                <w:lang w:val="hy-AM"/>
              </w:rPr>
              <w:t xml:space="preserve">Վերոնշյալ տվյալների համադրությունից պարզ է դառնում, որ դատավորների հավելումների և հավելավճարի փորձի կիրառման պահից դրանց չափերը սահմանելիս հաշվի է առնվել </w:t>
            </w:r>
            <w:r w:rsidRPr="00594C3B">
              <w:rPr>
                <w:rFonts w:ascii="GHEA Grapalat" w:hAnsi="GHEA Grapalat"/>
                <w:i/>
                <w:spacing w:val="-6"/>
                <w:lang w:val="hy-AM"/>
              </w:rPr>
              <w:t>Սահմանադրական դատարանի դատավորների բացառիկ և վճռորոշ լիազորությունների շրջանակը, նրանց բարձր կարգավիճակը</w:t>
            </w:r>
            <w:r w:rsidRPr="00594C3B">
              <w:rPr>
                <w:rFonts w:ascii="GHEA Grapalat" w:hAnsi="GHEA Grapalat"/>
                <w:spacing w:val="-6"/>
                <w:lang w:val="hy-AM"/>
              </w:rPr>
              <w:t xml:space="preserve">, և դրանով պայմանավորված նրանց համար սահմանվել է </w:t>
            </w:r>
            <w:r w:rsidRPr="00594C3B">
              <w:rPr>
                <w:rFonts w:ascii="GHEA Grapalat" w:hAnsi="GHEA Grapalat"/>
                <w:b/>
                <w:spacing w:val="-6"/>
                <w:lang w:val="hy-AM"/>
              </w:rPr>
              <w:t>հավելավճար այդ պաշտոնը զբաղեցնելու համար</w:t>
            </w:r>
            <w:r w:rsidRPr="00594C3B">
              <w:rPr>
                <w:rFonts w:ascii="GHEA Grapalat" w:hAnsi="GHEA Grapalat"/>
                <w:spacing w:val="-6"/>
                <w:lang w:val="hy-AM"/>
              </w:rPr>
              <w:t>՝ զգալիորեն բարձր չափով։</w:t>
            </w:r>
          </w:p>
          <w:p w:rsidR="00594C3B" w:rsidRPr="00594C3B" w:rsidRDefault="00594C3B" w:rsidP="00594C3B">
            <w:pPr>
              <w:spacing w:line="276" w:lineRule="auto"/>
              <w:jc w:val="both"/>
              <w:rPr>
                <w:rFonts w:ascii="GHEA Grapalat" w:hAnsi="GHEA Grapalat"/>
                <w:spacing w:val="-6"/>
                <w:lang w:val="hy-AM"/>
              </w:rPr>
            </w:pPr>
            <w:r w:rsidRPr="00594C3B">
              <w:rPr>
                <w:rFonts w:ascii="GHEA Grapalat" w:hAnsi="GHEA Grapalat"/>
                <w:spacing w:val="-6"/>
                <w:lang w:val="hy-AM"/>
              </w:rPr>
              <w:t xml:space="preserve">Ինչ վերաբերում է Նախագծով առաջարկվող գործակիցների չափերին, ապա պետք է նշել, որ 2014 թվականի հուլիսի 1-ից «Պետական պաշտոններ և պետական ծառայության պաշտոններ զբաղեցնող անձանց վարձատրության մասին» օրենքով վարձատրության միասնական համակարգի  ներդման ժամանակ հիմնական աշխատավարձի հաշվարկման գործակիցները սահմանելիս հաշվի են առնվել  յուրաքանչյուր պաշտոնի դիրքը, պատասխանատվության շրջանակը, ղեկավարման պատասխանատվությունը, որոշումների կայացման մակարդակը և այլ գործոններ, որոնցով պայմանավորված էլ </w:t>
            </w:r>
            <w:r w:rsidRPr="00594C3B">
              <w:rPr>
                <w:rFonts w:ascii="GHEA Grapalat" w:hAnsi="GHEA Grapalat"/>
                <w:spacing w:val="-6"/>
                <w:lang w:val="hy-AM"/>
              </w:rPr>
              <w:lastRenderedPageBreak/>
              <w:t>Սահմանադրական դատարանի նախագահի, փոխնախագահի և դատավորի համար սահմանվել են ավելի բարձր գործակիցներ, այլ դատարանների դատավորների գործակիցների համեմատությամբ։</w:t>
            </w:r>
          </w:p>
          <w:p w:rsidR="00594C3B" w:rsidRDefault="00594C3B" w:rsidP="00594C3B">
            <w:pPr>
              <w:spacing w:line="276" w:lineRule="auto"/>
              <w:jc w:val="both"/>
              <w:rPr>
                <w:rFonts w:ascii="GHEA Grapalat" w:hAnsi="GHEA Grapalat"/>
                <w:spacing w:val="-6"/>
                <w:lang w:val="hy-AM"/>
              </w:rPr>
            </w:pPr>
            <w:r w:rsidRPr="00594C3B">
              <w:rPr>
                <w:rFonts w:ascii="GHEA Grapalat" w:hAnsi="GHEA Grapalat"/>
                <w:spacing w:val="-6"/>
                <w:lang w:val="hy-AM"/>
              </w:rPr>
              <w:t>Վերոգրյալից հետևում է, որ «Պետական պաշտոններ և պետական ծառայության պաշտոններ զբաղեցնող անձանց վարձատրության մասին» օրենքով Սահմանադրական դատարանի նախագահի, փոխնախագահի և դատավորի համար սահմանված պաշտոնային դրույքաչափի հաշվարկման գործակիցները և հավելավճարի չափը արդեն իսկ արտահայտում են Սահմանադրական դատարանի բարձր կարգավիճակը, իսկ Նախագծով առաջարկվող փոփոխությունը կհանգեցնի դատական համակարգում աշխատավարձերի չհիմնավորված տարբերակման։</w:t>
            </w: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p>
          <w:p w:rsidR="00F77EF9" w:rsidRDefault="00F77EF9" w:rsidP="00594C3B">
            <w:pPr>
              <w:spacing w:line="276" w:lineRule="auto"/>
              <w:jc w:val="both"/>
              <w:rPr>
                <w:rFonts w:ascii="GHEA Grapalat" w:hAnsi="GHEA Grapalat"/>
                <w:spacing w:val="-6"/>
                <w:lang w:val="hy-AM"/>
              </w:rPr>
            </w:pPr>
          </w:p>
          <w:p w:rsidR="00F12B85" w:rsidRPr="00594C3B" w:rsidRDefault="00F12B85"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r w:rsidRPr="00594C3B">
              <w:rPr>
                <w:rFonts w:ascii="GHEA Grapalat" w:hAnsi="GHEA Grapalat"/>
                <w:spacing w:val="-6"/>
                <w:lang w:val="hy-AM"/>
              </w:rPr>
              <w:t>Միաժամանակ անհրաժեշտ ենք համարում անդրադառնալ 2025 թվականի նոյեմբերի 22-ի Հայաստանի Հանրապետության պետական մարմինների ներկայացուցիչների առաջին համաժողովում Հայաստանի Հանրապետության վարչապետի կողմից աշխատավարձի բարձրացման վերաբերյալ հնչեցված հետևյալ դիրքորոշմանը</w:t>
            </w:r>
            <w:r w:rsidRPr="00594C3B">
              <w:rPr>
                <w:rFonts w:ascii="Cambria Math" w:hAnsi="Cambria Math" w:cs="Cambria Math"/>
                <w:spacing w:val="-6"/>
                <w:lang w:val="hy-AM"/>
              </w:rPr>
              <w:t>․</w:t>
            </w:r>
            <w:r w:rsidRPr="00594C3B">
              <w:rPr>
                <w:rFonts w:ascii="GHEA Grapalat" w:hAnsi="GHEA Grapalat"/>
                <w:spacing w:val="-6"/>
                <w:lang w:val="hy-AM"/>
              </w:rPr>
              <w:t xml:space="preserve"> «Ք</w:t>
            </w:r>
            <w:r w:rsidRPr="00594C3B">
              <w:rPr>
                <w:rFonts w:ascii="GHEA Grapalat" w:hAnsi="GHEA Grapalat"/>
                <w:i/>
                <w:spacing w:val="-6"/>
                <w:lang w:val="hy-AM"/>
              </w:rPr>
              <w:t>աղաքական իշխանությունը զգուշանում է պետական մարմիններում վարձատրության չափերը բարձրացնելու քայլից, նախևառաջ՝ քաղաքական շեյմինգի, այսպիսի նոր տերմին կա, այսինքն՝ քաղաքական ամոթանքի վախից։ Որովհետև նման դեպքերում հանրության առաջին ռեակցիան հետևյալն է</w:t>
            </w:r>
            <w:r w:rsidRPr="00594C3B">
              <w:rPr>
                <w:rFonts w:ascii="Cambria Math" w:hAnsi="Cambria Math" w:cs="Cambria Math"/>
                <w:i/>
                <w:spacing w:val="-6"/>
                <w:lang w:val="hy-AM"/>
              </w:rPr>
              <w:t>․</w:t>
            </w:r>
            <w:r w:rsidRPr="00594C3B">
              <w:rPr>
                <w:rFonts w:ascii="GHEA Grapalat" w:hAnsi="GHEA Grapalat"/>
                <w:i/>
                <w:spacing w:val="-6"/>
                <w:lang w:val="hy-AM"/>
              </w:rPr>
              <w:t xml:space="preserve"> երկրում այսքան սոցիալական խնդիր կա, դուք պետական մարմինների աշխատողների, այսինքն՝ պաշտոնյաների վարձատրությո՞ւնն եք ուզում բարձրացնում</w:t>
            </w:r>
            <w:r w:rsidRPr="00594C3B">
              <w:rPr>
                <w:rFonts w:ascii="GHEA Grapalat" w:hAnsi="GHEA Grapalat"/>
                <w:spacing w:val="-6"/>
                <w:lang w:val="hy-AM"/>
              </w:rPr>
              <w:t>։»։ Նախագծով ներկայացված առաջարկությունը աշխատավարձի հատվածական բարձրացում է, որը չի համապատասխանում վերոնշյալ դիրքորոշմանը։</w:t>
            </w: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Pr="00594C3B"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F12B85" w:rsidRDefault="00F12B85" w:rsidP="00594C3B">
            <w:pPr>
              <w:spacing w:line="276" w:lineRule="auto"/>
              <w:jc w:val="both"/>
              <w:rPr>
                <w:rFonts w:ascii="GHEA Grapalat" w:hAnsi="GHEA Grapalat"/>
                <w:spacing w:val="-6"/>
                <w:lang w:val="hy-AM"/>
              </w:rPr>
            </w:pPr>
          </w:p>
          <w:p w:rsidR="00594C3B" w:rsidRDefault="00594C3B" w:rsidP="00594C3B">
            <w:pPr>
              <w:spacing w:line="276" w:lineRule="auto"/>
              <w:jc w:val="both"/>
              <w:rPr>
                <w:rFonts w:ascii="GHEA Grapalat" w:hAnsi="GHEA Grapalat"/>
                <w:spacing w:val="-6"/>
                <w:lang w:val="hy-AM"/>
              </w:rPr>
            </w:pPr>
            <w:r w:rsidRPr="00594C3B">
              <w:rPr>
                <w:rFonts w:ascii="GHEA Grapalat" w:hAnsi="GHEA Grapalat"/>
                <w:spacing w:val="-6"/>
                <w:lang w:val="hy-AM"/>
              </w:rPr>
              <w:t xml:space="preserve">Նախագծի հիմնավորման մեջ հանրային կառավարման բարեփոխումների ռազմավարությանը կատարված հղման կապակցությամբ հարկ է նշել, որ վերջինս ևս չի նախատեսում աշխատավարձի հատվածային բարձրացումներ։ </w:t>
            </w: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Default="009A7D14" w:rsidP="00594C3B">
            <w:pPr>
              <w:spacing w:line="276" w:lineRule="auto"/>
              <w:jc w:val="both"/>
              <w:rPr>
                <w:rFonts w:ascii="GHEA Grapalat" w:hAnsi="GHEA Grapalat"/>
                <w:spacing w:val="-6"/>
                <w:lang w:val="hy-AM"/>
              </w:rPr>
            </w:pPr>
          </w:p>
          <w:p w:rsidR="009A7D14" w:rsidRPr="00A731D6" w:rsidRDefault="009A7D14" w:rsidP="00594C3B">
            <w:pPr>
              <w:spacing w:line="276" w:lineRule="auto"/>
              <w:jc w:val="both"/>
              <w:rPr>
                <w:rFonts w:ascii="GHEA Grapalat" w:hAnsi="GHEA Grapalat"/>
                <w:spacing w:val="-6"/>
                <w:lang w:val="hy-AM"/>
              </w:rPr>
            </w:pPr>
          </w:p>
          <w:p w:rsidR="008763B0" w:rsidRPr="00A731D6" w:rsidRDefault="008763B0" w:rsidP="00594C3B">
            <w:pPr>
              <w:spacing w:line="276" w:lineRule="auto"/>
              <w:jc w:val="both"/>
              <w:rPr>
                <w:rFonts w:ascii="GHEA Grapalat" w:hAnsi="GHEA Grapalat"/>
                <w:spacing w:val="-6"/>
                <w:lang w:val="hy-AM"/>
              </w:rPr>
            </w:pPr>
          </w:p>
          <w:p w:rsidR="00594C3B" w:rsidRPr="00594C3B" w:rsidRDefault="00594C3B" w:rsidP="00594C3B">
            <w:pPr>
              <w:spacing w:line="276" w:lineRule="auto"/>
              <w:jc w:val="both"/>
              <w:rPr>
                <w:rFonts w:ascii="GHEA Grapalat" w:hAnsi="GHEA Grapalat"/>
                <w:spacing w:val="-6"/>
                <w:lang w:val="hy-AM"/>
              </w:rPr>
            </w:pPr>
            <w:r w:rsidRPr="00594C3B">
              <w:rPr>
                <w:rFonts w:ascii="GHEA Grapalat" w:hAnsi="GHEA Grapalat"/>
                <w:spacing w:val="-6"/>
                <w:lang w:val="hy-AM"/>
              </w:rPr>
              <w:t>Ինչ վերաբերում է Նախագծով Սահմանադրական դատարանի փոխնախագահի համար առաջարկվող գործակցին, ապա առաջարկում ենք այն սահմանել 14</w:t>
            </w:r>
            <w:r w:rsidRPr="00594C3B">
              <w:rPr>
                <w:rFonts w:ascii="Cambria Math" w:hAnsi="Cambria Math" w:cs="Cambria Math"/>
                <w:spacing w:val="-6"/>
                <w:lang w:val="hy-AM"/>
              </w:rPr>
              <w:t>․</w:t>
            </w:r>
            <w:r w:rsidRPr="00594C3B">
              <w:rPr>
                <w:rFonts w:ascii="GHEA Grapalat" w:hAnsi="GHEA Grapalat"/>
                <w:spacing w:val="-6"/>
                <w:lang w:val="hy-AM"/>
              </w:rPr>
              <w:t xml:space="preserve">00՝ հաշվի առնելով Օրենքով համադրելի պաշտոնների համար սահմանված գործակիցների չափերը։ </w:t>
            </w:r>
          </w:p>
          <w:p w:rsidR="00594C3B" w:rsidRPr="003C5E9E" w:rsidRDefault="00594C3B" w:rsidP="003C5E9E">
            <w:pPr>
              <w:spacing w:line="276" w:lineRule="auto"/>
              <w:jc w:val="both"/>
              <w:rPr>
                <w:rFonts w:ascii="GHEA Grapalat" w:hAnsi="GHEA Grapalat"/>
                <w:spacing w:val="-6"/>
                <w:lang w:val="hy-AM"/>
              </w:rPr>
            </w:pPr>
          </w:p>
        </w:tc>
        <w:tc>
          <w:tcPr>
            <w:tcW w:w="6588" w:type="dxa"/>
            <w:gridSpan w:val="4"/>
          </w:tcPr>
          <w:p w:rsidR="00594C3B" w:rsidRDefault="00594C3B" w:rsidP="00594C3B">
            <w:pPr>
              <w:spacing w:line="276" w:lineRule="auto"/>
              <w:jc w:val="center"/>
              <w:rPr>
                <w:rFonts w:ascii="GHEA Grapalat" w:hAnsi="GHEA Grapalat"/>
                <w:b/>
                <w:lang w:val="hy-AM"/>
              </w:rPr>
            </w:pPr>
            <w:r w:rsidRPr="00CC3D29">
              <w:rPr>
                <w:rFonts w:ascii="GHEA Grapalat" w:hAnsi="GHEA Grapalat"/>
                <w:b/>
                <w:lang w:val="hy-AM"/>
              </w:rPr>
              <w:lastRenderedPageBreak/>
              <w:t>Չի ընդունվել</w:t>
            </w:r>
          </w:p>
          <w:p w:rsidR="00594C3B" w:rsidRDefault="00594C3B" w:rsidP="00594C3B">
            <w:pPr>
              <w:spacing w:line="276" w:lineRule="auto"/>
              <w:jc w:val="both"/>
              <w:rPr>
                <w:rFonts w:ascii="GHEA Grapalat" w:hAnsi="GHEA Grapalat"/>
                <w:lang w:val="hy-AM"/>
              </w:rPr>
            </w:pPr>
            <w:r>
              <w:rPr>
                <w:rFonts w:ascii="GHEA Grapalat" w:hAnsi="GHEA Grapalat"/>
                <w:lang w:val="hy-AM"/>
              </w:rPr>
              <w:t xml:space="preserve">         </w:t>
            </w:r>
            <w:r w:rsidRPr="00CC3D29">
              <w:rPr>
                <w:rFonts w:ascii="GHEA Grapalat" w:hAnsi="GHEA Grapalat"/>
                <w:lang w:val="hy-AM"/>
              </w:rPr>
              <w:t>Ներկայացված դիտարկման առնչությամբ հարկ է նշել, որ նախագծին կցված հիմնավորմամբ մանրամասնորեն ներկայացվել է դրա մշակման նպատակը, անհրաժեշտությունը և այլ կարևոր հանգամանքներ։ Մասնավորապես` ինչպես նշված է հիմնավորման մեջ, Սահմանադրական դատարանի դատավորների (այսուհետ՝ Դատավորներ) պաշտոնային դրույքաչափերի գործակիցների և հավելավճարների փոփոխությունը պայմանավորված է նրանց վերապահված բացառիկ լիազորություններով և դրանց իրացման ընթացքում առաջացող բարձր պատասխանատվությամբ։</w:t>
            </w:r>
          </w:p>
          <w:p w:rsidR="00594C3B" w:rsidRPr="00CC3D29" w:rsidRDefault="00594C3B" w:rsidP="00594C3B">
            <w:pPr>
              <w:spacing w:line="276" w:lineRule="auto"/>
              <w:jc w:val="both"/>
              <w:rPr>
                <w:rFonts w:ascii="GHEA Grapalat" w:hAnsi="GHEA Grapalat"/>
                <w:b/>
                <w:lang w:val="hy-AM"/>
              </w:rPr>
            </w:pPr>
            <w:r w:rsidRPr="00CC3D29">
              <w:rPr>
                <w:rFonts w:ascii="GHEA Grapalat" w:hAnsi="GHEA Grapalat"/>
                <w:lang w:val="hy-AM"/>
              </w:rPr>
              <w:t xml:space="preserve">         Նախ և առաջ, պետք է ընդգծել, որ Դատավորների հիմնական առաքելությունը կայանում է սահմանադրական կարգի, իրավական անվտանգության և մարդու հիմնարար իրավունքների պահպանմանն ուղղված բարձրագույն սահմանադրական վերահսկողության իրականացման մեջ։ Սահմանադրական դատարանի գործառույթները չեն սահմանափակվում իրավական ակտերի սահմանադրականության գնահատմամբ. Սահմանադրական դատարանը կատարում է գործառույթներ, որոնք իրենց բնույթով ու հետևանքներով նշանակալիորեն գերազանցում են այլ դատարանների լիազորությունների շրջանակը։</w:t>
            </w:r>
          </w:p>
          <w:p w:rsidR="00594C3B" w:rsidRPr="00CC3D29" w:rsidRDefault="00594C3B" w:rsidP="00594C3B">
            <w:pPr>
              <w:tabs>
                <w:tab w:val="left" w:pos="787"/>
              </w:tabs>
              <w:spacing w:line="276" w:lineRule="auto"/>
              <w:jc w:val="both"/>
              <w:rPr>
                <w:rFonts w:ascii="GHEA Grapalat" w:hAnsi="GHEA Grapalat"/>
                <w:lang w:val="hy-AM"/>
              </w:rPr>
            </w:pPr>
            <w:r w:rsidRPr="00CC3D29">
              <w:rPr>
                <w:rFonts w:ascii="GHEA Grapalat" w:hAnsi="GHEA Grapalat"/>
                <w:lang w:val="hy-AM"/>
              </w:rPr>
              <w:lastRenderedPageBreak/>
              <w:t xml:space="preserve">          Մասնավորապես, ՀՀ իրավական համակարգում բացառապես Սահմանադրական դատարանին է վերապահված գնահատել միջազգային պայմանագրերով Հայաստանի Հանրապետության ստանձնելիք պարտավորությունների՝ Սահմանադրությանը համապատասխանությունը։ Սույն գործառույթն ունի ոչ միայն ներպետական, այլև միջազգային իրավական հետևանքներ։ Այս առումով կարևոր է հիշատակել Սահմանադրական դատարանի 2023 թվականի մարտի 24-ի ՍԴՈ-1680 որոշումը, որով Սահմանադրական դատարանն արձանագրել է Հռոմի ստատուտի համապատասխանությունը ՀՀ Սահմանադրությանը։ Այս որոշումը ստեղծել է հնարավորություն՝ Հայաստանի Հանրապետությանը միանալու Միջազգային քրեական դատարանին, ինչի արդյունքում պետությունը ստանձնել է միջազգային իրավունքի իմպերատիվ նորմերով պայմանավորված պարտավորություններ։</w:t>
            </w:r>
          </w:p>
          <w:p w:rsidR="00594C3B" w:rsidRPr="00CC3D29" w:rsidRDefault="00594C3B" w:rsidP="00594C3B">
            <w:pPr>
              <w:tabs>
                <w:tab w:val="left" w:pos="787"/>
              </w:tabs>
              <w:spacing w:line="276" w:lineRule="auto"/>
              <w:jc w:val="both"/>
              <w:rPr>
                <w:rFonts w:ascii="GHEA Grapalat" w:hAnsi="GHEA Grapalat"/>
                <w:lang w:val="hy-AM"/>
              </w:rPr>
            </w:pPr>
            <w:r w:rsidRPr="00CC3D29">
              <w:rPr>
                <w:rFonts w:ascii="GHEA Grapalat" w:hAnsi="GHEA Grapalat"/>
                <w:lang w:val="hy-AM"/>
              </w:rPr>
              <w:t xml:space="preserve">          Հաշվի առնելով այն, որ միջազգային պայմանագրի վավերացումը կարող է հանգեցնել ՀՀ-ի կողմից անվերապահ, անուղղակի և ուղղակի պարտավորությունների ստանձնմանը, իսկ դրանց խախտման դեպքում՝ միջազգային իրավական պատասխանատվության, ապա Դատավորների կողմից նման իրավական գնահատականի կատարումը պայմանավորված է բացառիկ մասնագիտական, ինստիտուցիոնալ և բարոյական պատասխանատվությամբ։ Այս իմաստով </w:t>
            </w:r>
            <w:r w:rsidRPr="00CC3D29">
              <w:rPr>
                <w:rFonts w:ascii="GHEA Grapalat" w:hAnsi="GHEA Grapalat"/>
                <w:lang w:val="hy-AM"/>
              </w:rPr>
              <w:lastRenderedPageBreak/>
              <w:t>Սահմանադրական դատարանի որոշումները կարող են հանդիսանալ պետության կողմից միջազգային իրավունքի շրջանակում պարտավորությունների ստանձնման իրավաչափ հիմք, ինչը համարժեք չի կարող դիտարկվել որևէ այլ դատարանի գործունեության հետ։</w:t>
            </w:r>
          </w:p>
          <w:p w:rsidR="00594C3B" w:rsidRPr="00CC3D29" w:rsidRDefault="00594C3B" w:rsidP="00594C3B">
            <w:pPr>
              <w:tabs>
                <w:tab w:val="left" w:pos="751"/>
              </w:tabs>
              <w:spacing w:line="276" w:lineRule="auto"/>
              <w:jc w:val="both"/>
              <w:rPr>
                <w:rFonts w:ascii="GHEA Grapalat" w:hAnsi="GHEA Grapalat"/>
                <w:lang w:val="hy-AM"/>
              </w:rPr>
            </w:pPr>
            <w:r w:rsidRPr="00CC3D29">
              <w:rPr>
                <w:rFonts w:ascii="GHEA Grapalat" w:hAnsi="GHEA Grapalat"/>
                <w:lang w:val="hy-AM"/>
              </w:rPr>
              <w:t xml:space="preserve">          Բացի այդ, ՍԴ-ի կողմից կատարվող սահմանադրաիրավական վերլուծությունն ունի նաև դինամիկ բնույթ։ Սահմանադրական դատարանը, ինչպես Մարդու իրավունքների եվրոպական դատարանը, իր որոշումներում արտահայտած դիրքորոշումները ձևավորում է՝ հաշվի առնելով ժամանակակից պայմանները և իրավական զարգացումները։ Այսպես, Դատավորները 2004 թվականի օգոստոսի 13-ի ՍԴՈ-502 որոշմամբ արձանագրել էին, որ Հռոմի ստատուտում ամրագրված որոշ պարտավորություններ չեն համապատասխանում Սահմանադրությանը, ինչը արգելք էր Հռոմի ստատուտի վավերացման համար։ Այնինչ, սահմանադրական դրույթների նոր ընկալումն ու գնահատումը, որին անդրադարձ է կատարվել 2023 թվականի մարտի 24-ի ՍԴՈ-1680 որոշմամբ, հանգեցրել են Միջազգային քրեական դատարանի Հռոմի ստատուտով ամրագրված պարտավորությունների ընդունմանը։</w:t>
            </w:r>
          </w:p>
          <w:p w:rsidR="00594C3B" w:rsidRPr="00CC3D29" w:rsidRDefault="00594C3B" w:rsidP="00594C3B">
            <w:pPr>
              <w:tabs>
                <w:tab w:val="left" w:pos="787"/>
              </w:tabs>
              <w:spacing w:line="276" w:lineRule="auto"/>
              <w:jc w:val="both"/>
              <w:rPr>
                <w:rFonts w:ascii="GHEA Grapalat" w:hAnsi="GHEA Grapalat"/>
                <w:lang w:val="hy-AM"/>
              </w:rPr>
            </w:pPr>
            <w:r w:rsidRPr="00CC3D29">
              <w:rPr>
                <w:rFonts w:ascii="GHEA Grapalat" w:hAnsi="GHEA Grapalat"/>
                <w:lang w:val="hy-AM"/>
              </w:rPr>
              <w:t xml:space="preserve">          Միևնույն ժամանակ, Դատավորները շարունակական հանձնառություն ունեն սահմանադրականության ամրապնդման և զարգացման հարցում։ Նրանց գործունեությունը չի սահմանափակվում </w:t>
            </w:r>
            <w:r w:rsidRPr="00CC3D29">
              <w:rPr>
                <w:rFonts w:ascii="GHEA Grapalat" w:hAnsi="GHEA Grapalat"/>
                <w:lang w:val="hy-AM"/>
              </w:rPr>
              <w:lastRenderedPageBreak/>
              <w:t>միայն իրավական ակտերի սահմանադրականության գնահատմամբ, այլ ընդգրկում է նաև ՀՀ իրավական համակարգում ներդրված նոր ինստիտուտների իրավաչափության նկատմամբ վերահսկողությունը։ Սահմանադրական դատարանը համակարգում կատարում է իրավաքաղաքական վերահսկողական գործառույթներ, որոնք ուղղված են նորաստեղծ կամ զարգացող իրավական ինստիտուտների սահմանադրական համապատասխանության գնահատմանը։</w:t>
            </w:r>
          </w:p>
          <w:p w:rsidR="00594C3B" w:rsidRPr="00CC3D29" w:rsidRDefault="00594C3B" w:rsidP="00594C3B">
            <w:pPr>
              <w:tabs>
                <w:tab w:val="left" w:pos="781"/>
              </w:tabs>
              <w:spacing w:line="276" w:lineRule="auto"/>
              <w:jc w:val="both"/>
              <w:rPr>
                <w:rFonts w:ascii="GHEA Grapalat" w:hAnsi="GHEA Grapalat"/>
                <w:lang w:val="hy-AM"/>
              </w:rPr>
            </w:pPr>
            <w:r w:rsidRPr="00CC3D29">
              <w:rPr>
                <w:rFonts w:ascii="GHEA Grapalat" w:hAnsi="GHEA Grapalat"/>
                <w:lang w:val="hy-AM"/>
              </w:rPr>
              <w:t xml:space="preserve">          Օրինակ, 2025 թվականի ապրիլի 15-ի ՍԴՈ-1776 որոշմամբ Դատավորները քննության առարկա են դարձրել «Ապօրինի ծագում ունեցող գույքի բռնագանձման մասին» օրենքի սահմանադրականությունը՝ գնահատելով իրավական համակարգում նոր և առանցքային ինստիտուտ՝ առանց մեղադրական դատավճռի գույքի բռնագանձման կառուցակարգի իրավաչափությունը։ Ելնելով վերոգրյալից՝ կարելի է եզրահանգել, որ Դատավորները ոչ միայն իրականացնում են սահմանադրական վերահսկողություն, այլ նաև գնահատում են նոր իրավական մեխանիզմների համապատասխանությունը սահմանադրական արժեքներին և հիմնարար իրավունքների պաշտպանության պահանջներին։</w:t>
            </w:r>
          </w:p>
          <w:p w:rsidR="00594C3B" w:rsidRPr="00CC3D29" w:rsidRDefault="00594C3B" w:rsidP="00594C3B">
            <w:pPr>
              <w:tabs>
                <w:tab w:val="left" w:pos="645"/>
              </w:tabs>
              <w:spacing w:line="276" w:lineRule="auto"/>
              <w:jc w:val="both"/>
              <w:rPr>
                <w:rFonts w:ascii="GHEA Grapalat" w:hAnsi="GHEA Grapalat"/>
                <w:lang w:val="hy-AM"/>
              </w:rPr>
            </w:pPr>
            <w:r w:rsidRPr="00CC3D29">
              <w:rPr>
                <w:rFonts w:ascii="GHEA Grapalat" w:hAnsi="GHEA Grapalat"/>
                <w:lang w:val="hy-AM"/>
              </w:rPr>
              <w:t xml:space="preserve">         Անդրադառնալով հաջորդ դիտարկմանը՝ հարկ է նկատել, որ Դատավորների վարձատրության և սոցիալական երաշխիքների բարձրացումը չի կարելի </w:t>
            </w:r>
            <w:r w:rsidRPr="00CC3D29">
              <w:rPr>
                <w:rFonts w:ascii="GHEA Grapalat" w:hAnsi="GHEA Grapalat"/>
                <w:lang w:val="hy-AM"/>
              </w:rPr>
              <w:lastRenderedPageBreak/>
              <w:t>դիտարկել որպես սահմանափակ շրջանակին տրված արտոնություն։ Ընդհակառակը՝ այն պետք է դիտարկվի որպես դատարանի անկախության, կայունության և պրոֆեսիոնալիզմի պահպանման և խթանման կարևոր մեխանիզմ, որն ուղղված է ցանկացած տեսակի արտաքին կամ ներքին ազդեցությունների կանխարգելմանը։</w:t>
            </w:r>
          </w:p>
          <w:p w:rsidR="00594C3B" w:rsidRDefault="00594C3B" w:rsidP="00594C3B">
            <w:pPr>
              <w:spacing w:line="276" w:lineRule="auto"/>
              <w:jc w:val="both"/>
              <w:rPr>
                <w:rFonts w:ascii="GHEA Grapalat" w:hAnsi="GHEA Grapalat"/>
                <w:lang w:val="hy-AM"/>
              </w:rPr>
            </w:pPr>
            <w:r w:rsidRPr="00CC3D29">
              <w:rPr>
                <w:rFonts w:ascii="GHEA Grapalat" w:hAnsi="GHEA Grapalat"/>
                <w:lang w:val="hy-AM"/>
              </w:rPr>
              <w:t>Ելնելով վերոգրյալից՝ սոցիալական երաշխիքների բարձրացումը պետք է դիտարկել ոչ թե հանրային ծառայության ամբողջական վերանայման համատեքստում, այլ որպես առանձին սահմանադրական ինստիտուտի կայունության և անկախության երաշխիքների ամրապնդման միջոց։</w:t>
            </w:r>
          </w:p>
          <w:p w:rsidR="00F12B85" w:rsidRDefault="00F12B85" w:rsidP="00F77EF9">
            <w:pPr>
              <w:spacing w:line="276" w:lineRule="auto"/>
              <w:jc w:val="center"/>
              <w:rPr>
                <w:rFonts w:ascii="GHEA Grapalat" w:hAnsi="GHEA Grapalat"/>
                <w:b/>
                <w:lang w:val="hy-AM"/>
              </w:rPr>
            </w:pPr>
          </w:p>
          <w:p w:rsidR="00F77EF9" w:rsidRPr="00F77EF9" w:rsidRDefault="00F77EF9" w:rsidP="00F77EF9">
            <w:pPr>
              <w:spacing w:line="276" w:lineRule="auto"/>
              <w:jc w:val="center"/>
              <w:rPr>
                <w:rFonts w:ascii="GHEA Grapalat" w:hAnsi="GHEA Grapalat"/>
                <w:b/>
                <w:lang w:val="hy-AM"/>
              </w:rPr>
            </w:pPr>
            <w:r w:rsidRPr="00F77EF9">
              <w:rPr>
                <w:rFonts w:ascii="GHEA Grapalat" w:hAnsi="GHEA Grapalat"/>
                <w:b/>
                <w:lang w:val="hy-AM"/>
              </w:rPr>
              <w:t>Չի ընդունվել</w:t>
            </w:r>
          </w:p>
          <w:p w:rsidR="002E5208" w:rsidRDefault="00F77EF9" w:rsidP="002E5208">
            <w:pPr>
              <w:spacing w:line="276" w:lineRule="auto"/>
              <w:jc w:val="both"/>
              <w:rPr>
                <w:rFonts w:ascii="GHEA Grapalat" w:hAnsi="GHEA Grapalat"/>
                <w:lang w:val="hy-AM"/>
              </w:rPr>
            </w:pPr>
            <w:r>
              <w:rPr>
                <w:rFonts w:ascii="GHEA Grapalat" w:hAnsi="GHEA Grapalat"/>
                <w:lang w:val="hy-AM"/>
              </w:rPr>
              <w:t>Կարծում ենք, որ Վարչապետի նշված դիրքորոշումն ուղղված է եղել պետական կառավարման համակարգի մարմիններում պաշտոններ զբաղեցնող անձանց, իսկ</w:t>
            </w:r>
            <w:r w:rsidR="008763B0">
              <w:rPr>
                <w:rFonts w:ascii="GHEA Grapalat" w:hAnsi="GHEA Grapalat"/>
                <w:lang w:val="hy-AM"/>
              </w:rPr>
              <w:t xml:space="preserve"> Սահմանադրական դատարանի նախագահը, փոխնախագահն</w:t>
            </w:r>
            <w:r>
              <w:rPr>
                <w:rFonts w:ascii="GHEA Grapalat" w:hAnsi="GHEA Grapalat"/>
                <w:lang w:val="hy-AM"/>
              </w:rPr>
              <w:t xml:space="preserve"> ու դատավորները, որպես</w:t>
            </w:r>
            <w:r w:rsidR="005617E8" w:rsidRPr="005617E8">
              <w:rPr>
                <w:lang w:val="hy-AM"/>
              </w:rPr>
              <w:t xml:space="preserve"> </w:t>
            </w:r>
            <w:r w:rsidR="005617E8" w:rsidRPr="005617E8">
              <w:rPr>
                <w:rFonts w:ascii="GHEA Grapalat" w:hAnsi="GHEA Grapalat"/>
                <w:lang w:val="hy-AM"/>
              </w:rPr>
              <w:t>սահմանադրական արդարադատություն իրականացնող սուբյեկտներ, որոնք իրենց լիազորություններն իրականացնելիս անկախ են և ենթարկվում են միայն Սահմանադրությանը,</w:t>
            </w:r>
            <w:r w:rsidR="005617E8">
              <w:rPr>
                <w:lang w:val="hy-AM"/>
              </w:rPr>
              <w:t xml:space="preserve"> </w:t>
            </w:r>
            <w:r w:rsidR="005617E8">
              <w:rPr>
                <w:rFonts w:ascii="GHEA Grapalat" w:hAnsi="GHEA Grapalat"/>
                <w:lang w:val="hy-AM"/>
              </w:rPr>
              <w:t>չեն հանդիսանում պետական կառավարման համակարգի մաս, ինչպես նաև լուծում են պետական կառավարման համակարգի մարմիններին վերապահված խնդիրներից էապ</w:t>
            </w:r>
            <w:r w:rsidR="004E6C9A">
              <w:rPr>
                <w:rFonts w:ascii="GHEA Grapalat" w:hAnsi="GHEA Grapalat"/>
                <w:lang w:val="hy-AM"/>
              </w:rPr>
              <w:t>ես տարբերվող խնդիրների շրջանակ, այն է՝</w:t>
            </w:r>
            <w:r w:rsidR="00933D86" w:rsidRPr="00933D86">
              <w:rPr>
                <w:rFonts w:ascii="GHEA Grapalat" w:hAnsi="GHEA Grapalat"/>
                <w:lang w:val="hy-AM"/>
              </w:rPr>
              <w:t xml:space="preserve"> </w:t>
            </w:r>
          </w:p>
          <w:p w:rsidR="002E5208" w:rsidRDefault="002E5208" w:rsidP="002E5208">
            <w:pPr>
              <w:spacing w:line="276" w:lineRule="auto"/>
              <w:jc w:val="both"/>
              <w:rPr>
                <w:rFonts w:ascii="GHEA Grapalat" w:hAnsi="GHEA Grapalat"/>
                <w:lang w:val="hy-AM"/>
              </w:rPr>
            </w:pPr>
            <w:r w:rsidRPr="002E5208">
              <w:rPr>
                <w:rFonts w:ascii="GHEA Grapalat" w:hAnsi="GHEA Grapalat"/>
                <w:lang w:val="hy-AM"/>
              </w:rPr>
              <w:lastRenderedPageBreak/>
              <w:t>-</w:t>
            </w:r>
            <w:r>
              <w:rPr>
                <w:rFonts w:ascii="GHEA Grapalat" w:hAnsi="GHEA Grapalat"/>
                <w:lang w:val="hy-AM"/>
              </w:rPr>
              <w:t xml:space="preserve"> </w:t>
            </w:r>
            <w:r w:rsidR="00933D86" w:rsidRPr="002E5208">
              <w:rPr>
                <w:rFonts w:ascii="GHEA Grapalat" w:hAnsi="GHEA Grapalat"/>
                <w:lang w:val="hy-AM"/>
              </w:rPr>
              <w:t xml:space="preserve">օրենքների, Ազգային ժողովի որոշումների, Հանրապետության նախագահի հրամանագրերի և կարգադրությունների, Կառավարության և վարչապետի որոշումների, ենթաօրենսդրական նորմատիվ իրավական ակտերի Սահմանադրության հետ համապատասխանության որոշում, </w:t>
            </w:r>
          </w:p>
          <w:p w:rsidR="002E5208" w:rsidRDefault="002E5208" w:rsidP="002E5208">
            <w:pPr>
              <w:spacing w:line="276" w:lineRule="auto"/>
              <w:jc w:val="both"/>
              <w:rPr>
                <w:rFonts w:ascii="GHEA Grapalat" w:hAnsi="GHEA Grapalat"/>
                <w:lang w:val="hy-AM"/>
              </w:rPr>
            </w:pPr>
            <w:r>
              <w:rPr>
                <w:rFonts w:ascii="GHEA Grapalat" w:hAnsi="GHEA Grapalat"/>
                <w:lang w:val="hy-AM"/>
              </w:rPr>
              <w:t xml:space="preserve">- </w:t>
            </w:r>
            <w:r w:rsidR="00933D86" w:rsidRPr="002E5208">
              <w:rPr>
                <w:rFonts w:ascii="GHEA Grapalat" w:hAnsi="GHEA Grapalat"/>
                <w:lang w:val="hy-AM"/>
              </w:rPr>
              <w:t>այնպիսի որոշումների ընդունում, որոնք ըստ էության փոխում են</w:t>
            </w:r>
            <w:r w:rsidR="004E6C9A" w:rsidRPr="002E5208">
              <w:rPr>
                <w:rFonts w:ascii="GHEA Grapalat" w:hAnsi="GHEA Grapalat"/>
                <w:lang w:val="hy-AM"/>
              </w:rPr>
              <w:t xml:space="preserve"> իրավական համակարգի զ</w:t>
            </w:r>
            <w:r w:rsidR="00933D86" w:rsidRPr="002E5208">
              <w:rPr>
                <w:rFonts w:ascii="GHEA Grapalat" w:hAnsi="GHEA Grapalat"/>
                <w:lang w:val="hy-AM"/>
              </w:rPr>
              <w:t>արգացման ուղղությունը</w:t>
            </w:r>
            <w:r w:rsidRPr="002E5208">
              <w:rPr>
                <w:rFonts w:ascii="GHEA Grapalat" w:hAnsi="GHEA Grapalat"/>
                <w:lang w:val="hy-AM"/>
              </w:rPr>
              <w:t>,</w:t>
            </w:r>
            <w:r w:rsidR="00933D86" w:rsidRPr="002E5208">
              <w:rPr>
                <w:rFonts w:ascii="GHEA Grapalat" w:hAnsi="GHEA Grapalat"/>
                <w:lang w:val="hy-AM"/>
              </w:rPr>
              <w:t xml:space="preserve"> </w:t>
            </w:r>
            <w:r w:rsidRPr="002E5208">
              <w:rPr>
                <w:rFonts w:ascii="GHEA Grapalat" w:hAnsi="GHEA Grapalat"/>
                <w:lang w:val="hy-AM"/>
              </w:rPr>
              <w:t xml:space="preserve">իրենց որոշումներով ստեղծում իրավական նոր ստանդարտներ՝ պարտադիր բոլորի համար, </w:t>
            </w:r>
            <w:r w:rsidR="00933D86" w:rsidRPr="002E5208">
              <w:rPr>
                <w:rFonts w:ascii="GHEA Grapalat" w:hAnsi="GHEA Grapalat"/>
                <w:lang w:val="hy-AM"/>
              </w:rPr>
              <w:t>կանխում</w:t>
            </w:r>
            <w:r w:rsidR="004E6C9A" w:rsidRPr="002E5208">
              <w:rPr>
                <w:rFonts w:ascii="GHEA Grapalat" w:hAnsi="GHEA Grapalat"/>
                <w:lang w:val="hy-AM"/>
              </w:rPr>
              <w:t xml:space="preserve"> հակասահմանադրական ինստիտուտների հաստատումը</w:t>
            </w:r>
            <w:r w:rsidRPr="002E5208">
              <w:rPr>
                <w:rFonts w:ascii="GHEA Grapalat" w:hAnsi="GHEA Grapalat"/>
                <w:lang w:val="hy-AM"/>
              </w:rPr>
              <w:t xml:space="preserve">, </w:t>
            </w:r>
          </w:p>
          <w:p w:rsidR="00F77EF9" w:rsidRDefault="002E5208" w:rsidP="00225110">
            <w:pPr>
              <w:spacing w:line="276" w:lineRule="auto"/>
              <w:jc w:val="both"/>
              <w:rPr>
                <w:rFonts w:ascii="GHEA Grapalat" w:hAnsi="GHEA Grapalat"/>
                <w:lang w:val="hy-AM"/>
              </w:rPr>
            </w:pPr>
            <w:r>
              <w:rPr>
                <w:rFonts w:ascii="GHEA Grapalat" w:hAnsi="GHEA Grapalat"/>
                <w:lang w:val="hy-AM"/>
              </w:rPr>
              <w:t xml:space="preserve">- </w:t>
            </w:r>
            <w:r w:rsidRPr="002E5208">
              <w:rPr>
                <w:rFonts w:ascii="GHEA Grapalat" w:hAnsi="GHEA Grapalat"/>
                <w:lang w:val="hy-AM"/>
              </w:rPr>
              <w:t xml:space="preserve">շատ հաճախ </w:t>
            </w:r>
            <w:r w:rsidR="004E6C9A" w:rsidRPr="002E5208">
              <w:rPr>
                <w:rFonts w:ascii="GHEA Grapalat" w:hAnsi="GHEA Grapalat"/>
                <w:lang w:val="hy-AM"/>
              </w:rPr>
              <w:t>ոչ միայն իրավական, այլև բարձր իրավաքաղաքական նշանակություն ունեցող հարցեր</w:t>
            </w:r>
            <w:r w:rsidRPr="002E5208">
              <w:rPr>
                <w:rFonts w:ascii="GHEA Grapalat" w:hAnsi="GHEA Grapalat"/>
                <w:lang w:val="hy-AM"/>
              </w:rPr>
              <w:t>ի լուծում</w:t>
            </w:r>
            <w:r w:rsidR="004E6C9A" w:rsidRPr="002E5208">
              <w:rPr>
                <w:rFonts w:ascii="GHEA Grapalat" w:hAnsi="GHEA Grapalat"/>
                <w:lang w:val="hy-AM"/>
              </w:rPr>
              <w:t xml:space="preserve">, որոնց արդյունքում որոշվում է </w:t>
            </w:r>
            <w:r w:rsidRPr="002E5208">
              <w:rPr>
                <w:rFonts w:ascii="GHEA Grapalat" w:hAnsi="GHEA Grapalat"/>
                <w:lang w:val="hy-AM"/>
              </w:rPr>
              <w:t>օրինակ՝</w:t>
            </w:r>
            <w:r w:rsidR="004E6C9A" w:rsidRPr="002E5208">
              <w:rPr>
                <w:rFonts w:ascii="GHEA Grapalat" w:hAnsi="GHEA Grapalat"/>
                <w:lang w:val="hy-AM"/>
              </w:rPr>
              <w:t xml:space="preserve"> ընտրական գործընթացների օրինականությունը, մանդատների վավերականությունը և այլ կարևոր </w:t>
            </w:r>
            <w:r w:rsidRPr="002E5208">
              <w:rPr>
                <w:rFonts w:ascii="GHEA Grapalat" w:hAnsi="GHEA Grapalat"/>
                <w:lang w:val="hy-AM"/>
              </w:rPr>
              <w:t>հարցեր</w:t>
            </w:r>
            <w:r w:rsidR="004E6C9A" w:rsidRPr="002E5208">
              <w:rPr>
                <w:rFonts w:ascii="GHEA Grapalat" w:hAnsi="GHEA Grapalat"/>
                <w:lang w:val="hy-AM"/>
              </w:rPr>
              <w:t>։</w:t>
            </w:r>
            <w:r w:rsidRPr="002E5208">
              <w:rPr>
                <w:rFonts w:ascii="GHEA Grapalat" w:hAnsi="GHEA Grapalat"/>
                <w:lang w:val="hy-AM"/>
              </w:rPr>
              <w:t xml:space="preserve"> </w:t>
            </w:r>
            <w:r>
              <w:rPr>
                <w:rFonts w:ascii="GHEA Grapalat" w:hAnsi="GHEA Grapalat"/>
                <w:lang w:val="hy-AM"/>
              </w:rPr>
              <w:t>Այլ կերպ՝ Սահմանադրական դ</w:t>
            </w:r>
            <w:r w:rsidRPr="002E5208">
              <w:rPr>
                <w:rFonts w:ascii="GHEA Grapalat" w:hAnsi="GHEA Grapalat"/>
                <w:lang w:val="hy-AM"/>
              </w:rPr>
              <w:t>ատարանի դատավորների գործունեությունը ենթադրում է</w:t>
            </w:r>
            <w:r>
              <w:rPr>
                <w:rFonts w:ascii="GHEA Grapalat" w:hAnsi="GHEA Grapalat"/>
                <w:lang w:val="hy-AM"/>
              </w:rPr>
              <w:t xml:space="preserve"> այնպիսի</w:t>
            </w:r>
            <w:r w:rsidRPr="002E5208">
              <w:rPr>
                <w:rFonts w:ascii="GHEA Grapalat" w:hAnsi="GHEA Grapalat"/>
                <w:lang w:val="hy-AM"/>
              </w:rPr>
              <w:t xml:space="preserve"> որոշումներ</w:t>
            </w:r>
            <w:r>
              <w:rPr>
                <w:rFonts w:ascii="GHEA Grapalat" w:hAnsi="GHEA Grapalat"/>
                <w:lang w:val="hy-AM"/>
              </w:rPr>
              <w:t>ի ընդունում</w:t>
            </w:r>
            <w:r w:rsidRPr="002E5208">
              <w:rPr>
                <w:rFonts w:ascii="GHEA Grapalat" w:hAnsi="GHEA Grapalat"/>
                <w:lang w:val="hy-AM"/>
              </w:rPr>
              <w:t xml:space="preserve">, որոնք կարող են ունենալ լայնամասշտաբ ազդեցություն թե՛ հասարակական կյանքի, թե՛ պետական կառավարման համակարգի վրա։ </w:t>
            </w:r>
            <w:r w:rsidR="005617E8" w:rsidRPr="002E5208">
              <w:rPr>
                <w:rFonts w:ascii="GHEA Grapalat" w:hAnsi="GHEA Grapalat"/>
                <w:lang w:val="hy-AM"/>
              </w:rPr>
              <w:t>Այս ամենը պահանջում է մասնագիտական բացառիկ պատրաստվածություն, անաչառություն, բարձր դիմացկունություն հնարավոր որևէ ճնշման նկատմամբ և մեծ պատասխանատվություն, այդ թվում՝ իրավական հետևանքների առումով։</w:t>
            </w:r>
            <w:r>
              <w:rPr>
                <w:rFonts w:ascii="GHEA Grapalat" w:hAnsi="GHEA Grapalat"/>
                <w:lang w:val="hy-AM"/>
              </w:rPr>
              <w:t xml:space="preserve"> </w:t>
            </w:r>
            <w:r w:rsidR="00225110" w:rsidRPr="00225110">
              <w:rPr>
                <w:rFonts w:ascii="GHEA Grapalat" w:hAnsi="GHEA Grapalat"/>
                <w:lang w:val="hy-AM"/>
              </w:rPr>
              <w:t xml:space="preserve">Այս պայմաններում նրանց </w:t>
            </w:r>
            <w:r w:rsidR="00225110" w:rsidRPr="00225110">
              <w:rPr>
                <w:rFonts w:ascii="GHEA Grapalat" w:hAnsi="GHEA Grapalat"/>
                <w:lang w:val="hy-AM"/>
              </w:rPr>
              <w:lastRenderedPageBreak/>
              <w:t xml:space="preserve">ֆինանսական ապահովվածությունը ոչ թե արտոնություն է, այլ </w:t>
            </w:r>
            <w:r w:rsidR="00225110" w:rsidRPr="00225110">
              <w:rPr>
                <w:rFonts w:ascii="GHEA Grapalat" w:hAnsi="GHEA Grapalat"/>
                <w:b/>
                <w:bCs/>
                <w:lang w:val="hy-AM"/>
              </w:rPr>
              <w:t>անկախության ապահովման կարևոր երաշխիք</w:t>
            </w:r>
            <w:r w:rsidR="00225110" w:rsidRPr="00225110">
              <w:rPr>
                <w:rFonts w:ascii="GHEA Grapalat" w:hAnsi="GHEA Grapalat"/>
                <w:lang w:val="hy-AM"/>
              </w:rPr>
              <w:t xml:space="preserve">, որը նվազեցնում է արտաքին ազդեցությունների հնարավորությունը և ապահովում՝ նրանց անձնական ու մասնագիտական անվտանգության մակարդակը, անաչառ գործունեության համար անհրաժեշտ սոցիալական պաշտպանվածությունը, հնարավոր ճնշումներից զերծ աշխատելու պայմանները։ </w:t>
            </w:r>
            <w:r w:rsidR="00225110">
              <w:rPr>
                <w:rFonts w:ascii="GHEA Grapalat" w:hAnsi="GHEA Grapalat"/>
                <w:lang w:val="hy-AM"/>
              </w:rPr>
              <w:t>Արդյունքում,</w:t>
            </w:r>
            <w:r>
              <w:rPr>
                <w:rFonts w:ascii="GHEA Grapalat" w:hAnsi="GHEA Grapalat"/>
                <w:lang w:val="hy-AM"/>
              </w:rPr>
              <w:t xml:space="preserve"> նշված հանգամանքների ապահովման տեսանկյունից գտնում ենք, որ նախագծով առաջարկվող լուծումների ընդունումը խիստ անհրաժեշտ է</w:t>
            </w:r>
            <w:r w:rsidR="00225110">
              <w:rPr>
                <w:rFonts w:ascii="GHEA Grapalat" w:hAnsi="GHEA Grapalat"/>
                <w:lang w:val="hy-AM"/>
              </w:rPr>
              <w:t>:</w:t>
            </w:r>
            <w:r>
              <w:rPr>
                <w:rFonts w:ascii="GHEA Grapalat" w:hAnsi="GHEA Grapalat"/>
                <w:lang w:val="hy-AM"/>
              </w:rPr>
              <w:t xml:space="preserve"> </w:t>
            </w:r>
          </w:p>
          <w:p w:rsidR="00F12B85" w:rsidRDefault="00F12B85" w:rsidP="00225110">
            <w:pPr>
              <w:spacing w:line="276" w:lineRule="auto"/>
              <w:jc w:val="both"/>
              <w:rPr>
                <w:rFonts w:ascii="GHEA Grapalat" w:hAnsi="GHEA Grapalat"/>
                <w:lang w:val="hy-AM"/>
              </w:rPr>
            </w:pPr>
          </w:p>
          <w:p w:rsidR="00F12B85" w:rsidRDefault="00F12B85" w:rsidP="00F12B85">
            <w:pPr>
              <w:spacing w:line="276" w:lineRule="auto"/>
              <w:jc w:val="center"/>
              <w:rPr>
                <w:rFonts w:ascii="GHEA Grapalat" w:hAnsi="GHEA Grapalat"/>
                <w:b/>
                <w:lang w:val="hy-AM"/>
              </w:rPr>
            </w:pPr>
            <w:r w:rsidRPr="00F12B85">
              <w:rPr>
                <w:rFonts w:ascii="GHEA Grapalat" w:hAnsi="GHEA Grapalat"/>
                <w:b/>
                <w:lang w:val="hy-AM"/>
              </w:rPr>
              <w:t>Չի ընդունվել</w:t>
            </w:r>
          </w:p>
          <w:p w:rsidR="009A7D14" w:rsidRPr="009A7D14" w:rsidRDefault="00A731D6" w:rsidP="009A7D14">
            <w:pPr>
              <w:spacing w:line="276" w:lineRule="auto"/>
              <w:jc w:val="both"/>
              <w:rPr>
                <w:rFonts w:ascii="GHEA Grapalat" w:hAnsi="GHEA Grapalat"/>
                <w:lang w:val="hy-AM"/>
              </w:rPr>
            </w:pPr>
            <w:r>
              <w:rPr>
                <w:rFonts w:ascii="GHEA Grapalat" w:hAnsi="GHEA Grapalat"/>
                <w:lang w:val="hy-AM"/>
              </w:rPr>
              <w:t>Ի</w:t>
            </w:r>
            <w:r w:rsidR="009A7D14">
              <w:rPr>
                <w:rFonts w:ascii="GHEA Grapalat" w:hAnsi="GHEA Grapalat"/>
                <w:lang w:val="hy-AM"/>
              </w:rPr>
              <w:t>նչպես նշվել է Ն</w:t>
            </w:r>
            <w:r w:rsidR="009A7D14" w:rsidRPr="009A7D14">
              <w:rPr>
                <w:rFonts w:ascii="GHEA Grapalat" w:hAnsi="GHEA Grapalat"/>
                <w:lang w:val="hy-AM"/>
              </w:rPr>
              <w:t xml:space="preserve">ախագծի </w:t>
            </w:r>
            <w:r w:rsidR="009A7D14">
              <w:rPr>
                <w:rFonts w:ascii="GHEA Grapalat" w:hAnsi="GHEA Grapalat"/>
                <w:lang w:val="hy-AM"/>
              </w:rPr>
              <w:t xml:space="preserve">հիմնավորման մեջ՝ դրա </w:t>
            </w:r>
            <w:r w:rsidR="009A7D14" w:rsidRPr="009A7D14">
              <w:rPr>
                <w:rFonts w:ascii="GHEA Grapalat" w:hAnsi="GHEA Grapalat"/>
                <w:lang w:val="hy-AM"/>
              </w:rPr>
              <w:t>ընդունումը բխում է Կառավարության 2021-2026թթ. ծրագրի 6.3-րդ կետից։ Մասնավորապես, «Հանրային ծառայության համակարգ և մարդկային ռեսուրսների կառավարում» վերտառությամբ 6</w:t>
            </w:r>
            <w:r w:rsidR="009A7D14" w:rsidRPr="009A7D14">
              <w:rPr>
                <w:rFonts w:ascii="Cambria Math" w:hAnsi="Cambria Math" w:cs="Cambria Math"/>
                <w:lang w:val="hy-AM"/>
              </w:rPr>
              <w:t>․</w:t>
            </w:r>
            <w:r w:rsidR="009A7D14" w:rsidRPr="009A7D14">
              <w:rPr>
                <w:rFonts w:ascii="GHEA Grapalat" w:hAnsi="GHEA Grapalat"/>
                <w:lang w:val="hy-AM"/>
              </w:rPr>
              <w:t>3-</w:t>
            </w:r>
            <w:r w:rsidR="009A7D14" w:rsidRPr="009A7D14">
              <w:rPr>
                <w:rFonts w:ascii="GHEA Grapalat" w:hAnsi="GHEA Grapalat" w:cs="GHEA Grapalat"/>
                <w:lang w:val="hy-AM"/>
              </w:rPr>
              <w:t>րդ</w:t>
            </w:r>
            <w:r w:rsidR="009A7D14" w:rsidRPr="009A7D14">
              <w:rPr>
                <w:rFonts w:ascii="GHEA Grapalat" w:hAnsi="GHEA Grapalat"/>
                <w:lang w:val="hy-AM"/>
              </w:rPr>
              <w:t xml:space="preserve"> </w:t>
            </w:r>
            <w:r w:rsidR="009A7D14" w:rsidRPr="009A7D14">
              <w:rPr>
                <w:rFonts w:ascii="GHEA Grapalat" w:hAnsi="GHEA Grapalat" w:cs="GHEA Grapalat"/>
                <w:lang w:val="hy-AM"/>
              </w:rPr>
              <w:t>կետով</w:t>
            </w:r>
            <w:r w:rsidR="009A7D14" w:rsidRPr="009A7D14">
              <w:rPr>
                <w:rFonts w:ascii="GHEA Grapalat" w:hAnsi="GHEA Grapalat"/>
                <w:lang w:val="hy-AM"/>
              </w:rPr>
              <w:t xml:space="preserve"> </w:t>
            </w:r>
            <w:r w:rsidR="009A7D14" w:rsidRPr="009A7D14">
              <w:rPr>
                <w:rFonts w:ascii="GHEA Grapalat" w:hAnsi="GHEA Grapalat" w:cs="GHEA Grapalat"/>
                <w:lang w:val="hy-AM"/>
              </w:rPr>
              <w:t>ի</w:t>
            </w:r>
            <w:r w:rsidR="009A7D14" w:rsidRPr="009A7D14">
              <w:rPr>
                <w:rFonts w:ascii="GHEA Grapalat" w:hAnsi="GHEA Grapalat"/>
                <w:lang w:val="hy-AM"/>
              </w:rPr>
              <w:t xml:space="preserve"> </w:t>
            </w:r>
            <w:r w:rsidR="009A7D14" w:rsidRPr="009A7D14">
              <w:rPr>
                <w:rFonts w:ascii="GHEA Grapalat" w:hAnsi="GHEA Grapalat" w:cs="GHEA Grapalat"/>
                <w:lang w:val="hy-AM"/>
              </w:rPr>
              <w:t>թիվս</w:t>
            </w:r>
            <w:r w:rsidR="009A7D14" w:rsidRPr="009A7D14">
              <w:rPr>
                <w:rFonts w:ascii="GHEA Grapalat" w:hAnsi="GHEA Grapalat"/>
                <w:lang w:val="hy-AM"/>
              </w:rPr>
              <w:t xml:space="preserve"> </w:t>
            </w:r>
            <w:r w:rsidR="009A7D14" w:rsidRPr="009A7D14">
              <w:rPr>
                <w:rFonts w:ascii="GHEA Grapalat" w:hAnsi="GHEA Grapalat" w:cs="GHEA Grapalat"/>
                <w:lang w:val="hy-AM"/>
              </w:rPr>
              <w:t>այլ</w:t>
            </w:r>
            <w:r w:rsidR="009A7D14" w:rsidRPr="009A7D14">
              <w:rPr>
                <w:rFonts w:ascii="GHEA Grapalat" w:hAnsi="GHEA Grapalat"/>
                <w:lang w:val="hy-AM"/>
              </w:rPr>
              <w:t xml:space="preserve"> </w:t>
            </w:r>
            <w:r w:rsidR="009A7D14" w:rsidRPr="009A7D14">
              <w:rPr>
                <w:rFonts w:ascii="GHEA Grapalat" w:hAnsi="GHEA Grapalat" w:cs="GHEA Grapalat"/>
                <w:lang w:val="hy-AM"/>
              </w:rPr>
              <w:t>քայլերի՝</w:t>
            </w:r>
            <w:r w:rsidR="009A7D14" w:rsidRPr="009A7D14">
              <w:rPr>
                <w:rFonts w:ascii="GHEA Grapalat" w:hAnsi="GHEA Grapalat"/>
                <w:lang w:val="hy-AM"/>
              </w:rPr>
              <w:t xml:space="preserve"> </w:t>
            </w:r>
            <w:r w:rsidR="009A7D14" w:rsidRPr="009A7D14">
              <w:rPr>
                <w:rFonts w:ascii="GHEA Grapalat" w:hAnsi="GHEA Grapalat" w:cs="GHEA Grapalat"/>
                <w:lang w:val="hy-AM"/>
              </w:rPr>
              <w:t>Կառավարության</w:t>
            </w:r>
            <w:r w:rsidR="009A7D14" w:rsidRPr="009A7D14">
              <w:rPr>
                <w:rFonts w:ascii="GHEA Grapalat" w:hAnsi="GHEA Grapalat"/>
                <w:lang w:val="hy-AM"/>
              </w:rPr>
              <w:t xml:space="preserve"> </w:t>
            </w:r>
            <w:r w:rsidR="009A7D14" w:rsidRPr="009A7D14">
              <w:rPr>
                <w:rFonts w:ascii="GHEA Grapalat" w:hAnsi="GHEA Grapalat" w:cs="GHEA Grapalat"/>
                <w:lang w:val="hy-AM"/>
              </w:rPr>
              <w:t>կողմից</w:t>
            </w:r>
            <w:r w:rsidR="009A7D14" w:rsidRPr="009A7D14">
              <w:rPr>
                <w:rFonts w:ascii="GHEA Grapalat" w:hAnsi="GHEA Grapalat"/>
                <w:lang w:val="hy-AM"/>
              </w:rPr>
              <w:t xml:space="preserve"> </w:t>
            </w:r>
            <w:r w:rsidR="009A7D14" w:rsidRPr="009A7D14">
              <w:rPr>
                <w:rFonts w:ascii="GHEA Grapalat" w:hAnsi="GHEA Grapalat" w:cs="GHEA Grapalat"/>
                <w:lang w:val="hy-AM"/>
              </w:rPr>
              <w:t>նախաձեռնման</w:t>
            </w:r>
            <w:r w:rsidR="009A7D14" w:rsidRPr="009A7D14">
              <w:rPr>
                <w:rFonts w:ascii="GHEA Grapalat" w:hAnsi="GHEA Grapalat"/>
                <w:lang w:val="hy-AM"/>
              </w:rPr>
              <w:t xml:space="preserve"> </w:t>
            </w:r>
            <w:r w:rsidR="009A7D14" w:rsidRPr="009A7D14">
              <w:rPr>
                <w:rFonts w:ascii="GHEA Grapalat" w:hAnsi="GHEA Grapalat" w:cs="GHEA Grapalat"/>
                <w:lang w:val="hy-AM"/>
              </w:rPr>
              <w:t>ենթակա</w:t>
            </w:r>
            <w:r w:rsidR="009A7D14" w:rsidRPr="009A7D14">
              <w:rPr>
                <w:rFonts w:ascii="GHEA Grapalat" w:hAnsi="GHEA Grapalat"/>
                <w:lang w:val="hy-AM"/>
              </w:rPr>
              <w:t xml:space="preserve"> </w:t>
            </w:r>
            <w:r w:rsidR="009A7D14" w:rsidRPr="009A7D14">
              <w:rPr>
                <w:rFonts w:ascii="GHEA Grapalat" w:hAnsi="GHEA Grapalat" w:cs="GHEA Grapalat"/>
                <w:lang w:val="hy-AM"/>
              </w:rPr>
              <w:t>քայլերից</w:t>
            </w:r>
            <w:r w:rsidR="009A7D14" w:rsidRPr="009A7D14">
              <w:rPr>
                <w:rFonts w:ascii="GHEA Grapalat" w:hAnsi="GHEA Grapalat"/>
                <w:lang w:val="hy-AM"/>
              </w:rPr>
              <w:t xml:space="preserve"> </w:t>
            </w:r>
            <w:r w:rsidR="009A7D14" w:rsidRPr="009A7D14">
              <w:rPr>
                <w:rFonts w:ascii="GHEA Grapalat" w:hAnsi="GHEA Grapalat" w:cs="GHEA Grapalat"/>
                <w:lang w:val="hy-AM"/>
              </w:rPr>
              <w:t>է</w:t>
            </w:r>
            <w:r w:rsidR="009A7D14" w:rsidRPr="009A7D14">
              <w:rPr>
                <w:rFonts w:ascii="GHEA Grapalat" w:hAnsi="GHEA Grapalat"/>
                <w:lang w:val="hy-AM"/>
              </w:rPr>
              <w:t xml:space="preserve"> </w:t>
            </w:r>
            <w:r w:rsidR="009A7D14" w:rsidRPr="009A7D14">
              <w:rPr>
                <w:rFonts w:ascii="GHEA Grapalat" w:hAnsi="GHEA Grapalat"/>
                <w:b/>
                <w:lang w:val="hy-AM"/>
              </w:rPr>
              <w:t>հանրային ծառայության գրավչությունը բարձրացնելու ուղղությամբ առանցքային բարեփոխումների իրականացումը, ներառյալ վարձատրության ու պարգևատրման համակարգերի վերանայումը,</w:t>
            </w:r>
            <w:r w:rsidR="009A7D14" w:rsidRPr="009A7D14">
              <w:rPr>
                <w:rFonts w:ascii="GHEA Grapalat" w:hAnsi="GHEA Grapalat"/>
                <w:lang w:val="hy-AM"/>
              </w:rPr>
              <w:t xml:space="preserve"> (…) </w:t>
            </w:r>
            <w:r w:rsidR="009A7D14" w:rsidRPr="009A7D14">
              <w:rPr>
                <w:rFonts w:ascii="GHEA Grapalat" w:hAnsi="GHEA Grapalat"/>
                <w:b/>
                <w:lang w:val="hy-AM"/>
              </w:rPr>
              <w:t xml:space="preserve">գրավչությունը մեծացնող աշխատանքային միջավայրի ձևավորումն ու պայմանների ներդրումը </w:t>
            </w:r>
            <w:r w:rsidR="009A7D14" w:rsidRPr="009A7D14">
              <w:rPr>
                <w:rFonts w:ascii="GHEA Grapalat" w:hAnsi="GHEA Grapalat"/>
                <w:lang w:val="hy-AM"/>
              </w:rPr>
              <w:t xml:space="preserve">(Հանրային ծառայության մասին օրենքի իմաստով Սահմանադրական դատարանի </w:t>
            </w:r>
            <w:r w:rsidR="009A7D14" w:rsidRPr="009A7D14">
              <w:rPr>
                <w:rFonts w:ascii="GHEA Grapalat" w:hAnsi="GHEA Grapalat"/>
                <w:lang w:val="hy-AM"/>
              </w:rPr>
              <w:lastRenderedPageBreak/>
              <w:t>դատավորի պաշտոնը՝ որպես անկախ պետական մարմնի անդամի պաշտոն, հանդիսանում է ինքնավար պաշտոն, որն էլ ընդգրկվում է հանրային ծառայության մաս կազմող հանրային պաշտոնների մեջ):</w:t>
            </w:r>
          </w:p>
          <w:p w:rsidR="00F12B85" w:rsidRPr="00F12B85" w:rsidRDefault="009A7D14" w:rsidP="00F12B85">
            <w:pPr>
              <w:spacing w:line="276" w:lineRule="auto"/>
              <w:jc w:val="both"/>
              <w:rPr>
                <w:rFonts w:ascii="GHEA Grapalat" w:hAnsi="GHEA Grapalat"/>
                <w:lang w:val="hy-AM"/>
              </w:rPr>
            </w:pPr>
            <w:r>
              <w:rPr>
                <w:rFonts w:ascii="GHEA Grapalat" w:hAnsi="GHEA Grapalat"/>
                <w:lang w:val="hy-AM"/>
              </w:rPr>
              <w:t xml:space="preserve">Հետևաբար, </w:t>
            </w:r>
            <w:r w:rsidR="00F12B85">
              <w:rPr>
                <w:rFonts w:ascii="GHEA Grapalat" w:hAnsi="GHEA Grapalat"/>
                <w:lang w:val="hy-AM"/>
              </w:rPr>
              <w:t>Ս</w:t>
            </w:r>
            <w:r w:rsidR="00F12B85" w:rsidRPr="00F12B85">
              <w:rPr>
                <w:rFonts w:ascii="GHEA Grapalat" w:hAnsi="GHEA Grapalat"/>
                <w:lang w:val="hy-AM"/>
              </w:rPr>
              <w:t>ոցիալական երաշխիքների բարձրացումը պետք է դիտարկել ոչ թե հանրային ծառայության ամբողջական վերանայման համատեքստում, այլ որպես առանձին սահմանադրական ինստիտուտի կայունության և անկախության երաշխիքների ամրապնդման միջոց։</w:t>
            </w:r>
          </w:p>
          <w:p w:rsidR="00F12B85" w:rsidRDefault="00F12B85" w:rsidP="00F12B85">
            <w:pPr>
              <w:spacing w:line="276" w:lineRule="auto"/>
              <w:jc w:val="center"/>
              <w:rPr>
                <w:rFonts w:ascii="GHEA Grapalat" w:hAnsi="GHEA Grapalat"/>
                <w:b/>
                <w:lang w:val="hy-AM"/>
              </w:rPr>
            </w:pPr>
          </w:p>
          <w:p w:rsidR="008763B0" w:rsidRDefault="008763B0" w:rsidP="00F12B85">
            <w:pPr>
              <w:spacing w:line="276" w:lineRule="auto"/>
              <w:jc w:val="center"/>
              <w:rPr>
                <w:rFonts w:ascii="GHEA Grapalat" w:hAnsi="GHEA Grapalat"/>
                <w:b/>
                <w:lang w:val="hy-AM"/>
              </w:rPr>
            </w:pPr>
            <w:r>
              <w:rPr>
                <w:rFonts w:ascii="GHEA Grapalat" w:hAnsi="GHEA Grapalat"/>
                <w:b/>
                <w:lang w:val="hy-AM"/>
              </w:rPr>
              <w:t>Չի ընդունվել</w:t>
            </w:r>
          </w:p>
          <w:p w:rsidR="008763B0" w:rsidRPr="00EA5918" w:rsidRDefault="008763B0" w:rsidP="00EA5918">
            <w:pPr>
              <w:spacing w:line="276" w:lineRule="auto"/>
              <w:jc w:val="both"/>
              <w:rPr>
                <w:rFonts w:ascii="GHEA Grapalat" w:hAnsi="GHEA Grapalat"/>
                <w:lang w:val="hy-AM"/>
              </w:rPr>
            </w:pPr>
            <w:r>
              <w:rPr>
                <w:rFonts w:ascii="GHEA Grapalat" w:hAnsi="GHEA Grapalat"/>
                <w:lang w:val="hy-AM"/>
              </w:rPr>
              <w:t xml:space="preserve">Ինչպես արդեն նշվել է՝ </w:t>
            </w:r>
            <w:r w:rsidRPr="008763B0">
              <w:rPr>
                <w:rFonts w:ascii="GHEA Grapalat" w:hAnsi="GHEA Grapalat"/>
                <w:lang w:val="hy-AM"/>
              </w:rPr>
              <w:t>Սահմանադրական դատարանի</w:t>
            </w:r>
            <w:r>
              <w:rPr>
                <w:rFonts w:ascii="GHEA Grapalat" w:hAnsi="GHEA Grapalat"/>
                <w:lang w:val="hy-AM"/>
              </w:rPr>
              <w:t xml:space="preserve"> նախագահի, փոխնախագահի, դատավորների</w:t>
            </w:r>
            <w:r w:rsidRPr="008763B0">
              <w:rPr>
                <w:rFonts w:ascii="GHEA Grapalat" w:hAnsi="GHEA Grapalat"/>
                <w:lang w:val="hy-AM"/>
              </w:rPr>
              <w:t xml:space="preserve"> պաշտոնային դրույքաչափերի գործակիցների փոփոխությունը պայմանավորված է նրանց վերապահված բացառիկ լիազորություններով և դրանց իրացման ընթացքում առաջացող բարձր պատասխանատվությամբ։</w:t>
            </w:r>
            <w:r w:rsidR="00753C7D">
              <w:rPr>
                <w:rFonts w:ascii="GHEA Grapalat" w:hAnsi="GHEA Grapalat"/>
                <w:lang w:val="hy-AM"/>
              </w:rPr>
              <w:t xml:space="preserve"> Միաժամանակ, անդրադառնալով վերաբերելի օրենքով համադրելի պաշտոնների վերաբերյալ դիտարկմանը՝ գտնում ենք, որ Սահմանադրական դատարանի փոխնախագահի կարգավիճակի և վերջինիս առջև դրված գործառույթների հաշվառմամբ, ինչպես նաև հաշվի առնելով վերը արդեն իսկ բարձրացված մտահոգությունները և հնարավոր ռիսկերը՝ օրինակ Ազգային ժողովի փոխնախագահի և Հակակոռուպցիոն կոմիտեի փոխնախագահի պաշտոնները </w:t>
            </w:r>
            <w:r w:rsidR="00753C7D" w:rsidRPr="00753C7D">
              <w:rPr>
                <w:rFonts w:ascii="GHEA Grapalat" w:hAnsi="GHEA Grapalat"/>
                <w:lang w:val="hy-AM"/>
              </w:rPr>
              <w:t>(</w:t>
            </w:r>
            <w:r w:rsidR="00753C7D">
              <w:rPr>
                <w:rFonts w:ascii="GHEA Grapalat" w:hAnsi="GHEA Grapalat"/>
                <w:lang w:val="hy-AM"/>
              </w:rPr>
              <w:t>որոնց համար սահմանված է 14 գործակից</w:t>
            </w:r>
            <w:r w:rsidR="00753C7D" w:rsidRPr="00753C7D">
              <w:rPr>
                <w:rFonts w:ascii="GHEA Grapalat" w:hAnsi="GHEA Grapalat"/>
                <w:lang w:val="hy-AM"/>
              </w:rPr>
              <w:t xml:space="preserve">) </w:t>
            </w:r>
            <w:r w:rsidR="00753C7D">
              <w:rPr>
                <w:rFonts w:ascii="GHEA Grapalat" w:hAnsi="GHEA Grapalat"/>
                <w:lang w:val="hy-AM"/>
              </w:rPr>
              <w:lastRenderedPageBreak/>
              <w:t>չեն հանդիսանում Սահմանադրական դատարանի փոխնախագահի պաշտոնի հետ համադրելի պաշտոններ:</w:t>
            </w:r>
          </w:p>
        </w:tc>
      </w:tr>
    </w:tbl>
    <w:p w:rsidR="00DB4253" w:rsidRPr="0002339B" w:rsidRDefault="00DB4253" w:rsidP="00DB4253">
      <w:pPr>
        <w:spacing w:line="276" w:lineRule="auto"/>
        <w:rPr>
          <w:rFonts w:ascii="GHEA Grapalat" w:hAnsi="GHEA Grapalat"/>
          <w:b/>
          <w:lang w:val="hy-AM"/>
        </w:rPr>
      </w:pPr>
    </w:p>
    <w:p w:rsidR="00407484" w:rsidRPr="00DB4253" w:rsidRDefault="00407484" w:rsidP="00405819">
      <w:pPr>
        <w:spacing w:line="276" w:lineRule="auto"/>
        <w:rPr>
          <w:rFonts w:ascii="GHEA Grapalat" w:hAnsi="GHEA Grapalat"/>
          <w:b/>
          <w:lang w:val="hy-AM"/>
        </w:rPr>
      </w:pPr>
      <w:bookmarkStart w:id="0" w:name="_GoBack"/>
      <w:bookmarkEnd w:id="0"/>
    </w:p>
    <w:sectPr w:rsidR="00407484" w:rsidRPr="00DB4253" w:rsidSect="00620107">
      <w:pgSz w:w="16838" w:h="11906" w:orient="landscape"/>
      <w:pgMar w:top="851" w:right="567"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11F" w:rsidRDefault="000D711F" w:rsidP="00C33404">
      <w:r>
        <w:separator/>
      </w:r>
    </w:p>
  </w:endnote>
  <w:endnote w:type="continuationSeparator" w:id="0">
    <w:p w:rsidR="000D711F" w:rsidRDefault="000D711F" w:rsidP="00C3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11F" w:rsidRDefault="000D711F" w:rsidP="00C33404">
      <w:r>
        <w:separator/>
      </w:r>
    </w:p>
  </w:footnote>
  <w:footnote w:type="continuationSeparator" w:id="0">
    <w:p w:rsidR="000D711F" w:rsidRDefault="000D711F" w:rsidP="00C334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7458"/>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3F6A97"/>
    <w:multiLevelType w:val="hybridMultilevel"/>
    <w:tmpl w:val="637AA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331622"/>
    <w:multiLevelType w:val="hybridMultilevel"/>
    <w:tmpl w:val="E0943886"/>
    <w:lvl w:ilvl="0" w:tplc="0D5E4BB6">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C215E8"/>
    <w:multiLevelType w:val="hybridMultilevel"/>
    <w:tmpl w:val="E26CDF5C"/>
    <w:lvl w:ilvl="0" w:tplc="35C06186">
      <w:start w:val="5"/>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007FE7"/>
    <w:multiLevelType w:val="multilevel"/>
    <w:tmpl w:val="26ECA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D730C"/>
    <w:multiLevelType w:val="hybridMultilevel"/>
    <w:tmpl w:val="DCC635F0"/>
    <w:lvl w:ilvl="0" w:tplc="BB149AC2">
      <w:start w:val="1"/>
      <w:numFmt w:val="decimal"/>
      <w:lvlText w:val="%1."/>
      <w:lvlJc w:val="left"/>
      <w:pPr>
        <w:ind w:left="7290" w:hanging="360"/>
      </w:pPr>
      <w:rPr>
        <w:b w:val="0"/>
        <w:i w:val="0"/>
      </w:rPr>
    </w:lvl>
    <w:lvl w:ilvl="1" w:tplc="0C090019" w:tentative="1">
      <w:start w:val="1"/>
      <w:numFmt w:val="lowerLetter"/>
      <w:lvlText w:val="%2."/>
      <w:lvlJc w:val="left"/>
      <w:pPr>
        <w:ind w:left="2073" w:hanging="360"/>
      </w:pPr>
    </w:lvl>
    <w:lvl w:ilvl="2" w:tplc="0C09001B" w:tentative="1">
      <w:start w:val="1"/>
      <w:numFmt w:val="lowerRoman"/>
      <w:lvlText w:val="%3."/>
      <w:lvlJc w:val="right"/>
      <w:pPr>
        <w:ind w:left="2793" w:hanging="180"/>
      </w:pPr>
    </w:lvl>
    <w:lvl w:ilvl="3" w:tplc="0C09000F" w:tentative="1">
      <w:start w:val="1"/>
      <w:numFmt w:val="decimal"/>
      <w:lvlText w:val="%4."/>
      <w:lvlJc w:val="left"/>
      <w:pPr>
        <w:ind w:left="3513" w:hanging="360"/>
      </w:pPr>
    </w:lvl>
    <w:lvl w:ilvl="4" w:tplc="0C090019" w:tentative="1">
      <w:start w:val="1"/>
      <w:numFmt w:val="lowerLetter"/>
      <w:lvlText w:val="%5."/>
      <w:lvlJc w:val="left"/>
      <w:pPr>
        <w:ind w:left="4233" w:hanging="360"/>
      </w:pPr>
    </w:lvl>
    <w:lvl w:ilvl="5" w:tplc="0C09001B" w:tentative="1">
      <w:start w:val="1"/>
      <w:numFmt w:val="lowerRoman"/>
      <w:lvlText w:val="%6."/>
      <w:lvlJc w:val="right"/>
      <w:pPr>
        <w:ind w:left="4953" w:hanging="180"/>
      </w:pPr>
    </w:lvl>
    <w:lvl w:ilvl="6" w:tplc="0C09000F" w:tentative="1">
      <w:start w:val="1"/>
      <w:numFmt w:val="decimal"/>
      <w:lvlText w:val="%7."/>
      <w:lvlJc w:val="left"/>
      <w:pPr>
        <w:ind w:left="5673" w:hanging="360"/>
      </w:pPr>
    </w:lvl>
    <w:lvl w:ilvl="7" w:tplc="0C090019" w:tentative="1">
      <w:start w:val="1"/>
      <w:numFmt w:val="lowerLetter"/>
      <w:lvlText w:val="%8."/>
      <w:lvlJc w:val="left"/>
      <w:pPr>
        <w:ind w:left="6393" w:hanging="360"/>
      </w:pPr>
    </w:lvl>
    <w:lvl w:ilvl="8" w:tplc="0C09001B" w:tentative="1">
      <w:start w:val="1"/>
      <w:numFmt w:val="lowerRoman"/>
      <w:lvlText w:val="%9."/>
      <w:lvlJc w:val="right"/>
      <w:pPr>
        <w:ind w:left="7113" w:hanging="180"/>
      </w:pPr>
    </w:lvl>
  </w:abstractNum>
  <w:abstractNum w:abstractNumId="6" w15:restartNumberingAfterBreak="0">
    <w:nsid w:val="118E23E9"/>
    <w:multiLevelType w:val="hybridMultilevel"/>
    <w:tmpl w:val="637AA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9607BA"/>
    <w:multiLevelType w:val="hybridMultilevel"/>
    <w:tmpl w:val="60006D58"/>
    <w:lvl w:ilvl="0" w:tplc="41DCFEB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F70D8B"/>
    <w:multiLevelType w:val="multilevel"/>
    <w:tmpl w:val="65BC617A"/>
    <w:lvl w:ilvl="0">
      <w:start w:val="1"/>
      <w:numFmt w:val="decimal"/>
      <w:lvlText w:val="%1."/>
      <w:lvlJc w:val="left"/>
      <w:pPr>
        <w:ind w:left="720" w:hanging="360"/>
      </w:pPr>
      <w:rPr>
        <w:b/>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188848F4"/>
    <w:multiLevelType w:val="hybridMultilevel"/>
    <w:tmpl w:val="13CAAF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B3F6964"/>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CC707A8"/>
    <w:multiLevelType w:val="hybridMultilevel"/>
    <w:tmpl w:val="F3A811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76C596D"/>
    <w:multiLevelType w:val="hybridMultilevel"/>
    <w:tmpl w:val="02E8DE82"/>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C745C10"/>
    <w:multiLevelType w:val="hybridMultilevel"/>
    <w:tmpl w:val="637AA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6A3471"/>
    <w:multiLevelType w:val="hybridMultilevel"/>
    <w:tmpl w:val="F3EC54CC"/>
    <w:lvl w:ilvl="0" w:tplc="79ECB204">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4A950BE"/>
    <w:multiLevelType w:val="hybridMultilevel"/>
    <w:tmpl w:val="637AA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A7716C"/>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624553"/>
    <w:multiLevelType w:val="hybridMultilevel"/>
    <w:tmpl w:val="4E209B06"/>
    <w:lvl w:ilvl="0" w:tplc="A3B61C4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C533D"/>
    <w:multiLevelType w:val="hybridMultilevel"/>
    <w:tmpl w:val="637AA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602EE8"/>
    <w:multiLevelType w:val="hybridMultilevel"/>
    <w:tmpl w:val="DE26EC9A"/>
    <w:lvl w:ilvl="0" w:tplc="573E54F4">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EF47428"/>
    <w:multiLevelType w:val="hybridMultilevel"/>
    <w:tmpl w:val="12245B50"/>
    <w:lvl w:ilvl="0" w:tplc="95324462">
      <w:start w:val="1"/>
      <w:numFmt w:val="decimal"/>
      <w:lvlText w:val="%1."/>
      <w:lvlJc w:val="left"/>
      <w:pPr>
        <w:ind w:left="43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5F8F36FA"/>
    <w:multiLevelType w:val="hybridMultilevel"/>
    <w:tmpl w:val="6190330A"/>
    <w:lvl w:ilvl="0" w:tplc="5DD07A20">
      <w:start w:val="1"/>
      <w:numFmt w:val="decimal"/>
      <w:lvlText w:val="%1)"/>
      <w:lvlJc w:val="left"/>
      <w:pPr>
        <w:ind w:left="1980" w:hanging="360"/>
      </w:pPr>
      <w:rPr>
        <w:b w:val="0"/>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2" w15:restartNumberingAfterBreak="0">
    <w:nsid w:val="5FAE6987"/>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C8C175A"/>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38F0849"/>
    <w:multiLevelType w:val="hybridMultilevel"/>
    <w:tmpl w:val="EECC87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1"/>
  </w:num>
  <w:num w:numId="3">
    <w:abstractNumId w:val="7"/>
  </w:num>
  <w:num w:numId="4">
    <w:abstractNumId w:val="8"/>
  </w:num>
  <w:num w:numId="5">
    <w:abstractNumId w:val="9"/>
  </w:num>
  <w:num w:numId="6">
    <w:abstractNumId w:val="19"/>
  </w:num>
  <w:num w:numId="7">
    <w:abstractNumId w:val="12"/>
  </w:num>
  <w:num w:numId="8">
    <w:abstractNumId w:val="14"/>
  </w:num>
  <w:num w:numId="9">
    <w:abstractNumId w:val="23"/>
  </w:num>
  <w:num w:numId="10">
    <w:abstractNumId w:val="6"/>
  </w:num>
  <w:num w:numId="11">
    <w:abstractNumId w:val="13"/>
  </w:num>
  <w:num w:numId="12">
    <w:abstractNumId w:val="1"/>
  </w:num>
  <w:num w:numId="13">
    <w:abstractNumId w:val="18"/>
  </w:num>
  <w:num w:numId="14">
    <w:abstractNumId w:val="15"/>
  </w:num>
  <w:num w:numId="15">
    <w:abstractNumId w:val="0"/>
  </w:num>
  <w:num w:numId="16">
    <w:abstractNumId w:val="5"/>
  </w:num>
  <w:num w:numId="17">
    <w:abstractNumId w:val="21"/>
  </w:num>
  <w:num w:numId="18">
    <w:abstractNumId w:val="20"/>
  </w:num>
  <w:num w:numId="19">
    <w:abstractNumId w:val="2"/>
  </w:num>
  <w:num w:numId="20">
    <w:abstractNumId w:val="17"/>
  </w:num>
  <w:num w:numId="21">
    <w:abstractNumId w:val="10"/>
  </w:num>
  <w:num w:numId="22">
    <w:abstractNumId w:val="22"/>
  </w:num>
  <w:num w:numId="23">
    <w:abstractNumId w:val="3"/>
  </w:num>
  <w:num w:numId="24">
    <w:abstractNumId w:val="4"/>
  </w:num>
  <w:num w:numId="25">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005B"/>
    <w:rsid w:val="000010EE"/>
    <w:rsid w:val="000017F7"/>
    <w:rsid w:val="000039EB"/>
    <w:rsid w:val="00005204"/>
    <w:rsid w:val="00005B4B"/>
    <w:rsid w:val="000103F0"/>
    <w:rsid w:val="00010A2C"/>
    <w:rsid w:val="000121C1"/>
    <w:rsid w:val="00012DB8"/>
    <w:rsid w:val="000137F6"/>
    <w:rsid w:val="00015E35"/>
    <w:rsid w:val="00015F3E"/>
    <w:rsid w:val="00016D96"/>
    <w:rsid w:val="00017A64"/>
    <w:rsid w:val="00017A8D"/>
    <w:rsid w:val="0002018C"/>
    <w:rsid w:val="0002339B"/>
    <w:rsid w:val="00024966"/>
    <w:rsid w:val="00025690"/>
    <w:rsid w:val="000256C1"/>
    <w:rsid w:val="000256E4"/>
    <w:rsid w:val="0002602B"/>
    <w:rsid w:val="00026846"/>
    <w:rsid w:val="00026F79"/>
    <w:rsid w:val="00027514"/>
    <w:rsid w:val="0002783A"/>
    <w:rsid w:val="00030D7C"/>
    <w:rsid w:val="00030DC2"/>
    <w:rsid w:val="0003226E"/>
    <w:rsid w:val="000323B5"/>
    <w:rsid w:val="00032CC6"/>
    <w:rsid w:val="0003302D"/>
    <w:rsid w:val="00033B31"/>
    <w:rsid w:val="000349D7"/>
    <w:rsid w:val="00034FFC"/>
    <w:rsid w:val="00036E40"/>
    <w:rsid w:val="00037EF1"/>
    <w:rsid w:val="000410FE"/>
    <w:rsid w:val="00041C9E"/>
    <w:rsid w:val="0004349B"/>
    <w:rsid w:val="0004428B"/>
    <w:rsid w:val="000442A8"/>
    <w:rsid w:val="00046EC2"/>
    <w:rsid w:val="000516FB"/>
    <w:rsid w:val="000517E7"/>
    <w:rsid w:val="000520ED"/>
    <w:rsid w:val="000534BD"/>
    <w:rsid w:val="00053670"/>
    <w:rsid w:val="00055D1E"/>
    <w:rsid w:val="00057391"/>
    <w:rsid w:val="00057D35"/>
    <w:rsid w:val="00061577"/>
    <w:rsid w:val="00061A9F"/>
    <w:rsid w:val="00062361"/>
    <w:rsid w:val="00064C91"/>
    <w:rsid w:val="00064DF7"/>
    <w:rsid w:val="00065413"/>
    <w:rsid w:val="00066096"/>
    <w:rsid w:val="00066671"/>
    <w:rsid w:val="0007076A"/>
    <w:rsid w:val="00070B25"/>
    <w:rsid w:val="00070C7D"/>
    <w:rsid w:val="00071512"/>
    <w:rsid w:val="0007275C"/>
    <w:rsid w:val="0007344E"/>
    <w:rsid w:val="00074DAB"/>
    <w:rsid w:val="00075441"/>
    <w:rsid w:val="000754AF"/>
    <w:rsid w:val="00075D45"/>
    <w:rsid w:val="00075E68"/>
    <w:rsid w:val="0007619E"/>
    <w:rsid w:val="00076F03"/>
    <w:rsid w:val="0007775F"/>
    <w:rsid w:val="000779F4"/>
    <w:rsid w:val="000805F5"/>
    <w:rsid w:val="0008214E"/>
    <w:rsid w:val="00082877"/>
    <w:rsid w:val="000828CF"/>
    <w:rsid w:val="00090CC3"/>
    <w:rsid w:val="00091779"/>
    <w:rsid w:val="000932FE"/>
    <w:rsid w:val="000939D9"/>
    <w:rsid w:val="000951CA"/>
    <w:rsid w:val="0009680A"/>
    <w:rsid w:val="000A2169"/>
    <w:rsid w:val="000A2491"/>
    <w:rsid w:val="000A2798"/>
    <w:rsid w:val="000A2D72"/>
    <w:rsid w:val="000A345A"/>
    <w:rsid w:val="000A34FD"/>
    <w:rsid w:val="000A3B06"/>
    <w:rsid w:val="000A5D2B"/>
    <w:rsid w:val="000A6283"/>
    <w:rsid w:val="000A7872"/>
    <w:rsid w:val="000B243A"/>
    <w:rsid w:val="000B2593"/>
    <w:rsid w:val="000B3199"/>
    <w:rsid w:val="000B6320"/>
    <w:rsid w:val="000B6A43"/>
    <w:rsid w:val="000B7985"/>
    <w:rsid w:val="000C06E5"/>
    <w:rsid w:val="000C0936"/>
    <w:rsid w:val="000C15CF"/>
    <w:rsid w:val="000C1D21"/>
    <w:rsid w:val="000C2E8C"/>
    <w:rsid w:val="000C3E6F"/>
    <w:rsid w:val="000D0705"/>
    <w:rsid w:val="000D0946"/>
    <w:rsid w:val="000D15B9"/>
    <w:rsid w:val="000D2AB6"/>
    <w:rsid w:val="000D2FE9"/>
    <w:rsid w:val="000D3DC0"/>
    <w:rsid w:val="000D711F"/>
    <w:rsid w:val="000D75DB"/>
    <w:rsid w:val="000D771A"/>
    <w:rsid w:val="000E013C"/>
    <w:rsid w:val="000E0501"/>
    <w:rsid w:val="000E0AB2"/>
    <w:rsid w:val="000E1598"/>
    <w:rsid w:val="000E23FF"/>
    <w:rsid w:val="000E25CC"/>
    <w:rsid w:val="000E3860"/>
    <w:rsid w:val="000E4029"/>
    <w:rsid w:val="000E4495"/>
    <w:rsid w:val="000E5085"/>
    <w:rsid w:val="000E5676"/>
    <w:rsid w:val="000E68FB"/>
    <w:rsid w:val="000F1564"/>
    <w:rsid w:val="000F26ED"/>
    <w:rsid w:val="000F64C2"/>
    <w:rsid w:val="000F7B04"/>
    <w:rsid w:val="000F7CCA"/>
    <w:rsid w:val="000F7F90"/>
    <w:rsid w:val="00100664"/>
    <w:rsid w:val="001047B4"/>
    <w:rsid w:val="00112433"/>
    <w:rsid w:val="001128DF"/>
    <w:rsid w:val="00113741"/>
    <w:rsid w:val="001142B0"/>
    <w:rsid w:val="00115F3E"/>
    <w:rsid w:val="00117373"/>
    <w:rsid w:val="00117542"/>
    <w:rsid w:val="0011773A"/>
    <w:rsid w:val="001200DF"/>
    <w:rsid w:val="0012020F"/>
    <w:rsid w:val="00121D35"/>
    <w:rsid w:val="00124572"/>
    <w:rsid w:val="00125198"/>
    <w:rsid w:val="00125EDC"/>
    <w:rsid w:val="001263ED"/>
    <w:rsid w:val="00126460"/>
    <w:rsid w:val="0012696D"/>
    <w:rsid w:val="00127D17"/>
    <w:rsid w:val="0013002A"/>
    <w:rsid w:val="00130A62"/>
    <w:rsid w:val="00130AD1"/>
    <w:rsid w:val="001321AC"/>
    <w:rsid w:val="001327D0"/>
    <w:rsid w:val="00132996"/>
    <w:rsid w:val="00132C9A"/>
    <w:rsid w:val="00133DCE"/>
    <w:rsid w:val="00134AE8"/>
    <w:rsid w:val="00135EE9"/>
    <w:rsid w:val="0013663B"/>
    <w:rsid w:val="00136669"/>
    <w:rsid w:val="00140379"/>
    <w:rsid w:val="00140645"/>
    <w:rsid w:val="001407A8"/>
    <w:rsid w:val="0014127C"/>
    <w:rsid w:val="00141570"/>
    <w:rsid w:val="001420B8"/>
    <w:rsid w:val="00142168"/>
    <w:rsid w:val="00142B03"/>
    <w:rsid w:val="0014520F"/>
    <w:rsid w:val="0014578D"/>
    <w:rsid w:val="00145CCD"/>
    <w:rsid w:val="00147019"/>
    <w:rsid w:val="00150657"/>
    <w:rsid w:val="001509B4"/>
    <w:rsid w:val="00150B39"/>
    <w:rsid w:val="0015187D"/>
    <w:rsid w:val="001519AB"/>
    <w:rsid w:val="00152973"/>
    <w:rsid w:val="0015320C"/>
    <w:rsid w:val="00156866"/>
    <w:rsid w:val="00157869"/>
    <w:rsid w:val="00160F3A"/>
    <w:rsid w:val="00161948"/>
    <w:rsid w:val="001625AE"/>
    <w:rsid w:val="001643C3"/>
    <w:rsid w:val="00164B7D"/>
    <w:rsid w:val="001704E4"/>
    <w:rsid w:val="00170A62"/>
    <w:rsid w:val="001716B0"/>
    <w:rsid w:val="001723D2"/>
    <w:rsid w:val="001725AD"/>
    <w:rsid w:val="00173A77"/>
    <w:rsid w:val="00174012"/>
    <w:rsid w:val="00174CA1"/>
    <w:rsid w:val="00175293"/>
    <w:rsid w:val="00175872"/>
    <w:rsid w:val="00176269"/>
    <w:rsid w:val="0017727F"/>
    <w:rsid w:val="001802C1"/>
    <w:rsid w:val="0018083C"/>
    <w:rsid w:val="00181B1B"/>
    <w:rsid w:val="0018219A"/>
    <w:rsid w:val="00182E42"/>
    <w:rsid w:val="00182FC1"/>
    <w:rsid w:val="001832C5"/>
    <w:rsid w:val="00183B1E"/>
    <w:rsid w:val="0018637C"/>
    <w:rsid w:val="0019044A"/>
    <w:rsid w:val="00191D18"/>
    <w:rsid w:val="00192BAC"/>
    <w:rsid w:val="00194719"/>
    <w:rsid w:val="00194FEF"/>
    <w:rsid w:val="00195639"/>
    <w:rsid w:val="001A0598"/>
    <w:rsid w:val="001A1664"/>
    <w:rsid w:val="001A1DDD"/>
    <w:rsid w:val="001A3F60"/>
    <w:rsid w:val="001A4844"/>
    <w:rsid w:val="001A722E"/>
    <w:rsid w:val="001A753D"/>
    <w:rsid w:val="001A7878"/>
    <w:rsid w:val="001A787F"/>
    <w:rsid w:val="001A7CD8"/>
    <w:rsid w:val="001B0ACB"/>
    <w:rsid w:val="001B13CB"/>
    <w:rsid w:val="001B3060"/>
    <w:rsid w:val="001B36AD"/>
    <w:rsid w:val="001B4115"/>
    <w:rsid w:val="001B4133"/>
    <w:rsid w:val="001B462D"/>
    <w:rsid w:val="001B57A0"/>
    <w:rsid w:val="001B5920"/>
    <w:rsid w:val="001B6ADD"/>
    <w:rsid w:val="001C040C"/>
    <w:rsid w:val="001C18FA"/>
    <w:rsid w:val="001C198A"/>
    <w:rsid w:val="001C1A5E"/>
    <w:rsid w:val="001C2CD5"/>
    <w:rsid w:val="001C4DC4"/>
    <w:rsid w:val="001C55C4"/>
    <w:rsid w:val="001C6717"/>
    <w:rsid w:val="001C6E0E"/>
    <w:rsid w:val="001C6E3A"/>
    <w:rsid w:val="001C7449"/>
    <w:rsid w:val="001E0CF2"/>
    <w:rsid w:val="001E11A2"/>
    <w:rsid w:val="001E1AFA"/>
    <w:rsid w:val="001E31F3"/>
    <w:rsid w:val="001E5CA3"/>
    <w:rsid w:val="001E6FF8"/>
    <w:rsid w:val="001E71DA"/>
    <w:rsid w:val="001E7E56"/>
    <w:rsid w:val="001F07CD"/>
    <w:rsid w:val="001F0C05"/>
    <w:rsid w:val="001F0E4F"/>
    <w:rsid w:val="001F1A7B"/>
    <w:rsid w:val="001F2EC8"/>
    <w:rsid w:val="001F358A"/>
    <w:rsid w:val="001F4788"/>
    <w:rsid w:val="001F6ED9"/>
    <w:rsid w:val="001F7169"/>
    <w:rsid w:val="00201DF1"/>
    <w:rsid w:val="00202C2B"/>
    <w:rsid w:val="00203685"/>
    <w:rsid w:val="002043DE"/>
    <w:rsid w:val="00204A9A"/>
    <w:rsid w:val="00210292"/>
    <w:rsid w:val="00211CDC"/>
    <w:rsid w:val="002141EB"/>
    <w:rsid w:val="00214358"/>
    <w:rsid w:val="002164D9"/>
    <w:rsid w:val="002166A5"/>
    <w:rsid w:val="002220C8"/>
    <w:rsid w:val="00225110"/>
    <w:rsid w:val="00226B4F"/>
    <w:rsid w:val="00231830"/>
    <w:rsid w:val="00231A41"/>
    <w:rsid w:val="00231F8F"/>
    <w:rsid w:val="0023232C"/>
    <w:rsid w:val="00232575"/>
    <w:rsid w:val="00232872"/>
    <w:rsid w:val="0023329D"/>
    <w:rsid w:val="00234FD3"/>
    <w:rsid w:val="00236163"/>
    <w:rsid w:val="0023753A"/>
    <w:rsid w:val="00241546"/>
    <w:rsid w:val="00242368"/>
    <w:rsid w:val="0024309D"/>
    <w:rsid w:val="002438D5"/>
    <w:rsid w:val="00243F4A"/>
    <w:rsid w:val="00245295"/>
    <w:rsid w:val="002458C7"/>
    <w:rsid w:val="00250B2E"/>
    <w:rsid w:val="00250B40"/>
    <w:rsid w:val="002514E2"/>
    <w:rsid w:val="00251601"/>
    <w:rsid w:val="00251E65"/>
    <w:rsid w:val="00252426"/>
    <w:rsid w:val="002530ED"/>
    <w:rsid w:val="00253CD5"/>
    <w:rsid w:val="00253F99"/>
    <w:rsid w:val="00256127"/>
    <w:rsid w:val="00260423"/>
    <w:rsid w:val="00260956"/>
    <w:rsid w:val="002609F0"/>
    <w:rsid w:val="002614FB"/>
    <w:rsid w:val="00261605"/>
    <w:rsid w:val="00261C47"/>
    <w:rsid w:val="00261F59"/>
    <w:rsid w:val="002627DB"/>
    <w:rsid w:val="00262DDE"/>
    <w:rsid w:val="002630BC"/>
    <w:rsid w:val="00264702"/>
    <w:rsid w:val="0026602A"/>
    <w:rsid w:val="002700F4"/>
    <w:rsid w:val="00272393"/>
    <w:rsid w:val="0027302E"/>
    <w:rsid w:val="002734EB"/>
    <w:rsid w:val="00273D25"/>
    <w:rsid w:val="00273F8E"/>
    <w:rsid w:val="0027434F"/>
    <w:rsid w:val="002746E7"/>
    <w:rsid w:val="002750D9"/>
    <w:rsid w:val="00275218"/>
    <w:rsid w:val="00275611"/>
    <w:rsid w:val="00275C3C"/>
    <w:rsid w:val="00281406"/>
    <w:rsid w:val="00281C64"/>
    <w:rsid w:val="00284D0D"/>
    <w:rsid w:val="00285A71"/>
    <w:rsid w:val="00285FED"/>
    <w:rsid w:val="00286775"/>
    <w:rsid w:val="00286C44"/>
    <w:rsid w:val="00291171"/>
    <w:rsid w:val="002911FB"/>
    <w:rsid w:val="00293338"/>
    <w:rsid w:val="00294B9B"/>
    <w:rsid w:val="00294DAE"/>
    <w:rsid w:val="002950DC"/>
    <w:rsid w:val="00297A3A"/>
    <w:rsid w:val="002A0CF1"/>
    <w:rsid w:val="002A0E5E"/>
    <w:rsid w:val="002A0F68"/>
    <w:rsid w:val="002A170C"/>
    <w:rsid w:val="002A1BD9"/>
    <w:rsid w:val="002A3529"/>
    <w:rsid w:val="002A3DC4"/>
    <w:rsid w:val="002A4087"/>
    <w:rsid w:val="002A4620"/>
    <w:rsid w:val="002A48E3"/>
    <w:rsid w:val="002A5563"/>
    <w:rsid w:val="002A6051"/>
    <w:rsid w:val="002A621A"/>
    <w:rsid w:val="002A6578"/>
    <w:rsid w:val="002A6AD6"/>
    <w:rsid w:val="002A6FCF"/>
    <w:rsid w:val="002B076E"/>
    <w:rsid w:val="002B0BDE"/>
    <w:rsid w:val="002B0E1A"/>
    <w:rsid w:val="002B1231"/>
    <w:rsid w:val="002B13B6"/>
    <w:rsid w:val="002B1CCE"/>
    <w:rsid w:val="002B1E86"/>
    <w:rsid w:val="002B2FAC"/>
    <w:rsid w:val="002B3EC6"/>
    <w:rsid w:val="002B4407"/>
    <w:rsid w:val="002B48FE"/>
    <w:rsid w:val="002B49D0"/>
    <w:rsid w:val="002B5B00"/>
    <w:rsid w:val="002B6994"/>
    <w:rsid w:val="002C0E13"/>
    <w:rsid w:val="002C135A"/>
    <w:rsid w:val="002C231D"/>
    <w:rsid w:val="002C48EC"/>
    <w:rsid w:val="002C4AD9"/>
    <w:rsid w:val="002C51E7"/>
    <w:rsid w:val="002C63A8"/>
    <w:rsid w:val="002C6A37"/>
    <w:rsid w:val="002C710E"/>
    <w:rsid w:val="002C74C2"/>
    <w:rsid w:val="002C77D0"/>
    <w:rsid w:val="002D1231"/>
    <w:rsid w:val="002D13BC"/>
    <w:rsid w:val="002D264B"/>
    <w:rsid w:val="002D3369"/>
    <w:rsid w:val="002D381F"/>
    <w:rsid w:val="002D4E19"/>
    <w:rsid w:val="002D50E9"/>
    <w:rsid w:val="002D5F90"/>
    <w:rsid w:val="002D62E2"/>
    <w:rsid w:val="002D6591"/>
    <w:rsid w:val="002D6C91"/>
    <w:rsid w:val="002D724D"/>
    <w:rsid w:val="002E0152"/>
    <w:rsid w:val="002E0477"/>
    <w:rsid w:val="002E1D0C"/>
    <w:rsid w:val="002E20A0"/>
    <w:rsid w:val="002E21AB"/>
    <w:rsid w:val="002E251F"/>
    <w:rsid w:val="002E350C"/>
    <w:rsid w:val="002E39CA"/>
    <w:rsid w:val="002E5056"/>
    <w:rsid w:val="002E5208"/>
    <w:rsid w:val="002E5657"/>
    <w:rsid w:val="002E63CD"/>
    <w:rsid w:val="002E67D1"/>
    <w:rsid w:val="002E7468"/>
    <w:rsid w:val="002F0491"/>
    <w:rsid w:val="002F0C80"/>
    <w:rsid w:val="002F1ECF"/>
    <w:rsid w:val="002F2318"/>
    <w:rsid w:val="002F2BC1"/>
    <w:rsid w:val="002F2D29"/>
    <w:rsid w:val="002F32DF"/>
    <w:rsid w:val="002F38AE"/>
    <w:rsid w:val="002F41F6"/>
    <w:rsid w:val="002F4262"/>
    <w:rsid w:val="002F5125"/>
    <w:rsid w:val="002F6632"/>
    <w:rsid w:val="002F6E33"/>
    <w:rsid w:val="002F6FD0"/>
    <w:rsid w:val="00300636"/>
    <w:rsid w:val="00300A99"/>
    <w:rsid w:val="003013AC"/>
    <w:rsid w:val="00302BAD"/>
    <w:rsid w:val="00305114"/>
    <w:rsid w:val="00305749"/>
    <w:rsid w:val="00306215"/>
    <w:rsid w:val="003067ED"/>
    <w:rsid w:val="003072BA"/>
    <w:rsid w:val="00311046"/>
    <w:rsid w:val="00311496"/>
    <w:rsid w:val="00311D5C"/>
    <w:rsid w:val="00312D29"/>
    <w:rsid w:val="00313CB8"/>
    <w:rsid w:val="00315A90"/>
    <w:rsid w:val="00317976"/>
    <w:rsid w:val="00320E55"/>
    <w:rsid w:val="003219DC"/>
    <w:rsid w:val="00321E72"/>
    <w:rsid w:val="00322556"/>
    <w:rsid w:val="00322651"/>
    <w:rsid w:val="0032397B"/>
    <w:rsid w:val="00325009"/>
    <w:rsid w:val="00326418"/>
    <w:rsid w:val="00331CA7"/>
    <w:rsid w:val="00332B36"/>
    <w:rsid w:val="003356CD"/>
    <w:rsid w:val="00335775"/>
    <w:rsid w:val="00337B03"/>
    <w:rsid w:val="00337D6E"/>
    <w:rsid w:val="0034130E"/>
    <w:rsid w:val="0034183C"/>
    <w:rsid w:val="00341C4D"/>
    <w:rsid w:val="003431E8"/>
    <w:rsid w:val="00344582"/>
    <w:rsid w:val="00344729"/>
    <w:rsid w:val="00344766"/>
    <w:rsid w:val="00345690"/>
    <w:rsid w:val="0034676B"/>
    <w:rsid w:val="00346FB9"/>
    <w:rsid w:val="00351BEB"/>
    <w:rsid w:val="0035212B"/>
    <w:rsid w:val="003523E1"/>
    <w:rsid w:val="00354228"/>
    <w:rsid w:val="003562F4"/>
    <w:rsid w:val="003566D4"/>
    <w:rsid w:val="0036011F"/>
    <w:rsid w:val="00360686"/>
    <w:rsid w:val="003608CF"/>
    <w:rsid w:val="00361DE0"/>
    <w:rsid w:val="00364EB2"/>
    <w:rsid w:val="003651CB"/>
    <w:rsid w:val="00365FE2"/>
    <w:rsid w:val="00367D92"/>
    <w:rsid w:val="00370040"/>
    <w:rsid w:val="00370F28"/>
    <w:rsid w:val="003713BE"/>
    <w:rsid w:val="0037348E"/>
    <w:rsid w:val="003734D0"/>
    <w:rsid w:val="003745F3"/>
    <w:rsid w:val="0037529B"/>
    <w:rsid w:val="00375395"/>
    <w:rsid w:val="003763CC"/>
    <w:rsid w:val="00377030"/>
    <w:rsid w:val="00377B92"/>
    <w:rsid w:val="00380E7B"/>
    <w:rsid w:val="00384295"/>
    <w:rsid w:val="003847D7"/>
    <w:rsid w:val="003857F7"/>
    <w:rsid w:val="00387FDE"/>
    <w:rsid w:val="00390A7C"/>
    <w:rsid w:val="00390E21"/>
    <w:rsid w:val="0039121C"/>
    <w:rsid w:val="00391A2F"/>
    <w:rsid w:val="003932AC"/>
    <w:rsid w:val="00393432"/>
    <w:rsid w:val="00393F23"/>
    <w:rsid w:val="00395753"/>
    <w:rsid w:val="00395C50"/>
    <w:rsid w:val="0039651E"/>
    <w:rsid w:val="0039724A"/>
    <w:rsid w:val="00397840"/>
    <w:rsid w:val="003A0F5D"/>
    <w:rsid w:val="003A1400"/>
    <w:rsid w:val="003A1994"/>
    <w:rsid w:val="003A2946"/>
    <w:rsid w:val="003A35EF"/>
    <w:rsid w:val="003A4810"/>
    <w:rsid w:val="003A5697"/>
    <w:rsid w:val="003A6BA2"/>
    <w:rsid w:val="003A7D1F"/>
    <w:rsid w:val="003B04E6"/>
    <w:rsid w:val="003B101A"/>
    <w:rsid w:val="003B1F44"/>
    <w:rsid w:val="003B2488"/>
    <w:rsid w:val="003B2E27"/>
    <w:rsid w:val="003B3F0E"/>
    <w:rsid w:val="003B485A"/>
    <w:rsid w:val="003B51E2"/>
    <w:rsid w:val="003B5BAE"/>
    <w:rsid w:val="003B5DA8"/>
    <w:rsid w:val="003B6DED"/>
    <w:rsid w:val="003B73B6"/>
    <w:rsid w:val="003B75CB"/>
    <w:rsid w:val="003C0019"/>
    <w:rsid w:val="003C2200"/>
    <w:rsid w:val="003C2AD2"/>
    <w:rsid w:val="003C3456"/>
    <w:rsid w:val="003C385F"/>
    <w:rsid w:val="003C4404"/>
    <w:rsid w:val="003C5E9E"/>
    <w:rsid w:val="003C6178"/>
    <w:rsid w:val="003C62C1"/>
    <w:rsid w:val="003D2A04"/>
    <w:rsid w:val="003D3078"/>
    <w:rsid w:val="003D380A"/>
    <w:rsid w:val="003D3F7D"/>
    <w:rsid w:val="003D3FC8"/>
    <w:rsid w:val="003D4134"/>
    <w:rsid w:val="003D47F4"/>
    <w:rsid w:val="003D4985"/>
    <w:rsid w:val="003D4FAF"/>
    <w:rsid w:val="003D621E"/>
    <w:rsid w:val="003D625C"/>
    <w:rsid w:val="003D6F80"/>
    <w:rsid w:val="003E0216"/>
    <w:rsid w:val="003E04F3"/>
    <w:rsid w:val="003E0F7F"/>
    <w:rsid w:val="003E333A"/>
    <w:rsid w:val="003E51EC"/>
    <w:rsid w:val="003E5409"/>
    <w:rsid w:val="003E55C1"/>
    <w:rsid w:val="003E5D18"/>
    <w:rsid w:val="003E6749"/>
    <w:rsid w:val="003E6D3B"/>
    <w:rsid w:val="003E7481"/>
    <w:rsid w:val="003F09CF"/>
    <w:rsid w:val="003F0D82"/>
    <w:rsid w:val="003F16E1"/>
    <w:rsid w:val="003F20EB"/>
    <w:rsid w:val="003F265E"/>
    <w:rsid w:val="003F35AA"/>
    <w:rsid w:val="003F5350"/>
    <w:rsid w:val="003F5365"/>
    <w:rsid w:val="003F53F8"/>
    <w:rsid w:val="004003BC"/>
    <w:rsid w:val="00401B00"/>
    <w:rsid w:val="00401CED"/>
    <w:rsid w:val="00404445"/>
    <w:rsid w:val="00405013"/>
    <w:rsid w:val="00405819"/>
    <w:rsid w:val="004073F1"/>
    <w:rsid w:val="00407484"/>
    <w:rsid w:val="00407F21"/>
    <w:rsid w:val="00412B6A"/>
    <w:rsid w:val="00413557"/>
    <w:rsid w:val="00413B8E"/>
    <w:rsid w:val="00413F9C"/>
    <w:rsid w:val="00415441"/>
    <w:rsid w:val="00416EEC"/>
    <w:rsid w:val="00416F97"/>
    <w:rsid w:val="004173A3"/>
    <w:rsid w:val="00417AA5"/>
    <w:rsid w:val="00420040"/>
    <w:rsid w:val="00420103"/>
    <w:rsid w:val="004206E2"/>
    <w:rsid w:val="00421D06"/>
    <w:rsid w:val="00422123"/>
    <w:rsid w:val="004224CB"/>
    <w:rsid w:val="00422576"/>
    <w:rsid w:val="00424DC8"/>
    <w:rsid w:val="00425BD5"/>
    <w:rsid w:val="00426CD8"/>
    <w:rsid w:val="00426F51"/>
    <w:rsid w:val="00427580"/>
    <w:rsid w:val="00431A15"/>
    <w:rsid w:val="00431D64"/>
    <w:rsid w:val="00432360"/>
    <w:rsid w:val="00432DEA"/>
    <w:rsid w:val="00433CA0"/>
    <w:rsid w:val="00433EDC"/>
    <w:rsid w:val="004343EF"/>
    <w:rsid w:val="00435119"/>
    <w:rsid w:val="00435AC1"/>
    <w:rsid w:val="00435F81"/>
    <w:rsid w:val="004366B6"/>
    <w:rsid w:val="00440066"/>
    <w:rsid w:val="00440964"/>
    <w:rsid w:val="00440F7C"/>
    <w:rsid w:val="0044240A"/>
    <w:rsid w:val="004426B7"/>
    <w:rsid w:val="00443151"/>
    <w:rsid w:val="0044390F"/>
    <w:rsid w:val="004444B0"/>
    <w:rsid w:val="00444AE5"/>
    <w:rsid w:val="00444DCE"/>
    <w:rsid w:val="00445AB1"/>
    <w:rsid w:val="00445D0C"/>
    <w:rsid w:val="004471BB"/>
    <w:rsid w:val="00452EDB"/>
    <w:rsid w:val="00454A54"/>
    <w:rsid w:val="00454D7D"/>
    <w:rsid w:val="00454D8C"/>
    <w:rsid w:val="00457237"/>
    <w:rsid w:val="0045753B"/>
    <w:rsid w:val="004579DD"/>
    <w:rsid w:val="004600C0"/>
    <w:rsid w:val="00461CCB"/>
    <w:rsid w:val="00463275"/>
    <w:rsid w:val="00463667"/>
    <w:rsid w:val="004648BA"/>
    <w:rsid w:val="00465BF0"/>
    <w:rsid w:val="0046617C"/>
    <w:rsid w:val="004663EE"/>
    <w:rsid w:val="00473923"/>
    <w:rsid w:val="0047396C"/>
    <w:rsid w:val="004753ED"/>
    <w:rsid w:val="00477305"/>
    <w:rsid w:val="00477915"/>
    <w:rsid w:val="00477EDC"/>
    <w:rsid w:val="00480BE1"/>
    <w:rsid w:val="00482D41"/>
    <w:rsid w:val="00483AF3"/>
    <w:rsid w:val="00485B14"/>
    <w:rsid w:val="00490D4C"/>
    <w:rsid w:val="00491150"/>
    <w:rsid w:val="00492CAF"/>
    <w:rsid w:val="00495D24"/>
    <w:rsid w:val="00496A0E"/>
    <w:rsid w:val="00496C2E"/>
    <w:rsid w:val="004A0075"/>
    <w:rsid w:val="004A0160"/>
    <w:rsid w:val="004A123A"/>
    <w:rsid w:val="004A16B7"/>
    <w:rsid w:val="004A4EC9"/>
    <w:rsid w:val="004A7DAA"/>
    <w:rsid w:val="004B0F33"/>
    <w:rsid w:val="004B1063"/>
    <w:rsid w:val="004B10EB"/>
    <w:rsid w:val="004B1101"/>
    <w:rsid w:val="004B1F16"/>
    <w:rsid w:val="004B210A"/>
    <w:rsid w:val="004B2846"/>
    <w:rsid w:val="004B445C"/>
    <w:rsid w:val="004B7D10"/>
    <w:rsid w:val="004C03AB"/>
    <w:rsid w:val="004C115F"/>
    <w:rsid w:val="004C1CA0"/>
    <w:rsid w:val="004C352F"/>
    <w:rsid w:val="004C4055"/>
    <w:rsid w:val="004C405A"/>
    <w:rsid w:val="004C5C7F"/>
    <w:rsid w:val="004C6D0D"/>
    <w:rsid w:val="004C7E44"/>
    <w:rsid w:val="004D135F"/>
    <w:rsid w:val="004D30C7"/>
    <w:rsid w:val="004D3702"/>
    <w:rsid w:val="004D3DBD"/>
    <w:rsid w:val="004D3E2C"/>
    <w:rsid w:val="004D3E78"/>
    <w:rsid w:val="004D3FED"/>
    <w:rsid w:val="004D50D4"/>
    <w:rsid w:val="004D5197"/>
    <w:rsid w:val="004D5EDC"/>
    <w:rsid w:val="004D7C85"/>
    <w:rsid w:val="004E2A32"/>
    <w:rsid w:val="004E2D03"/>
    <w:rsid w:val="004E2F39"/>
    <w:rsid w:val="004E31DF"/>
    <w:rsid w:val="004E358F"/>
    <w:rsid w:val="004E39D6"/>
    <w:rsid w:val="004E542B"/>
    <w:rsid w:val="004E5C94"/>
    <w:rsid w:val="004E616E"/>
    <w:rsid w:val="004E69CE"/>
    <w:rsid w:val="004E6C9A"/>
    <w:rsid w:val="004E6EA3"/>
    <w:rsid w:val="004F061C"/>
    <w:rsid w:val="004F1DC5"/>
    <w:rsid w:val="004F1FFB"/>
    <w:rsid w:val="004F3778"/>
    <w:rsid w:val="004F52C1"/>
    <w:rsid w:val="004F584B"/>
    <w:rsid w:val="00500B33"/>
    <w:rsid w:val="00501178"/>
    <w:rsid w:val="00501AF9"/>
    <w:rsid w:val="00501F67"/>
    <w:rsid w:val="00502902"/>
    <w:rsid w:val="00504714"/>
    <w:rsid w:val="00504F68"/>
    <w:rsid w:val="005070CD"/>
    <w:rsid w:val="00510B27"/>
    <w:rsid w:val="00513FDA"/>
    <w:rsid w:val="00514215"/>
    <w:rsid w:val="00514663"/>
    <w:rsid w:val="005148BA"/>
    <w:rsid w:val="005156D0"/>
    <w:rsid w:val="005157FA"/>
    <w:rsid w:val="00515B35"/>
    <w:rsid w:val="0051662C"/>
    <w:rsid w:val="0051669A"/>
    <w:rsid w:val="005169D5"/>
    <w:rsid w:val="00516DE0"/>
    <w:rsid w:val="00516EF8"/>
    <w:rsid w:val="0051717A"/>
    <w:rsid w:val="00517FCD"/>
    <w:rsid w:val="005201CB"/>
    <w:rsid w:val="00523AE4"/>
    <w:rsid w:val="005247DE"/>
    <w:rsid w:val="00525982"/>
    <w:rsid w:val="005261DF"/>
    <w:rsid w:val="00527961"/>
    <w:rsid w:val="005301DF"/>
    <w:rsid w:val="00531758"/>
    <w:rsid w:val="0053331B"/>
    <w:rsid w:val="00536987"/>
    <w:rsid w:val="005373D7"/>
    <w:rsid w:val="0053782E"/>
    <w:rsid w:val="005400FE"/>
    <w:rsid w:val="00540933"/>
    <w:rsid w:val="00540AEC"/>
    <w:rsid w:val="00540C0F"/>
    <w:rsid w:val="00541FB9"/>
    <w:rsid w:val="005436B0"/>
    <w:rsid w:val="0054425A"/>
    <w:rsid w:val="00551B2D"/>
    <w:rsid w:val="005535E4"/>
    <w:rsid w:val="00553B7E"/>
    <w:rsid w:val="00554060"/>
    <w:rsid w:val="0055480A"/>
    <w:rsid w:val="00554D98"/>
    <w:rsid w:val="005568EA"/>
    <w:rsid w:val="00556B6A"/>
    <w:rsid w:val="00557366"/>
    <w:rsid w:val="0056102B"/>
    <w:rsid w:val="005617E8"/>
    <w:rsid w:val="00562F8E"/>
    <w:rsid w:val="0056382A"/>
    <w:rsid w:val="005647F3"/>
    <w:rsid w:val="00564BB9"/>
    <w:rsid w:val="00564F19"/>
    <w:rsid w:val="00567816"/>
    <w:rsid w:val="00567E23"/>
    <w:rsid w:val="00567F4F"/>
    <w:rsid w:val="00571AE5"/>
    <w:rsid w:val="005722E4"/>
    <w:rsid w:val="00572AEA"/>
    <w:rsid w:val="0057303F"/>
    <w:rsid w:val="0057340D"/>
    <w:rsid w:val="00573455"/>
    <w:rsid w:val="00573688"/>
    <w:rsid w:val="0057603E"/>
    <w:rsid w:val="00576E96"/>
    <w:rsid w:val="005770A7"/>
    <w:rsid w:val="00577164"/>
    <w:rsid w:val="00577F39"/>
    <w:rsid w:val="005807DF"/>
    <w:rsid w:val="0058116F"/>
    <w:rsid w:val="005816FF"/>
    <w:rsid w:val="00581735"/>
    <w:rsid w:val="00582894"/>
    <w:rsid w:val="00583D33"/>
    <w:rsid w:val="00584860"/>
    <w:rsid w:val="005861F5"/>
    <w:rsid w:val="005862AA"/>
    <w:rsid w:val="00586934"/>
    <w:rsid w:val="005901A2"/>
    <w:rsid w:val="00590F1C"/>
    <w:rsid w:val="00591AC5"/>
    <w:rsid w:val="005936F6"/>
    <w:rsid w:val="00593A3D"/>
    <w:rsid w:val="00593C40"/>
    <w:rsid w:val="00594329"/>
    <w:rsid w:val="00594799"/>
    <w:rsid w:val="00594C3B"/>
    <w:rsid w:val="005968F4"/>
    <w:rsid w:val="005974E0"/>
    <w:rsid w:val="005A00AD"/>
    <w:rsid w:val="005A06B9"/>
    <w:rsid w:val="005A0AF3"/>
    <w:rsid w:val="005A363E"/>
    <w:rsid w:val="005A3CDC"/>
    <w:rsid w:val="005A43F4"/>
    <w:rsid w:val="005A4FF7"/>
    <w:rsid w:val="005A7F77"/>
    <w:rsid w:val="005B04BD"/>
    <w:rsid w:val="005B0A4C"/>
    <w:rsid w:val="005B1377"/>
    <w:rsid w:val="005B1EB8"/>
    <w:rsid w:val="005B2463"/>
    <w:rsid w:val="005B2655"/>
    <w:rsid w:val="005B2F51"/>
    <w:rsid w:val="005B3239"/>
    <w:rsid w:val="005B61B4"/>
    <w:rsid w:val="005C0E47"/>
    <w:rsid w:val="005C1517"/>
    <w:rsid w:val="005C2019"/>
    <w:rsid w:val="005C2686"/>
    <w:rsid w:val="005C35AB"/>
    <w:rsid w:val="005C63F3"/>
    <w:rsid w:val="005C7457"/>
    <w:rsid w:val="005D170D"/>
    <w:rsid w:val="005D4901"/>
    <w:rsid w:val="005D7649"/>
    <w:rsid w:val="005E0A68"/>
    <w:rsid w:val="005E131D"/>
    <w:rsid w:val="005E173A"/>
    <w:rsid w:val="005E18F2"/>
    <w:rsid w:val="005E1BE8"/>
    <w:rsid w:val="005E272F"/>
    <w:rsid w:val="005E2A79"/>
    <w:rsid w:val="005E3559"/>
    <w:rsid w:val="005E4D15"/>
    <w:rsid w:val="005E592E"/>
    <w:rsid w:val="005E5B6E"/>
    <w:rsid w:val="005E7344"/>
    <w:rsid w:val="005E78E4"/>
    <w:rsid w:val="005E7F0E"/>
    <w:rsid w:val="005F0674"/>
    <w:rsid w:val="005F1104"/>
    <w:rsid w:val="005F1EB0"/>
    <w:rsid w:val="005F4C51"/>
    <w:rsid w:val="005F4E39"/>
    <w:rsid w:val="005F5482"/>
    <w:rsid w:val="005F7730"/>
    <w:rsid w:val="005F7F18"/>
    <w:rsid w:val="0060147D"/>
    <w:rsid w:val="006020B4"/>
    <w:rsid w:val="00602C09"/>
    <w:rsid w:val="00602E4C"/>
    <w:rsid w:val="00604403"/>
    <w:rsid w:val="0060600E"/>
    <w:rsid w:val="0060754A"/>
    <w:rsid w:val="006102E3"/>
    <w:rsid w:val="006118CA"/>
    <w:rsid w:val="006126CA"/>
    <w:rsid w:val="00612A4A"/>
    <w:rsid w:val="00613FC7"/>
    <w:rsid w:val="0061458B"/>
    <w:rsid w:val="00614B19"/>
    <w:rsid w:val="00615109"/>
    <w:rsid w:val="006151B7"/>
    <w:rsid w:val="00615705"/>
    <w:rsid w:val="00617BC9"/>
    <w:rsid w:val="00620107"/>
    <w:rsid w:val="0062039B"/>
    <w:rsid w:val="006208F8"/>
    <w:rsid w:val="00621A6F"/>
    <w:rsid w:val="0062370C"/>
    <w:rsid w:val="00624E03"/>
    <w:rsid w:val="00625433"/>
    <w:rsid w:val="00626523"/>
    <w:rsid w:val="00627B83"/>
    <w:rsid w:val="00630046"/>
    <w:rsid w:val="006303BE"/>
    <w:rsid w:val="00630EA9"/>
    <w:rsid w:val="006329F5"/>
    <w:rsid w:val="00632D10"/>
    <w:rsid w:val="00632EB8"/>
    <w:rsid w:val="006330D8"/>
    <w:rsid w:val="006348D9"/>
    <w:rsid w:val="006350BE"/>
    <w:rsid w:val="006359FF"/>
    <w:rsid w:val="00635CB3"/>
    <w:rsid w:val="006369F0"/>
    <w:rsid w:val="00636C49"/>
    <w:rsid w:val="00637B2F"/>
    <w:rsid w:val="00637C64"/>
    <w:rsid w:val="0064017A"/>
    <w:rsid w:val="006406DE"/>
    <w:rsid w:val="00640B82"/>
    <w:rsid w:val="006437EA"/>
    <w:rsid w:val="00643F2B"/>
    <w:rsid w:val="006441D7"/>
    <w:rsid w:val="00645F26"/>
    <w:rsid w:val="00651A79"/>
    <w:rsid w:val="006524A9"/>
    <w:rsid w:val="0065427B"/>
    <w:rsid w:val="00655D9C"/>
    <w:rsid w:val="00656448"/>
    <w:rsid w:val="00660A2C"/>
    <w:rsid w:val="00661068"/>
    <w:rsid w:val="00661734"/>
    <w:rsid w:val="006617B3"/>
    <w:rsid w:val="00662053"/>
    <w:rsid w:val="0066227D"/>
    <w:rsid w:val="00662BFF"/>
    <w:rsid w:val="0066328E"/>
    <w:rsid w:val="00663543"/>
    <w:rsid w:val="00663D03"/>
    <w:rsid w:val="006655EC"/>
    <w:rsid w:val="00666CF5"/>
    <w:rsid w:val="00666DEC"/>
    <w:rsid w:val="00670AF2"/>
    <w:rsid w:val="0067120F"/>
    <w:rsid w:val="0067343B"/>
    <w:rsid w:val="006749D7"/>
    <w:rsid w:val="00674BFA"/>
    <w:rsid w:val="00676470"/>
    <w:rsid w:val="00677B75"/>
    <w:rsid w:val="0068101E"/>
    <w:rsid w:val="00683EBC"/>
    <w:rsid w:val="00684AEE"/>
    <w:rsid w:val="00684E46"/>
    <w:rsid w:val="00685B0E"/>
    <w:rsid w:val="006865CF"/>
    <w:rsid w:val="00692D69"/>
    <w:rsid w:val="006938EA"/>
    <w:rsid w:val="00693DED"/>
    <w:rsid w:val="006944C2"/>
    <w:rsid w:val="00694B12"/>
    <w:rsid w:val="006959F9"/>
    <w:rsid w:val="0069687C"/>
    <w:rsid w:val="00697C7C"/>
    <w:rsid w:val="006A0117"/>
    <w:rsid w:val="006A0973"/>
    <w:rsid w:val="006A1966"/>
    <w:rsid w:val="006A321C"/>
    <w:rsid w:val="006A3D5D"/>
    <w:rsid w:val="006A5105"/>
    <w:rsid w:val="006A52B7"/>
    <w:rsid w:val="006A52FC"/>
    <w:rsid w:val="006B04F6"/>
    <w:rsid w:val="006B0B3B"/>
    <w:rsid w:val="006B10E9"/>
    <w:rsid w:val="006B1286"/>
    <w:rsid w:val="006B177F"/>
    <w:rsid w:val="006B4776"/>
    <w:rsid w:val="006B62F8"/>
    <w:rsid w:val="006B6A23"/>
    <w:rsid w:val="006B753E"/>
    <w:rsid w:val="006C0845"/>
    <w:rsid w:val="006C1CB9"/>
    <w:rsid w:val="006C2F2C"/>
    <w:rsid w:val="006C407B"/>
    <w:rsid w:val="006C57E2"/>
    <w:rsid w:val="006C5A85"/>
    <w:rsid w:val="006C62D7"/>
    <w:rsid w:val="006C788E"/>
    <w:rsid w:val="006C7BBF"/>
    <w:rsid w:val="006D005D"/>
    <w:rsid w:val="006D1111"/>
    <w:rsid w:val="006D21D6"/>
    <w:rsid w:val="006D2501"/>
    <w:rsid w:val="006D4240"/>
    <w:rsid w:val="006D550F"/>
    <w:rsid w:val="006D7226"/>
    <w:rsid w:val="006D7EC6"/>
    <w:rsid w:val="006E0077"/>
    <w:rsid w:val="006E1EF7"/>
    <w:rsid w:val="006E2BD2"/>
    <w:rsid w:val="006E43FE"/>
    <w:rsid w:val="006E5314"/>
    <w:rsid w:val="006E5453"/>
    <w:rsid w:val="006E5676"/>
    <w:rsid w:val="006E72EF"/>
    <w:rsid w:val="006E7DAB"/>
    <w:rsid w:val="006F15CB"/>
    <w:rsid w:val="006F1BA6"/>
    <w:rsid w:val="006F2A15"/>
    <w:rsid w:val="006F42A8"/>
    <w:rsid w:val="006F7519"/>
    <w:rsid w:val="007008BD"/>
    <w:rsid w:val="00700AEC"/>
    <w:rsid w:val="00701D84"/>
    <w:rsid w:val="00701D87"/>
    <w:rsid w:val="00703AEC"/>
    <w:rsid w:val="00705840"/>
    <w:rsid w:val="00705898"/>
    <w:rsid w:val="0071038F"/>
    <w:rsid w:val="00710938"/>
    <w:rsid w:val="00710D02"/>
    <w:rsid w:val="0071302E"/>
    <w:rsid w:val="00713C4E"/>
    <w:rsid w:val="00715509"/>
    <w:rsid w:val="007175FA"/>
    <w:rsid w:val="00717FC4"/>
    <w:rsid w:val="0072453D"/>
    <w:rsid w:val="00724A13"/>
    <w:rsid w:val="00726070"/>
    <w:rsid w:val="00726C08"/>
    <w:rsid w:val="00727C7D"/>
    <w:rsid w:val="00727D5A"/>
    <w:rsid w:val="00730E4C"/>
    <w:rsid w:val="007330E9"/>
    <w:rsid w:val="007339A3"/>
    <w:rsid w:val="007339AB"/>
    <w:rsid w:val="00734361"/>
    <w:rsid w:val="00740229"/>
    <w:rsid w:val="00741249"/>
    <w:rsid w:val="0074187F"/>
    <w:rsid w:val="00743B99"/>
    <w:rsid w:val="00744F15"/>
    <w:rsid w:val="0074627D"/>
    <w:rsid w:val="00746499"/>
    <w:rsid w:val="00746545"/>
    <w:rsid w:val="00746A2C"/>
    <w:rsid w:val="007510A6"/>
    <w:rsid w:val="007513E1"/>
    <w:rsid w:val="00751E6E"/>
    <w:rsid w:val="007528B6"/>
    <w:rsid w:val="00752946"/>
    <w:rsid w:val="00752BC6"/>
    <w:rsid w:val="00753C7D"/>
    <w:rsid w:val="0075623C"/>
    <w:rsid w:val="007609CE"/>
    <w:rsid w:val="00761577"/>
    <w:rsid w:val="00761E1C"/>
    <w:rsid w:val="00761E7A"/>
    <w:rsid w:val="0076266D"/>
    <w:rsid w:val="007634A5"/>
    <w:rsid w:val="00763E50"/>
    <w:rsid w:val="00765CB5"/>
    <w:rsid w:val="007672D5"/>
    <w:rsid w:val="00767303"/>
    <w:rsid w:val="0077003E"/>
    <w:rsid w:val="00770689"/>
    <w:rsid w:val="00771577"/>
    <w:rsid w:val="007722ED"/>
    <w:rsid w:val="0077333B"/>
    <w:rsid w:val="00773973"/>
    <w:rsid w:val="00773AA1"/>
    <w:rsid w:val="0077425D"/>
    <w:rsid w:val="007745E0"/>
    <w:rsid w:val="00775042"/>
    <w:rsid w:val="007759E3"/>
    <w:rsid w:val="00776CB1"/>
    <w:rsid w:val="00781012"/>
    <w:rsid w:val="0078183E"/>
    <w:rsid w:val="00782428"/>
    <w:rsid w:val="007828B4"/>
    <w:rsid w:val="00782920"/>
    <w:rsid w:val="00782C5D"/>
    <w:rsid w:val="00782D1A"/>
    <w:rsid w:val="00783639"/>
    <w:rsid w:val="00783D7B"/>
    <w:rsid w:val="00783FA1"/>
    <w:rsid w:val="00785D8F"/>
    <w:rsid w:val="00786583"/>
    <w:rsid w:val="00790AAD"/>
    <w:rsid w:val="00792CE5"/>
    <w:rsid w:val="00793B76"/>
    <w:rsid w:val="007945A2"/>
    <w:rsid w:val="00795E6E"/>
    <w:rsid w:val="0079656E"/>
    <w:rsid w:val="00796B81"/>
    <w:rsid w:val="00797026"/>
    <w:rsid w:val="007976F6"/>
    <w:rsid w:val="00797A64"/>
    <w:rsid w:val="007A231C"/>
    <w:rsid w:val="007A33C3"/>
    <w:rsid w:val="007A46A5"/>
    <w:rsid w:val="007A47A1"/>
    <w:rsid w:val="007A4969"/>
    <w:rsid w:val="007A49B8"/>
    <w:rsid w:val="007A51E0"/>
    <w:rsid w:val="007A5ADE"/>
    <w:rsid w:val="007A6195"/>
    <w:rsid w:val="007A61DE"/>
    <w:rsid w:val="007A7D57"/>
    <w:rsid w:val="007B19A2"/>
    <w:rsid w:val="007B1CC8"/>
    <w:rsid w:val="007B2A60"/>
    <w:rsid w:val="007B4478"/>
    <w:rsid w:val="007B44DB"/>
    <w:rsid w:val="007B56F2"/>
    <w:rsid w:val="007B70F4"/>
    <w:rsid w:val="007C0471"/>
    <w:rsid w:val="007C0CCE"/>
    <w:rsid w:val="007C0E67"/>
    <w:rsid w:val="007C2156"/>
    <w:rsid w:val="007C2177"/>
    <w:rsid w:val="007C3275"/>
    <w:rsid w:val="007C492D"/>
    <w:rsid w:val="007C4AB4"/>
    <w:rsid w:val="007C514A"/>
    <w:rsid w:val="007C6144"/>
    <w:rsid w:val="007C62BF"/>
    <w:rsid w:val="007C72DA"/>
    <w:rsid w:val="007D24CE"/>
    <w:rsid w:val="007D2A9D"/>
    <w:rsid w:val="007D4B36"/>
    <w:rsid w:val="007D6CB3"/>
    <w:rsid w:val="007D7088"/>
    <w:rsid w:val="007E05A0"/>
    <w:rsid w:val="007E06BC"/>
    <w:rsid w:val="007E13DE"/>
    <w:rsid w:val="007E2208"/>
    <w:rsid w:val="007E3174"/>
    <w:rsid w:val="007E355A"/>
    <w:rsid w:val="007E3EAF"/>
    <w:rsid w:val="007E4E53"/>
    <w:rsid w:val="007E6E47"/>
    <w:rsid w:val="007F0F18"/>
    <w:rsid w:val="007F187B"/>
    <w:rsid w:val="007F2193"/>
    <w:rsid w:val="007F2640"/>
    <w:rsid w:val="007F3BDA"/>
    <w:rsid w:val="007F3DE8"/>
    <w:rsid w:val="007F5964"/>
    <w:rsid w:val="007F60E9"/>
    <w:rsid w:val="00800773"/>
    <w:rsid w:val="00802399"/>
    <w:rsid w:val="008026F7"/>
    <w:rsid w:val="00803C64"/>
    <w:rsid w:val="00804B28"/>
    <w:rsid w:val="00805257"/>
    <w:rsid w:val="00805468"/>
    <w:rsid w:val="00805E37"/>
    <w:rsid w:val="008110F6"/>
    <w:rsid w:val="008123E1"/>
    <w:rsid w:val="008126B9"/>
    <w:rsid w:val="00812F04"/>
    <w:rsid w:val="00813363"/>
    <w:rsid w:val="00813AFD"/>
    <w:rsid w:val="00813D16"/>
    <w:rsid w:val="00814E9B"/>
    <w:rsid w:val="00816207"/>
    <w:rsid w:val="00821C37"/>
    <w:rsid w:val="00821DDF"/>
    <w:rsid w:val="00823201"/>
    <w:rsid w:val="0082369C"/>
    <w:rsid w:val="00823709"/>
    <w:rsid w:val="00823C3D"/>
    <w:rsid w:val="00824041"/>
    <w:rsid w:val="00825CF2"/>
    <w:rsid w:val="00825FE5"/>
    <w:rsid w:val="00826012"/>
    <w:rsid w:val="00826F3D"/>
    <w:rsid w:val="00830BCE"/>
    <w:rsid w:val="00832276"/>
    <w:rsid w:val="00832E0C"/>
    <w:rsid w:val="0083345A"/>
    <w:rsid w:val="0083373C"/>
    <w:rsid w:val="00834A2B"/>
    <w:rsid w:val="00834D3A"/>
    <w:rsid w:val="0083607D"/>
    <w:rsid w:val="0083681B"/>
    <w:rsid w:val="008372BE"/>
    <w:rsid w:val="008408D5"/>
    <w:rsid w:val="008422D6"/>
    <w:rsid w:val="008430CF"/>
    <w:rsid w:val="00846531"/>
    <w:rsid w:val="00847E3B"/>
    <w:rsid w:val="00850190"/>
    <w:rsid w:val="008515ED"/>
    <w:rsid w:val="00852205"/>
    <w:rsid w:val="00852FD0"/>
    <w:rsid w:val="0085377D"/>
    <w:rsid w:val="00854FD8"/>
    <w:rsid w:val="008550BB"/>
    <w:rsid w:val="008560E9"/>
    <w:rsid w:val="00856D91"/>
    <w:rsid w:val="00857432"/>
    <w:rsid w:val="008602FC"/>
    <w:rsid w:val="00860D0D"/>
    <w:rsid w:val="008633DF"/>
    <w:rsid w:val="0086396F"/>
    <w:rsid w:val="00864B99"/>
    <w:rsid w:val="00866F67"/>
    <w:rsid w:val="00867ACF"/>
    <w:rsid w:val="008711FC"/>
    <w:rsid w:val="008734EF"/>
    <w:rsid w:val="008741D8"/>
    <w:rsid w:val="008760F8"/>
    <w:rsid w:val="008763B0"/>
    <w:rsid w:val="00880D95"/>
    <w:rsid w:val="008813F0"/>
    <w:rsid w:val="00881E3A"/>
    <w:rsid w:val="008830D2"/>
    <w:rsid w:val="008840C8"/>
    <w:rsid w:val="00885802"/>
    <w:rsid w:val="00885B4A"/>
    <w:rsid w:val="00886346"/>
    <w:rsid w:val="00890BF6"/>
    <w:rsid w:val="00890D01"/>
    <w:rsid w:val="00892A2F"/>
    <w:rsid w:val="0089418A"/>
    <w:rsid w:val="00894249"/>
    <w:rsid w:val="00894A2C"/>
    <w:rsid w:val="00895959"/>
    <w:rsid w:val="00895DC1"/>
    <w:rsid w:val="008969A3"/>
    <w:rsid w:val="00897C87"/>
    <w:rsid w:val="008A342A"/>
    <w:rsid w:val="008A394F"/>
    <w:rsid w:val="008A3974"/>
    <w:rsid w:val="008B05C3"/>
    <w:rsid w:val="008B08C9"/>
    <w:rsid w:val="008B0A92"/>
    <w:rsid w:val="008B1BFC"/>
    <w:rsid w:val="008B2C49"/>
    <w:rsid w:val="008B48F5"/>
    <w:rsid w:val="008B651A"/>
    <w:rsid w:val="008C0158"/>
    <w:rsid w:val="008C0345"/>
    <w:rsid w:val="008C57A7"/>
    <w:rsid w:val="008C6F78"/>
    <w:rsid w:val="008D0357"/>
    <w:rsid w:val="008D121C"/>
    <w:rsid w:val="008D2AB2"/>
    <w:rsid w:val="008D41E2"/>
    <w:rsid w:val="008D4D08"/>
    <w:rsid w:val="008D621E"/>
    <w:rsid w:val="008E0953"/>
    <w:rsid w:val="008E14DB"/>
    <w:rsid w:val="008E2F73"/>
    <w:rsid w:val="008E3B23"/>
    <w:rsid w:val="008E43A4"/>
    <w:rsid w:val="008E49D1"/>
    <w:rsid w:val="008E51F1"/>
    <w:rsid w:val="008E57BD"/>
    <w:rsid w:val="008E60C1"/>
    <w:rsid w:val="008E63A2"/>
    <w:rsid w:val="008E68DB"/>
    <w:rsid w:val="008E7203"/>
    <w:rsid w:val="008E733A"/>
    <w:rsid w:val="008F0510"/>
    <w:rsid w:val="008F1B17"/>
    <w:rsid w:val="008F4162"/>
    <w:rsid w:val="008F41E1"/>
    <w:rsid w:val="008F5C17"/>
    <w:rsid w:val="008F5C5B"/>
    <w:rsid w:val="008F67D9"/>
    <w:rsid w:val="008F7405"/>
    <w:rsid w:val="008F75FE"/>
    <w:rsid w:val="008F7F60"/>
    <w:rsid w:val="00900145"/>
    <w:rsid w:val="00901AB7"/>
    <w:rsid w:val="00903EFF"/>
    <w:rsid w:val="00905131"/>
    <w:rsid w:val="00905D31"/>
    <w:rsid w:val="00906F7E"/>
    <w:rsid w:val="00906FD3"/>
    <w:rsid w:val="009101B0"/>
    <w:rsid w:val="0091044D"/>
    <w:rsid w:val="00910D6B"/>
    <w:rsid w:val="00911067"/>
    <w:rsid w:val="00913D60"/>
    <w:rsid w:val="00914363"/>
    <w:rsid w:val="009153E6"/>
    <w:rsid w:val="00915D43"/>
    <w:rsid w:val="009172D1"/>
    <w:rsid w:val="00917898"/>
    <w:rsid w:val="00917B0D"/>
    <w:rsid w:val="00921C9A"/>
    <w:rsid w:val="00922083"/>
    <w:rsid w:val="00922A89"/>
    <w:rsid w:val="00922C95"/>
    <w:rsid w:val="00923A99"/>
    <w:rsid w:val="009243B1"/>
    <w:rsid w:val="0092472B"/>
    <w:rsid w:val="00924C71"/>
    <w:rsid w:val="0092788F"/>
    <w:rsid w:val="009306A9"/>
    <w:rsid w:val="00930D73"/>
    <w:rsid w:val="00930ECF"/>
    <w:rsid w:val="00931B59"/>
    <w:rsid w:val="0093260C"/>
    <w:rsid w:val="00932720"/>
    <w:rsid w:val="009328FD"/>
    <w:rsid w:val="00932A86"/>
    <w:rsid w:val="0093306D"/>
    <w:rsid w:val="00933D86"/>
    <w:rsid w:val="009341F8"/>
    <w:rsid w:val="00934222"/>
    <w:rsid w:val="00935F5B"/>
    <w:rsid w:val="009361C7"/>
    <w:rsid w:val="00936836"/>
    <w:rsid w:val="00940590"/>
    <w:rsid w:val="0094115A"/>
    <w:rsid w:val="0094195E"/>
    <w:rsid w:val="00942481"/>
    <w:rsid w:val="00944499"/>
    <w:rsid w:val="0094564C"/>
    <w:rsid w:val="00945927"/>
    <w:rsid w:val="009469B8"/>
    <w:rsid w:val="00946D3C"/>
    <w:rsid w:val="00947594"/>
    <w:rsid w:val="00950453"/>
    <w:rsid w:val="009508C3"/>
    <w:rsid w:val="00951FA7"/>
    <w:rsid w:val="00952822"/>
    <w:rsid w:val="00953137"/>
    <w:rsid w:val="00954E39"/>
    <w:rsid w:val="009557BC"/>
    <w:rsid w:val="00955B53"/>
    <w:rsid w:val="00956311"/>
    <w:rsid w:val="009569B7"/>
    <w:rsid w:val="0095798C"/>
    <w:rsid w:val="009605F4"/>
    <w:rsid w:val="00960723"/>
    <w:rsid w:val="00961C95"/>
    <w:rsid w:val="00961E3B"/>
    <w:rsid w:val="0096259F"/>
    <w:rsid w:val="00965A99"/>
    <w:rsid w:val="0096650F"/>
    <w:rsid w:val="009665D6"/>
    <w:rsid w:val="00967BB1"/>
    <w:rsid w:val="00971B5F"/>
    <w:rsid w:val="00973314"/>
    <w:rsid w:val="009741CF"/>
    <w:rsid w:val="00975DC0"/>
    <w:rsid w:val="00975FC0"/>
    <w:rsid w:val="00977276"/>
    <w:rsid w:val="00977D7A"/>
    <w:rsid w:val="00980548"/>
    <w:rsid w:val="00980A3E"/>
    <w:rsid w:val="00981AD1"/>
    <w:rsid w:val="009828D9"/>
    <w:rsid w:val="00983472"/>
    <w:rsid w:val="009837B3"/>
    <w:rsid w:val="0098471F"/>
    <w:rsid w:val="00985BCC"/>
    <w:rsid w:val="00985EFB"/>
    <w:rsid w:val="00985FFD"/>
    <w:rsid w:val="009869B6"/>
    <w:rsid w:val="009870B9"/>
    <w:rsid w:val="009875F6"/>
    <w:rsid w:val="00987B46"/>
    <w:rsid w:val="0099022B"/>
    <w:rsid w:val="009921E6"/>
    <w:rsid w:val="00993AC9"/>
    <w:rsid w:val="00995617"/>
    <w:rsid w:val="00995BF4"/>
    <w:rsid w:val="009960C7"/>
    <w:rsid w:val="009961DC"/>
    <w:rsid w:val="00996A73"/>
    <w:rsid w:val="00996DBA"/>
    <w:rsid w:val="00997008"/>
    <w:rsid w:val="009A2FB3"/>
    <w:rsid w:val="009A3D17"/>
    <w:rsid w:val="009A4B69"/>
    <w:rsid w:val="009A5340"/>
    <w:rsid w:val="009A54BA"/>
    <w:rsid w:val="009A57AD"/>
    <w:rsid w:val="009A6186"/>
    <w:rsid w:val="009A7890"/>
    <w:rsid w:val="009A7ACC"/>
    <w:rsid w:val="009A7D14"/>
    <w:rsid w:val="009B0DCA"/>
    <w:rsid w:val="009B136E"/>
    <w:rsid w:val="009B20F5"/>
    <w:rsid w:val="009B258F"/>
    <w:rsid w:val="009B2C88"/>
    <w:rsid w:val="009B38CC"/>
    <w:rsid w:val="009B6575"/>
    <w:rsid w:val="009C04AA"/>
    <w:rsid w:val="009C2279"/>
    <w:rsid w:val="009C2B59"/>
    <w:rsid w:val="009C2BAA"/>
    <w:rsid w:val="009C5E84"/>
    <w:rsid w:val="009C61AE"/>
    <w:rsid w:val="009C787F"/>
    <w:rsid w:val="009D0A15"/>
    <w:rsid w:val="009D19E3"/>
    <w:rsid w:val="009D1B04"/>
    <w:rsid w:val="009D3703"/>
    <w:rsid w:val="009D466B"/>
    <w:rsid w:val="009D4A47"/>
    <w:rsid w:val="009D4A9E"/>
    <w:rsid w:val="009D589C"/>
    <w:rsid w:val="009D6D66"/>
    <w:rsid w:val="009D783E"/>
    <w:rsid w:val="009D7CD8"/>
    <w:rsid w:val="009D7EB9"/>
    <w:rsid w:val="009E27A1"/>
    <w:rsid w:val="009E2A57"/>
    <w:rsid w:val="009E2C4C"/>
    <w:rsid w:val="009E3404"/>
    <w:rsid w:val="009E3628"/>
    <w:rsid w:val="009E3F6B"/>
    <w:rsid w:val="009E5845"/>
    <w:rsid w:val="009E7CCF"/>
    <w:rsid w:val="009E7E25"/>
    <w:rsid w:val="009F0306"/>
    <w:rsid w:val="009F0E6E"/>
    <w:rsid w:val="009F3EC0"/>
    <w:rsid w:val="009F4136"/>
    <w:rsid w:val="009F4E2F"/>
    <w:rsid w:val="009F7BA5"/>
    <w:rsid w:val="00A011E4"/>
    <w:rsid w:val="00A024CD"/>
    <w:rsid w:val="00A02999"/>
    <w:rsid w:val="00A02D15"/>
    <w:rsid w:val="00A04274"/>
    <w:rsid w:val="00A05E2E"/>
    <w:rsid w:val="00A100C3"/>
    <w:rsid w:val="00A10D32"/>
    <w:rsid w:val="00A11D58"/>
    <w:rsid w:val="00A12B97"/>
    <w:rsid w:val="00A1530F"/>
    <w:rsid w:val="00A16A2A"/>
    <w:rsid w:val="00A176C4"/>
    <w:rsid w:val="00A17E15"/>
    <w:rsid w:val="00A20F84"/>
    <w:rsid w:val="00A22066"/>
    <w:rsid w:val="00A2578F"/>
    <w:rsid w:val="00A25FD8"/>
    <w:rsid w:val="00A2769E"/>
    <w:rsid w:val="00A276C7"/>
    <w:rsid w:val="00A319A7"/>
    <w:rsid w:val="00A32F23"/>
    <w:rsid w:val="00A3302B"/>
    <w:rsid w:val="00A35775"/>
    <w:rsid w:val="00A36327"/>
    <w:rsid w:val="00A366DB"/>
    <w:rsid w:val="00A36719"/>
    <w:rsid w:val="00A36928"/>
    <w:rsid w:val="00A36D0F"/>
    <w:rsid w:val="00A42542"/>
    <w:rsid w:val="00A451E7"/>
    <w:rsid w:val="00A4559A"/>
    <w:rsid w:val="00A4599F"/>
    <w:rsid w:val="00A50909"/>
    <w:rsid w:val="00A53A4A"/>
    <w:rsid w:val="00A5708B"/>
    <w:rsid w:val="00A5724F"/>
    <w:rsid w:val="00A60B56"/>
    <w:rsid w:val="00A60BAE"/>
    <w:rsid w:val="00A61633"/>
    <w:rsid w:val="00A61FD8"/>
    <w:rsid w:val="00A6348B"/>
    <w:rsid w:val="00A63DCD"/>
    <w:rsid w:val="00A64040"/>
    <w:rsid w:val="00A66B1B"/>
    <w:rsid w:val="00A71254"/>
    <w:rsid w:val="00A71317"/>
    <w:rsid w:val="00A731D6"/>
    <w:rsid w:val="00A73B21"/>
    <w:rsid w:val="00A73CB2"/>
    <w:rsid w:val="00A74CC1"/>
    <w:rsid w:val="00A750B4"/>
    <w:rsid w:val="00A76521"/>
    <w:rsid w:val="00A765B7"/>
    <w:rsid w:val="00A769FC"/>
    <w:rsid w:val="00A76DAE"/>
    <w:rsid w:val="00A77B1F"/>
    <w:rsid w:val="00A80229"/>
    <w:rsid w:val="00A80E61"/>
    <w:rsid w:val="00A852DD"/>
    <w:rsid w:val="00A86ED9"/>
    <w:rsid w:val="00A90050"/>
    <w:rsid w:val="00A9068C"/>
    <w:rsid w:val="00A919BD"/>
    <w:rsid w:val="00A91B63"/>
    <w:rsid w:val="00A92B49"/>
    <w:rsid w:val="00A935C5"/>
    <w:rsid w:val="00A93627"/>
    <w:rsid w:val="00A93A87"/>
    <w:rsid w:val="00A94256"/>
    <w:rsid w:val="00A94BD1"/>
    <w:rsid w:val="00A96D79"/>
    <w:rsid w:val="00A970C0"/>
    <w:rsid w:val="00AA1E34"/>
    <w:rsid w:val="00AB0D12"/>
    <w:rsid w:val="00AB1473"/>
    <w:rsid w:val="00AB18F0"/>
    <w:rsid w:val="00AB1B26"/>
    <w:rsid w:val="00AB2BAB"/>
    <w:rsid w:val="00AB3A64"/>
    <w:rsid w:val="00AB4555"/>
    <w:rsid w:val="00AB45FD"/>
    <w:rsid w:val="00AB4AAE"/>
    <w:rsid w:val="00AB4DA0"/>
    <w:rsid w:val="00AB56DA"/>
    <w:rsid w:val="00AB5D50"/>
    <w:rsid w:val="00AC0797"/>
    <w:rsid w:val="00AC244A"/>
    <w:rsid w:val="00AC2984"/>
    <w:rsid w:val="00AC29F8"/>
    <w:rsid w:val="00AC3497"/>
    <w:rsid w:val="00AC36EF"/>
    <w:rsid w:val="00AC41A2"/>
    <w:rsid w:val="00AC45AA"/>
    <w:rsid w:val="00AC4B9E"/>
    <w:rsid w:val="00AC6768"/>
    <w:rsid w:val="00AC7FD2"/>
    <w:rsid w:val="00AD0334"/>
    <w:rsid w:val="00AD1283"/>
    <w:rsid w:val="00AD28F5"/>
    <w:rsid w:val="00AD2CAE"/>
    <w:rsid w:val="00AD3389"/>
    <w:rsid w:val="00AE0142"/>
    <w:rsid w:val="00AE0A1A"/>
    <w:rsid w:val="00AE18E9"/>
    <w:rsid w:val="00AE25B4"/>
    <w:rsid w:val="00AE27AC"/>
    <w:rsid w:val="00AE2F69"/>
    <w:rsid w:val="00AE34C9"/>
    <w:rsid w:val="00AE4966"/>
    <w:rsid w:val="00AE53B0"/>
    <w:rsid w:val="00AE71DF"/>
    <w:rsid w:val="00AE7D23"/>
    <w:rsid w:val="00AF2288"/>
    <w:rsid w:val="00AF2883"/>
    <w:rsid w:val="00AF2EE6"/>
    <w:rsid w:val="00AF349D"/>
    <w:rsid w:val="00AF36EE"/>
    <w:rsid w:val="00AF43C7"/>
    <w:rsid w:val="00AF4877"/>
    <w:rsid w:val="00AF4A82"/>
    <w:rsid w:val="00AF4D39"/>
    <w:rsid w:val="00AF5C10"/>
    <w:rsid w:val="00AF688C"/>
    <w:rsid w:val="00AF6941"/>
    <w:rsid w:val="00AF7C72"/>
    <w:rsid w:val="00AF7D60"/>
    <w:rsid w:val="00B0495B"/>
    <w:rsid w:val="00B0508E"/>
    <w:rsid w:val="00B05479"/>
    <w:rsid w:val="00B067C5"/>
    <w:rsid w:val="00B06AB3"/>
    <w:rsid w:val="00B10E83"/>
    <w:rsid w:val="00B11114"/>
    <w:rsid w:val="00B11A40"/>
    <w:rsid w:val="00B12019"/>
    <w:rsid w:val="00B141F9"/>
    <w:rsid w:val="00B14E72"/>
    <w:rsid w:val="00B16180"/>
    <w:rsid w:val="00B16320"/>
    <w:rsid w:val="00B165AD"/>
    <w:rsid w:val="00B176CE"/>
    <w:rsid w:val="00B217D0"/>
    <w:rsid w:val="00B2185C"/>
    <w:rsid w:val="00B242F4"/>
    <w:rsid w:val="00B26958"/>
    <w:rsid w:val="00B33168"/>
    <w:rsid w:val="00B33C03"/>
    <w:rsid w:val="00B34A11"/>
    <w:rsid w:val="00B44E9C"/>
    <w:rsid w:val="00B45DDF"/>
    <w:rsid w:val="00B47529"/>
    <w:rsid w:val="00B500C6"/>
    <w:rsid w:val="00B50F06"/>
    <w:rsid w:val="00B52395"/>
    <w:rsid w:val="00B52CC0"/>
    <w:rsid w:val="00B54808"/>
    <w:rsid w:val="00B54B80"/>
    <w:rsid w:val="00B55046"/>
    <w:rsid w:val="00B5676A"/>
    <w:rsid w:val="00B60CEF"/>
    <w:rsid w:val="00B60DA0"/>
    <w:rsid w:val="00B62882"/>
    <w:rsid w:val="00B62940"/>
    <w:rsid w:val="00B6528B"/>
    <w:rsid w:val="00B65773"/>
    <w:rsid w:val="00B65F88"/>
    <w:rsid w:val="00B679A5"/>
    <w:rsid w:val="00B67ED9"/>
    <w:rsid w:val="00B70C4D"/>
    <w:rsid w:val="00B710AF"/>
    <w:rsid w:val="00B7131E"/>
    <w:rsid w:val="00B71866"/>
    <w:rsid w:val="00B71D4E"/>
    <w:rsid w:val="00B71F3E"/>
    <w:rsid w:val="00B7328C"/>
    <w:rsid w:val="00B73E12"/>
    <w:rsid w:val="00B74AB3"/>
    <w:rsid w:val="00B74E8F"/>
    <w:rsid w:val="00B7599D"/>
    <w:rsid w:val="00B75CF1"/>
    <w:rsid w:val="00B770ED"/>
    <w:rsid w:val="00B80CA5"/>
    <w:rsid w:val="00B817DE"/>
    <w:rsid w:val="00B82D40"/>
    <w:rsid w:val="00B84DCB"/>
    <w:rsid w:val="00B860EB"/>
    <w:rsid w:val="00B8663A"/>
    <w:rsid w:val="00B8745B"/>
    <w:rsid w:val="00B8768A"/>
    <w:rsid w:val="00B87892"/>
    <w:rsid w:val="00B9073B"/>
    <w:rsid w:val="00B90777"/>
    <w:rsid w:val="00B9145D"/>
    <w:rsid w:val="00B92DDD"/>
    <w:rsid w:val="00B94A36"/>
    <w:rsid w:val="00B95BEC"/>
    <w:rsid w:val="00B975B5"/>
    <w:rsid w:val="00BA1385"/>
    <w:rsid w:val="00BA2669"/>
    <w:rsid w:val="00BA505E"/>
    <w:rsid w:val="00BA5683"/>
    <w:rsid w:val="00BA61A2"/>
    <w:rsid w:val="00BA724F"/>
    <w:rsid w:val="00BA76DB"/>
    <w:rsid w:val="00BB1F29"/>
    <w:rsid w:val="00BB450E"/>
    <w:rsid w:val="00BB5952"/>
    <w:rsid w:val="00BB5B9B"/>
    <w:rsid w:val="00BB5D20"/>
    <w:rsid w:val="00BB6375"/>
    <w:rsid w:val="00BB6EC8"/>
    <w:rsid w:val="00BB7039"/>
    <w:rsid w:val="00BB7438"/>
    <w:rsid w:val="00BC0035"/>
    <w:rsid w:val="00BC07AD"/>
    <w:rsid w:val="00BC37F5"/>
    <w:rsid w:val="00BC3F99"/>
    <w:rsid w:val="00BC46FB"/>
    <w:rsid w:val="00BC4794"/>
    <w:rsid w:val="00BC4CDC"/>
    <w:rsid w:val="00BC5038"/>
    <w:rsid w:val="00BC5602"/>
    <w:rsid w:val="00BC5CB5"/>
    <w:rsid w:val="00BC7028"/>
    <w:rsid w:val="00BD0181"/>
    <w:rsid w:val="00BD0822"/>
    <w:rsid w:val="00BD234E"/>
    <w:rsid w:val="00BD2DAE"/>
    <w:rsid w:val="00BD3292"/>
    <w:rsid w:val="00BD38A7"/>
    <w:rsid w:val="00BD3923"/>
    <w:rsid w:val="00BD5A92"/>
    <w:rsid w:val="00BD5DB9"/>
    <w:rsid w:val="00BD6B5F"/>
    <w:rsid w:val="00BD79F7"/>
    <w:rsid w:val="00BE0D83"/>
    <w:rsid w:val="00BE1562"/>
    <w:rsid w:val="00BE17E3"/>
    <w:rsid w:val="00BE3334"/>
    <w:rsid w:val="00BE39D7"/>
    <w:rsid w:val="00BE44D2"/>
    <w:rsid w:val="00BE59B3"/>
    <w:rsid w:val="00BE695F"/>
    <w:rsid w:val="00BE7F80"/>
    <w:rsid w:val="00BF0257"/>
    <w:rsid w:val="00BF1F00"/>
    <w:rsid w:val="00BF48A5"/>
    <w:rsid w:val="00BF5D1C"/>
    <w:rsid w:val="00C0237A"/>
    <w:rsid w:val="00C02CE7"/>
    <w:rsid w:val="00C034B0"/>
    <w:rsid w:val="00C05DCA"/>
    <w:rsid w:val="00C06319"/>
    <w:rsid w:val="00C064AE"/>
    <w:rsid w:val="00C071E9"/>
    <w:rsid w:val="00C075E3"/>
    <w:rsid w:val="00C1123F"/>
    <w:rsid w:val="00C11463"/>
    <w:rsid w:val="00C13864"/>
    <w:rsid w:val="00C13870"/>
    <w:rsid w:val="00C1450C"/>
    <w:rsid w:val="00C14D14"/>
    <w:rsid w:val="00C15D2B"/>
    <w:rsid w:val="00C1730A"/>
    <w:rsid w:val="00C175E0"/>
    <w:rsid w:val="00C179EF"/>
    <w:rsid w:val="00C17D3B"/>
    <w:rsid w:val="00C216BE"/>
    <w:rsid w:val="00C22863"/>
    <w:rsid w:val="00C23EAD"/>
    <w:rsid w:val="00C2435F"/>
    <w:rsid w:val="00C246F9"/>
    <w:rsid w:val="00C25B48"/>
    <w:rsid w:val="00C27484"/>
    <w:rsid w:val="00C27616"/>
    <w:rsid w:val="00C304A4"/>
    <w:rsid w:val="00C3113B"/>
    <w:rsid w:val="00C31649"/>
    <w:rsid w:val="00C32CCC"/>
    <w:rsid w:val="00C3312B"/>
    <w:rsid w:val="00C33404"/>
    <w:rsid w:val="00C35D90"/>
    <w:rsid w:val="00C35DAB"/>
    <w:rsid w:val="00C3643D"/>
    <w:rsid w:val="00C364DC"/>
    <w:rsid w:val="00C37379"/>
    <w:rsid w:val="00C434AE"/>
    <w:rsid w:val="00C43740"/>
    <w:rsid w:val="00C45340"/>
    <w:rsid w:val="00C46353"/>
    <w:rsid w:val="00C526D7"/>
    <w:rsid w:val="00C53722"/>
    <w:rsid w:val="00C5625D"/>
    <w:rsid w:val="00C57D11"/>
    <w:rsid w:val="00C60BAC"/>
    <w:rsid w:val="00C623C8"/>
    <w:rsid w:val="00C62A2B"/>
    <w:rsid w:val="00C63654"/>
    <w:rsid w:val="00C64146"/>
    <w:rsid w:val="00C6467F"/>
    <w:rsid w:val="00C662DD"/>
    <w:rsid w:val="00C708C0"/>
    <w:rsid w:val="00C71E91"/>
    <w:rsid w:val="00C7276E"/>
    <w:rsid w:val="00C72A41"/>
    <w:rsid w:val="00C7354E"/>
    <w:rsid w:val="00C74E13"/>
    <w:rsid w:val="00C7528E"/>
    <w:rsid w:val="00C754D3"/>
    <w:rsid w:val="00C75602"/>
    <w:rsid w:val="00C75763"/>
    <w:rsid w:val="00C76670"/>
    <w:rsid w:val="00C772C8"/>
    <w:rsid w:val="00C820DC"/>
    <w:rsid w:val="00C828E7"/>
    <w:rsid w:val="00C83D51"/>
    <w:rsid w:val="00C84997"/>
    <w:rsid w:val="00C85ECA"/>
    <w:rsid w:val="00C87C59"/>
    <w:rsid w:val="00C9173A"/>
    <w:rsid w:val="00C91FF7"/>
    <w:rsid w:val="00C92E0E"/>
    <w:rsid w:val="00C93548"/>
    <w:rsid w:val="00C94B81"/>
    <w:rsid w:val="00C972A5"/>
    <w:rsid w:val="00CA00F5"/>
    <w:rsid w:val="00CA13AB"/>
    <w:rsid w:val="00CA2957"/>
    <w:rsid w:val="00CA29E3"/>
    <w:rsid w:val="00CA41B3"/>
    <w:rsid w:val="00CA426B"/>
    <w:rsid w:val="00CA43FF"/>
    <w:rsid w:val="00CA58D7"/>
    <w:rsid w:val="00CA5DBB"/>
    <w:rsid w:val="00CA694C"/>
    <w:rsid w:val="00CA7271"/>
    <w:rsid w:val="00CA7B69"/>
    <w:rsid w:val="00CB276E"/>
    <w:rsid w:val="00CB3AB9"/>
    <w:rsid w:val="00CB5357"/>
    <w:rsid w:val="00CB5D21"/>
    <w:rsid w:val="00CB6658"/>
    <w:rsid w:val="00CB6761"/>
    <w:rsid w:val="00CB682C"/>
    <w:rsid w:val="00CB701F"/>
    <w:rsid w:val="00CB77B2"/>
    <w:rsid w:val="00CC0034"/>
    <w:rsid w:val="00CC1C1B"/>
    <w:rsid w:val="00CC24AA"/>
    <w:rsid w:val="00CC3D29"/>
    <w:rsid w:val="00CC5125"/>
    <w:rsid w:val="00CC59C4"/>
    <w:rsid w:val="00CC5AED"/>
    <w:rsid w:val="00CC5CF7"/>
    <w:rsid w:val="00CC6768"/>
    <w:rsid w:val="00CC6F92"/>
    <w:rsid w:val="00CC7735"/>
    <w:rsid w:val="00CD108A"/>
    <w:rsid w:val="00CD1D85"/>
    <w:rsid w:val="00CD2732"/>
    <w:rsid w:val="00CD38BD"/>
    <w:rsid w:val="00CD4000"/>
    <w:rsid w:val="00CD4198"/>
    <w:rsid w:val="00CD422E"/>
    <w:rsid w:val="00CD430E"/>
    <w:rsid w:val="00CD5897"/>
    <w:rsid w:val="00CE0AB2"/>
    <w:rsid w:val="00CE3D6F"/>
    <w:rsid w:val="00CE3F4E"/>
    <w:rsid w:val="00CE514E"/>
    <w:rsid w:val="00CE5ED8"/>
    <w:rsid w:val="00CE6C61"/>
    <w:rsid w:val="00CE71B7"/>
    <w:rsid w:val="00CF02F1"/>
    <w:rsid w:val="00CF061C"/>
    <w:rsid w:val="00CF1276"/>
    <w:rsid w:val="00CF3C00"/>
    <w:rsid w:val="00CF5BAA"/>
    <w:rsid w:val="00CF63E3"/>
    <w:rsid w:val="00CF7602"/>
    <w:rsid w:val="00D0033C"/>
    <w:rsid w:val="00D02385"/>
    <w:rsid w:val="00D0247B"/>
    <w:rsid w:val="00D0262F"/>
    <w:rsid w:val="00D026A8"/>
    <w:rsid w:val="00D02880"/>
    <w:rsid w:val="00D02D21"/>
    <w:rsid w:val="00D0311C"/>
    <w:rsid w:val="00D036FA"/>
    <w:rsid w:val="00D03E9B"/>
    <w:rsid w:val="00D04070"/>
    <w:rsid w:val="00D04DC8"/>
    <w:rsid w:val="00D05416"/>
    <w:rsid w:val="00D05A9E"/>
    <w:rsid w:val="00D05E6F"/>
    <w:rsid w:val="00D06BCC"/>
    <w:rsid w:val="00D06FC7"/>
    <w:rsid w:val="00D0722C"/>
    <w:rsid w:val="00D07ED6"/>
    <w:rsid w:val="00D11077"/>
    <w:rsid w:val="00D115A6"/>
    <w:rsid w:val="00D11B7F"/>
    <w:rsid w:val="00D122B4"/>
    <w:rsid w:val="00D14213"/>
    <w:rsid w:val="00D15AFC"/>
    <w:rsid w:val="00D16CB2"/>
    <w:rsid w:val="00D1716D"/>
    <w:rsid w:val="00D17D83"/>
    <w:rsid w:val="00D2160A"/>
    <w:rsid w:val="00D21E9B"/>
    <w:rsid w:val="00D228A7"/>
    <w:rsid w:val="00D23684"/>
    <w:rsid w:val="00D2415C"/>
    <w:rsid w:val="00D2654E"/>
    <w:rsid w:val="00D26EF6"/>
    <w:rsid w:val="00D30852"/>
    <w:rsid w:val="00D3171A"/>
    <w:rsid w:val="00D31832"/>
    <w:rsid w:val="00D31884"/>
    <w:rsid w:val="00D31D6B"/>
    <w:rsid w:val="00D351BF"/>
    <w:rsid w:val="00D36D6E"/>
    <w:rsid w:val="00D370C3"/>
    <w:rsid w:val="00D4077B"/>
    <w:rsid w:val="00D40CC8"/>
    <w:rsid w:val="00D40E24"/>
    <w:rsid w:val="00D4210E"/>
    <w:rsid w:val="00D43DC5"/>
    <w:rsid w:val="00D4453E"/>
    <w:rsid w:val="00D4482A"/>
    <w:rsid w:val="00D44CD8"/>
    <w:rsid w:val="00D4620F"/>
    <w:rsid w:val="00D4643F"/>
    <w:rsid w:val="00D4705E"/>
    <w:rsid w:val="00D5127A"/>
    <w:rsid w:val="00D514BA"/>
    <w:rsid w:val="00D53B0C"/>
    <w:rsid w:val="00D540C7"/>
    <w:rsid w:val="00D54793"/>
    <w:rsid w:val="00D54F1A"/>
    <w:rsid w:val="00D55922"/>
    <w:rsid w:val="00D57C86"/>
    <w:rsid w:val="00D6008B"/>
    <w:rsid w:val="00D62C0D"/>
    <w:rsid w:val="00D62F63"/>
    <w:rsid w:val="00D639EE"/>
    <w:rsid w:val="00D63C18"/>
    <w:rsid w:val="00D64E0C"/>
    <w:rsid w:val="00D652AC"/>
    <w:rsid w:val="00D654B2"/>
    <w:rsid w:val="00D67F3C"/>
    <w:rsid w:val="00D70714"/>
    <w:rsid w:val="00D712B8"/>
    <w:rsid w:val="00D71F5C"/>
    <w:rsid w:val="00D72FA3"/>
    <w:rsid w:val="00D73574"/>
    <w:rsid w:val="00D745D3"/>
    <w:rsid w:val="00D764DF"/>
    <w:rsid w:val="00D76550"/>
    <w:rsid w:val="00D77059"/>
    <w:rsid w:val="00D7735D"/>
    <w:rsid w:val="00D820C3"/>
    <w:rsid w:val="00D82295"/>
    <w:rsid w:val="00D842C8"/>
    <w:rsid w:val="00D84A6B"/>
    <w:rsid w:val="00D8526D"/>
    <w:rsid w:val="00D86A33"/>
    <w:rsid w:val="00D87286"/>
    <w:rsid w:val="00D877DB"/>
    <w:rsid w:val="00D878D0"/>
    <w:rsid w:val="00D87E8D"/>
    <w:rsid w:val="00D934E8"/>
    <w:rsid w:val="00D93C2B"/>
    <w:rsid w:val="00D94226"/>
    <w:rsid w:val="00D954A4"/>
    <w:rsid w:val="00D956AA"/>
    <w:rsid w:val="00D95815"/>
    <w:rsid w:val="00DA043B"/>
    <w:rsid w:val="00DA2A58"/>
    <w:rsid w:val="00DA3264"/>
    <w:rsid w:val="00DA57F7"/>
    <w:rsid w:val="00DA7C0A"/>
    <w:rsid w:val="00DB399B"/>
    <w:rsid w:val="00DB4253"/>
    <w:rsid w:val="00DB44D2"/>
    <w:rsid w:val="00DB72FA"/>
    <w:rsid w:val="00DB79CE"/>
    <w:rsid w:val="00DC298A"/>
    <w:rsid w:val="00DC435A"/>
    <w:rsid w:val="00DC5563"/>
    <w:rsid w:val="00DC5A2D"/>
    <w:rsid w:val="00DC613D"/>
    <w:rsid w:val="00DC7822"/>
    <w:rsid w:val="00DC7B17"/>
    <w:rsid w:val="00DD0DCA"/>
    <w:rsid w:val="00DD0E13"/>
    <w:rsid w:val="00DD0E41"/>
    <w:rsid w:val="00DD1106"/>
    <w:rsid w:val="00DD1962"/>
    <w:rsid w:val="00DD4967"/>
    <w:rsid w:val="00DD4EDB"/>
    <w:rsid w:val="00DD4F05"/>
    <w:rsid w:val="00DD4FE3"/>
    <w:rsid w:val="00DD5682"/>
    <w:rsid w:val="00DD57C9"/>
    <w:rsid w:val="00DD5957"/>
    <w:rsid w:val="00DD5A9A"/>
    <w:rsid w:val="00DD6ECB"/>
    <w:rsid w:val="00DD743A"/>
    <w:rsid w:val="00DD7D0B"/>
    <w:rsid w:val="00DE297B"/>
    <w:rsid w:val="00DE50C5"/>
    <w:rsid w:val="00DE5499"/>
    <w:rsid w:val="00DE7DD1"/>
    <w:rsid w:val="00DF1F7A"/>
    <w:rsid w:val="00DF2AED"/>
    <w:rsid w:val="00DF36A0"/>
    <w:rsid w:val="00DF5C28"/>
    <w:rsid w:val="00DF63CF"/>
    <w:rsid w:val="00DF64A3"/>
    <w:rsid w:val="00DF6DA6"/>
    <w:rsid w:val="00E0185A"/>
    <w:rsid w:val="00E020A5"/>
    <w:rsid w:val="00E03D4A"/>
    <w:rsid w:val="00E049D7"/>
    <w:rsid w:val="00E10B7D"/>
    <w:rsid w:val="00E1233B"/>
    <w:rsid w:val="00E133D6"/>
    <w:rsid w:val="00E152B8"/>
    <w:rsid w:val="00E15620"/>
    <w:rsid w:val="00E16381"/>
    <w:rsid w:val="00E16A9D"/>
    <w:rsid w:val="00E204F7"/>
    <w:rsid w:val="00E21033"/>
    <w:rsid w:val="00E241CC"/>
    <w:rsid w:val="00E24A3A"/>
    <w:rsid w:val="00E24BC5"/>
    <w:rsid w:val="00E24EE1"/>
    <w:rsid w:val="00E2607E"/>
    <w:rsid w:val="00E27D0B"/>
    <w:rsid w:val="00E340BB"/>
    <w:rsid w:val="00E364DD"/>
    <w:rsid w:val="00E37CAB"/>
    <w:rsid w:val="00E4075B"/>
    <w:rsid w:val="00E409A7"/>
    <w:rsid w:val="00E40A74"/>
    <w:rsid w:val="00E41AD6"/>
    <w:rsid w:val="00E42270"/>
    <w:rsid w:val="00E431AF"/>
    <w:rsid w:val="00E4332F"/>
    <w:rsid w:val="00E455B7"/>
    <w:rsid w:val="00E471FC"/>
    <w:rsid w:val="00E47985"/>
    <w:rsid w:val="00E505F8"/>
    <w:rsid w:val="00E51A8C"/>
    <w:rsid w:val="00E5453F"/>
    <w:rsid w:val="00E549A4"/>
    <w:rsid w:val="00E55AD4"/>
    <w:rsid w:val="00E57369"/>
    <w:rsid w:val="00E60441"/>
    <w:rsid w:val="00E61431"/>
    <w:rsid w:val="00E61D33"/>
    <w:rsid w:val="00E61DAC"/>
    <w:rsid w:val="00E62223"/>
    <w:rsid w:val="00E62455"/>
    <w:rsid w:val="00E654C5"/>
    <w:rsid w:val="00E65730"/>
    <w:rsid w:val="00E6646F"/>
    <w:rsid w:val="00E66B6E"/>
    <w:rsid w:val="00E672D3"/>
    <w:rsid w:val="00E71126"/>
    <w:rsid w:val="00E71919"/>
    <w:rsid w:val="00E71D00"/>
    <w:rsid w:val="00E72190"/>
    <w:rsid w:val="00E7308C"/>
    <w:rsid w:val="00E7310B"/>
    <w:rsid w:val="00E7353F"/>
    <w:rsid w:val="00E741AE"/>
    <w:rsid w:val="00E75143"/>
    <w:rsid w:val="00E76840"/>
    <w:rsid w:val="00E80763"/>
    <w:rsid w:val="00E833C1"/>
    <w:rsid w:val="00E8474B"/>
    <w:rsid w:val="00E84EFE"/>
    <w:rsid w:val="00E854F4"/>
    <w:rsid w:val="00E90472"/>
    <w:rsid w:val="00E91863"/>
    <w:rsid w:val="00E92171"/>
    <w:rsid w:val="00E921C8"/>
    <w:rsid w:val="00E92A24"/>
    <w:rsid w:val="00E9352D"/>
    <w:rsid w:val="00E9665D"/>
    <w:rsid w:val="00E97D38"/>
    <w:rsid w:val="00EA1253"/>
    <w:rsid w:val="00EA20FA"/>
    <w:rsid w:val="00EA2616"/>
    <w:rsid w:val="00EA2B4C"/>
    <w:rsid w:val="00EA4351"/>
    <w:rsid w:val="00EA575E"/>
    <w:rsid w:val="00EA5918"/>
    <w:rsid w:val="00EA5A45"/>
    <w:rsid w:val="00EA5F97"/>
    <w:rsid w:val="00EA615A"/>
    <w:rsid w:val="00EA7209"/>
    <w:rsid w:val="00EB0CF0"/>
    <w:rsid w:val="00EB0E7C"/>
    <w:rsid w:val="00EB401D"/>
    <w:rsid w:val="00EB65E7"/>
    <w:rsid w:val="00EB6DFA"/>
    <w:rsid w:val="00EB6E4B"/>
    <w:rsid w:val="00EB7569"/>
    <w:rsid w:val="00EB7BBA"/>
    <w:rsid w:val="00EB7C51"/>
    <w:rsid w:val="00EB7C88"/>
    <w:rsid w:val="00EB7D4C"/>
    <w:rsid w:val="00EB7DF1"/>
    <w:rsid w:val="00EC0B95"/>
    <w:rsid w:val="00EC0F1D"/>
    <w:rsid w:val="00EC1CA5"/>
    <w:rsid w:val="00EC2C97"/>
    <w:rsid w:val="00EC33A1"/>
    <w:rsid w:val="00EC34FD"/>
    <w:rsid w:val="00EC3B2A"/>
    <w:rsid w:val="00EC42E2"/>
    <w:rsid w:val="00EC5A8B"/>
    <w:rsid w:val="00EC6FD5"/>
    <w:rsid w:val="00ED11D7"/>
    <w:rsid w:val="00ED18CB"/>
    <w:rsid w:val="00ED2C6F"/>
    <w:rsid w:val="00ED7234"/>
    <w:rsid w:val="00ED7340"/>
    <w:rsid w:val="00ED734E"/>
    <w:rsid w:val="00ED7D3E"/>
    <w:rsid w:val="00ED7DE2"/>
    <w:rsid w:val="00EE0172"/>
    <w:rsid w:val="00EE090F"/>
    <w:rsid w:val="00EE32F4"/>
    <w:rsid w:val="00EE3FED"/>
    <w:rsid w:val="00EE400B"/>
    <w:rsid w:val="00EE5219"/>
    <w:rsid w:val="00EE53F7"/>
    <w:rsid w:val="00EE75CC"/>
    <w:rsid w:val="00EE7F90"/>
    <w:rsid w:val="00EF07DA"/>
    <w:rsid w:val="00EF0CED"/>
    <w:rsid w:val="00F046D9"/>
    <w:rsid w:val="00F05BAD"/>
    <w:rsid w:val="00F06627"/>
    <w:rsid w:val="00F07D3A"/>
    <w:rsid w:val="00F10565"/>
    <w:rsid w:val="00F10802"/>
    <w:rsid w:val="00F11115"/>
    <w:rsid w:val="00F12B85"/>
    <w:rsid w:val="00F169B1"/>
    <w:rsid w:val="00F173DE"/>
    <w:rsid w:val="00F174EF"/>
    <w:rsid w:val="00F17B0A"/>
    <w:rsid w:val="00F17F4E"/>
    <w:rsid w:val="00F20785"/>
    <w:rsid w:val="00F21B86"/>
    <w:rsid w:val="00F24C53"/>
    <w:rsid w:val="00F25E1D"/>
    <w:rsid w:val="00F26D79"/>
    <w:rsid w:val="00F312ED"/>
    <w:rsid w:val="00F32E9F"/>
    <w:rsid w:val="00F333DB"/>
    <w:rsid w:val="00F3353A"/>
    <w:rsid w:val="00F33997"/>
    <w:rsid w:val="00F364FA"/>
    <w:rsid w:val="00F37D2A"/>
    <w:rsid w:val="00F40729"/>
    <w:rsid w:val="00F408B0"/>
    <w:rsid w:val="00F41505"/>
    <w:rsid w:val="00F41815"/>
    <w:rsid w:val="00F42DAE"/>
    <w:rsid w:val="00F4319F"/>
    <w:rsid w:val="00F47B82"/>
    <w:rsid w:val="00F50212"/>
    <w:rsid w:val="00F52334"/>
    <w:rsid w:val="00F5276F"/>
    <w:rsid w:val="00F52B74"/>
    <w:rsid w:val="00F52E07"/>
    <w:rsid w:val="00F52F99"/>
    <w:rsid w:val="00F531A3"/>
    <w:rsid w:val="00F539B3"/>
    <w:rsid w:val="00F53A0B"/>
    <w:rsid w:val="00F54971"/>
    <w:rsid w:val="00F55A39"/>
    <w:rsid w:val="00F60773"/>
    <w:rsid w:val="00F6085D"/>
    <w:rsid w:val="00F61034"/>
    <w:rsid w:val="00F63BA0"/>
    <w:rsid w:val="00F63F4A"/>
    <w:rsid w:val="00F668F4"/>
    <w:rsid w:val="00F66F06"/>
    <w:rsid w:val="00F67BBD"/>
    <w:rsid w:val="00F70C61"/>
    <w:rsid w:val="00F70E01"/>
    <w:rsid w:val="00F72004"/>
    <w:rsid w:val="00F7405B"/>
    <w:rsid w:val="00F74209"/>
    <w:rsid w:val="00F76E26"/>
    <w:rsid w:val="00F77EF9"/>
    <w:rsid w:val="00F8102E"/>
    <w:rsid w:val="00F814FC"/>
    <w:rsid w:val="00F81B4B"/>
    <w:rsid w:val="00F81DF4"/>
    <w:rsid w:val="00F83F49"/>
    <w:rsid w:val="00F84CB2"/>
    <w:rsid w:val="00F853B6"/>
    <w:rsid w:val="00F8577A"/>
    <w:rsid w:val="00F86953"/>
    <w:rsid w:val="00F87164"/>
    <w:rsid w:val="00F87462"/>
    <w:rsid w:val="00F903B7"/>
    <w:rsid w:val="00F924E6"/>
    <w:rsid w:val="00F93221"/>
    <w:rsid w:val="00F93D18"/>
    <w:rsid w:val="00F9461D"/>
    <w:rsid w:val="00F9556C"/>
    <w:rsid w:val="00F9581A"/>
    <w:rsid w:val="00F95E70"/>
    <w:rsid w:val="00F963BE"/>
    <w:rsid w:val="00F96CA4"/>
    <w:rsid w:val="00F971B5"/>
    <w:rsid w:val="00F97AC1"/>
    <w:rsid w:val="00FA0914"/>
    <w:rsid w:val="00FA15E3"/>
    <w:rsid w:val="00FA16F5"/>
    <w:rsid w:val="00FA2305"/>
    <w:rsid w:val="00FA3D95"/>
    <w:rsid w:val="00FA3F3D"/>
    <w:rsid w:val="00FA4945"/>
    <w:rsid w:val="00FA4A3E"/>
    <w:rsid w:val="00FA4AD2"/>
    <w:rsid w:val="00FA4F02"/>
    <w:rsid w:val="00FA6A83"/>
    <w:rsid w:val="00FA7D78"/>
    <w:rsid w:val="00FB04B3"/>
    <w:rsid w:val="00FB1089"/>
    <w:rsid w:val="00FB237E"/>
    <w:rsid w:val="00FB3D42"/>
    <w:rsid w:val="00FB3F1E"/>
    <w:rsid w:val="00FB4081"/>
    <w:rsid w:val="00FB485D"/>
    <w:rsid w:val="00FB5D35"/>
    <w:rsid w:val="00FB5E71"/>
    <w:rsid w:val="00FB61F8"/>
    <w:rsid w:val="00FB6D57"/>
    <w:rsid w:val="00FB7DEF"/>
    <w:rsid w:val="00FC111F"/>
    <w:rsid w:val="00FC2469"/>
    <w:rsid w:val="00FC3591"/>
    <w:rsid w:val="00FC37BC"/>
    <w:rsid w:val="00FC5E13"/>
    <w:rsid w:val="00FC6266"/>
    <w:rsid w:val="00FC6CDD"/>
    <w:rsid w:val="00FC783A"/>
    <w:rsid w:val="00FD0A66"/>
    <w:rsid w:val="00FD2557"/>
    <w:rsid w:val="00FD2980"/>
    <w:rsid w:val="00FD2DA0"/>
    <w:rsid w:val="00FD2E42"/>
    <w:rsid w:val="00FD6453"/>
    <w:rsid w:val="00FD6806"/>
    <w:rsid w:val="00FD712F"/>
    <w:rsid w:val="00FD7CA5"/>
    <w:rsid w:val="00FE0EAD"/>
    <w:rsid w:val="00FE1DCA"/>
    <w:rsid w:val="00FE2FC1"/>
    <w:rsid w:val="00FE4F2C"/>
    <w:rsid w:val="00FE7ECE"/>
    <w:rsid w:val="00FF08E6"/>
    <w:rsid w:val="00FF14C5"/>
    <w:rsid w:val="00FF2E2C"/>
    <w:rsid w:val="00FF4A0B"/>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776FF1"/>
  <w15:docId w15:val="{473F2184-A5D6-4191-8901-BE8364DBF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3B0"/>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3"/>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Основной текст + Полужирный"/>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a5">
    <w:name w:val="Основной текст"/>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6">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uiPriority w:val="99"/>
    <w:unhideWhenUsed/>
    <w:rsid w:val="00C33404"/>
    <w:pPr>
      <w:tabs>
        <w:tab w:val="center" w:pos="4680"/>
        <w:tab w:val="right" w:pos="9360"/>
      </w:tabs>
    </w:pPr>
  </w:style>
  <w:style w:type="character" w:customStyle="1" w:styleId="HeaderChar">
    <w:name w:val="Header Char"/>
    <w:basedOn w:val="DefaultParagraphFont"/>
    <w:link w:val="Header"/>
    <w:uiPriority w:val="99"/>
    <w:rsid w:val="00C33404"/>
    <w:rPr>
      <w:sz w:val="24"/>
      <w:szCs w:val="24"/>
      <w:lang w:val="ru-RU" w:eastAsia="ru-RU"/>
    </w:rPr>
  </w:style>
  <w:style w:type="paragraph" w:styleId="Footer">
    <w:name w:val="footer"/>
    <w:basedOn w:val="Normal"/>
    <w:link w:val="FooterChar"/>
    <w:semiHidden/>
    <w:unhideWhenUsed/>
    <w:rsid w:val="00C33404"/>
    <w:pPr>
      <w:tabs>
        <w:tab w:val="center" w:pos="4680"/>
        <w:tab w:val="right" w:pos="9360"/>
      </w:tabs>
    </w:pPr>
  </w:style>
  <w:style w:type="character" w:customStyle="1" w:styleId="FooterChar">
    <w:name w:val="Footer Char"/>
    <w:basedOn w:val="DefaultParagraphFont"/>
    <w:link w:val="Footer"/>
    <w:semiHidden/>
    <w:rsid w:val="00C33404"/>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43">
      <w:bodyDiv w:val="1"/>
      <w:marLeft w:val="0"/>
      <w:marRight w:val="0"/>
      <w:marTop w:val="0"/>
      <w:marBottom w:val="0"/>
      <w:divBdr>
        <w:top w:val="none" w:sz="0" w:space="0" w:color="auto"/>
        <w:left w:val="none" w:sz="0" w:space="0" w:color="auto"/>
        <w:bottom w:val="none" w:sz="0" w:space="0" w:color="auto"/>
        <w:right w:val="none" w:sz="0" w:space="0" w:color="auto"/>
      </w:divBdr>
      <w:divsChild>
        <w:div w:id="2024353007">
          <w:marLeft w:val="0"/>
          <w:marRight w:val="0"/>
          <w:marTop w:val="0"/>
          <w:marBottom w:val="0"/>
          <w:divBdr>
            <w:top w:val="none" w:sz="0" w:space="0" w:color="auto"/>
            <w:left w:val="none" w:sz="0" w:space="0" w:color="auto"/>
            <w:bottom w:val="none" w:sz="0" w:space="0" w:color="auto"/>
            <w:right w:val="none" w:sz="0" w:space="0" w:color="auto"/>
          </w:divBdr>
          <w:divsChild>
            <w:div w:id="3626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457">
      <w:bodyDiv w:val="1"/>
      <w:marLeft w:val="0"/>
      <w:marRight w:val="0"/>
      <w:marTop w:val="0"/>
      <w:marBottom w:val="0"/>
      <w:divBdr>
        <w:top w:val="none" w:sz="0" w:space="0" w:color="auto"/>
        <w:left w:val="none" w:sz="0" w:space="0" w:color="auto"/>
        <w:bottom w:val="none" w:sz="0" w:space="0" w:color="auto"/>
        <w:right w:val="none" w:sz="0" w:space="0" w:color="auto"/>
      </w:divBdr>
      <w:divsChild>
        <w:div w:id="665590624">
          <w:marLeft w:val="0"/>
          <w:marRight w:val="0"/>
          <w:marTop w:val="0"/>
          <w:marBottom w:val="0"/>
          <w:divBdr>
            <w:top w:val="none" w:sz="0" w:space="0" w:color="auto"/>
            <w:left w:val="none" w:sz="0" w:space="0" w:color="auto"/>
            <w:bottom w:val="none" w:sz="0" w:space="0" w:color="auto"/>
            <w:right w:val="none" w:sz="0" w:space="0" w:color="auto"/>
          </w:divBdr>
          <w:divsChild>
            <w:div w:id="167348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32">
      <w:bodyDiv w:val="1"/>
      <w:marLeft w:val="0"/>
      <w:marRight w:val="0"/>
      <w:marTop w:val="0"/>
      <w:marBottom w:val="0"/>
      <w:divBdr>
        <w:top w:val="none" w:sz="0" w:space="0" w:color="auto"/>
        <w:left w:val="none" w:sz="0" w:space="0" w:color="auto"/>
        <w:bottom w:val="none" w:sz="0" w:space="0" w:color="auto"/>
        <w:right w:val="none" w:sz="0" w:space="0" w:color="auto"/>
      </w:divBdr>
      <w:divsChild>
        <w:div w:id="768475757">
          <w:marLeft w:val="0"/>
          <w:marRight w:val="0"/>
          <w:marTop w:val="0"/>
          <w:marBottom w:val="0"/>
          <w:divBdr>
            <w:top w:val="none" w:sz="0" w:space="0" w:color="auto"/>
            <w:left w:val="none" w:sz="0" w:space="0" w:color="auto"/>
            <w:bottom w:val="none" w:sz="0" w:space="0" w:color="auto"/>
            <w:right w:val="none" w:sz="0" w:space="0" w:color="auto"/>
          </w:divBdr>
          <w:divsChild>
            <w:div w:id="10504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3745148">
      <w:bodyDiv w:val="1"/>
      <w:marLeft w:val="0"/>
      <w:marRight w:val="0"/>
      <w:marTop w:val="0"/>
      <w:marBottom w:val="0"/>
      <w:divBdr>
        <w:top w:val="none" w:sz="0" w:space="0" w:color="auto"/>
        <w:left w:val="none" w:sz="0" w:space="0" w:color="auto"/>
        <w:bottom w:val="none" w:sz="0" w:space="0" w:color="auto"/>
        <w:right w:val="none" w:sz="0" w:space="0" w:color="auto"/>
      </w:divBdr>
      <w:divsChild>
        <w:div w:id="757870914">
          <w:marLeft w:val="0"/>
          <w:marRight w:val="0"/>
          <w:marTop w:val="0"/>
          <w:marBottom w:val="0"/>
          <w:divBdr>
            <w:top w:val="none" w:sz="0" w:space="0" w:color="auto"/>
            <w:left w:val="none" w:sz="0" w:space="0" w:color="auto"/>
            <w:bottom w:val="none" w:sz="0" w:space="0" w:color="auto"/>
            <w:right w:val="none" w:sz="0" w:space="0" w:color="auto"/>
          </w:divBdr>
          <w:divsChild>
            <w:div w:id="21162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861">
      <w:bodyDiv w:val="1"/>
      <w:marLeft w:val="0"/>
      <w:marRight w:val="0"/>
      <w:marTop w:val="0"/>
      <w:marBottom w:val="0"/>
      <w:divBdr>
        <w:top w:val="none" w:sz="0" w:space="0" w:color="auto"/>
        <w:left w:val="none" w:sz="0" w:space="0" w:color="auto"/>
        <w:bottom w:val="none" w:sz="0" w:space="0" w:color="auto"/>
        <w:right w:val="none" w:sz="0" w:space="0" w:color="auto"/>
      </w:divBdr>
      <w:divsChild>
        <w:div w:id="1788893595">
          <w:marLeft w:val="0"/>
          <w:marRight w:val="0"/>
          <w:marTop w:val="0"/>
          <w:marBottom w:val="0"/>
          <w:divBdr>
            <w:top w:val="none" w:sz="0" w:space="0" w:color="auto"/>
            <w:left w:val="none" w:sz="0" w:space="0" w:color="auto"/>
            <w:bottom w:val="none" w:sz="0" w:space="0" w:color="auto"/>
            <w:right w:val="none" w:sz="0" w:space="0" w:color="auto"/>
          </w:divBdr>
          <w:divsChild>
            <w:div w:id="1131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1077376">
      <w:bodyDiv w:val="1"/>
      <w:marLeft w:val="0"/>
      <w:marRight w:val="0"/>
      <w:marTop w:val="0"/>
      <w:marBottom w:val="0"/>
      <w:divBdr>
        <w:top w:val="none" w:sz="0" w:space="0" w:color="auto"/>
        <w:left w:val="none" w:sz="0" w:space="0" w:color="auto"/>
        <w:bottom w:val="none" w:sz="0" w:space="0" w:color="auto"/>
        <w:right w:val="none" w:sz="0" w:space="0" w:color="auto"/>
      </w:divBdr>
      <w:divsChild>
        <w:div w:id="1578172431">
          <w:marLeft w:val="0"/>
          <w:marRight w:val="0"/>
          <w:marTop w:val="0"/>
          <w:marBottom w:val="0"/>
          <w:divBdr>
            <w:top w:val="none" w:sz="0" w:space="0" w:color="auto"/>
            <w:left w:val="none" w:sz="0" w:space="0" w:color="auto"/>
            <w:bottom w:val="none" w:sz="0" w:space="0" w:color="auto"/>
            <w:right w:val="none" w:sz="0" w:space="0" w:color="auto"/>
          </w:divBdr>
          <w:divsChild>
            <w:div w:id="24997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3547308">
      <w:bodyDiv w:val="1"/>
      <w:marLeft w:val="0"/>
      <w:marRight w:val="0"/>
      <w:marTop w:val="0"/>
      <w:marBottom w:val="0"/>
      <w:divBdr>
        <w:top w:val="none" w:sz="0" w:space="0" w:color="auto"/>
        <w:left w:val="none" w:sz="0" w:space="0" w:color="auto"/>
        <w:bottom w:val="none" w:sz="0" w:space="0" w:color="auto"/>
        <w:right w:val="none" w:sz="0" w:space="0" w:color="auto"/>
      </w:divBdr>
      <w:divsChild>
        <w:div w:id="1916281734">
          <w:marLeft w:val="0"/>
          <w:marRight w:val="0"/>
          <w:marTop w:val="0"/>
          <w:marBottom w:val="0"/>
          <w:divBdr>
            <w:top w:val="none" w:sz="0" w:space="0" w:color="auto"/>
            <w:left w:val="none" w:sz="0" w:space="0" w:color="auto"/>
            <w:bottom w:val="none" w:sz="0" w:space="0" w:color="auto"/>
            <w:right w:val="none" w:sz="0" w:space="0" w:color="auto"/>
          </w:divBdr>
          <w:divsChild>
            <w:div w:id="14485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3915">
      <w:bodyDiv w:val="1"/>
      <w:marLeft w:val="0"/>
      <w:marRight w:val="0"/>
      <w:marTop w:val="0"/>
      <w:marBottom w:val="0"/>
      <w:divBdr>
        <w:top w:val="none" w:sz="0" w:space="0" w:color="auto"/>
        <w:left w:val="none" w:sz="0" w:space="0" w:color="auto"/>
        <w:bottom w:val="none" w:sz="0" w:space="0" w:color="auto"/>
        <w:right w:val="none" w:sz="0" w:space="0" w:color="auto"/>
      </w:divBdr>
      <w:divsChild>
        <w:div w:id="1763188248">
          <w:marLeft w:val="0"/>
          <w:marRight w:val="0"/>
          <w:marTop w:val="0"/>
          <w:marBottom w:val="0"/>
          <w:divBdr>
            <w:top w:val="none" w:sz="0" w:space="0" w:color="auto"/>
            <w:left w:val="none" w:sz="0" w:space="0" w:color="auto"/>
            <w:bottom w:val="none" w:sz="0" w:space="0" w:color="auto"/>
            <w:right w:val="none" w:sz="0" w:space="0" w:color="auto"/>
          </w:divBdr>
          <w:divsChild>
            <w:div w:id="866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55484865">
      <w:bodyDiv w:val="1"/>
      <w:marLeft w:val="0"/>
      <w:marRight w:val="0"/>
      <w:marTop w:val="0"/>
      <w:marBottom w:val="0"/>
      <w:divBdr>
        <w:top w:val="none" w:sz="0" w:space="0" w:color="auto"/>
        <w:left w:val="none" w:sz="0" w:space="0" w:color="auto"/>
        <w:bottom w:val="none" w:sz="0" w:space="0" w:color="auto"/>
        <w:right w:val="none" w:sz="0" w:space="0" w:color="auto"/>
      </w:divBdr>
    </w:div>
    <w:div w:id="260144148">
      <w:bodyDiv w:val="1"/>
      <w:marLeft w:val="0"/>
      <w:marRight w:val="0"/>
      <w:marTop w:val="0"/>
      <w:marBottom w:val="0"/>
      <w:divBdr>
        <w:top w:val="none" w:sz="0" w:space="0" w:color="auto"/>
        <w:left w:val="none" w:sz="0" w:space="0" w:color="auto"/>
        <w:bottom w:val="none" w:sz="0" w:space="0" w:color="auto"/>
        <w:right w:val="none" w:sz="0" w:space="0" w:color="auto"/>
      </w:divBdr>
      <w:divsChild>
        <w:div w:id="729688722">
          <w:marLeft w:val="0"/>
          <w:marRight w:val="0"/>
          <w:marTop w:val="0"/>
          <w:marBottom w:val="0"/>
          <w:divBdr>
            <w:top w:val="none" w:sz="0" w:space="0" w:color="auto"/>
            <w:left w:val="none" w:sz="0" w:space="0" w:color="auto"/>
            <w:bottom w:val="none" w:sz="0" w:space="0" w:color="auto"/>
            <w:right w:val="none" w:sz="0" w:space="0" w:color="auto"/>
          </w:divBdr>
          <w:divsChild>
            <w:div w:id="158506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769377">
      <w:bodyDiv w:val="1"/>
      <w:marLeft w:val="0"/>
      <w:marRight w:val="0"/>
      <w:marTop w:val="0"/>
      <w:marBottom w:val="0"/>
      <w:divBdr>
        <w:top w:val="none" w:sz="0" w:space="0" w:color="auto"/>
        <w:left w:val="none" w:sz="0" w:space="0" w:color="auto"/>
        <w:bottom w:val="none" w:sz="0" w:space="0" w:color="auto"/>
        <w:right w:val="none" w:sz="0" w:space="0" w:color="auto"/>
      </w:divBdr>
      <w:divsChild>
        <w:div w:id="796603267">
          <w:marLeft w:val="0"/>
          <w:marRight w:val="0"/>
          <w:marTop w:val="0"/>
          <w:marBottom w:val="0"/>
          <w:divBdr>
            <w:top w:val="none" w:sz="0" w:space="0" w:color="auto"/>
            <w:left w:val="none" w:sz="0" w:space="0" w:color="auto"/>
            <w:bottom w:val="none" w:sz="0" w:space="0" w:color="auto"/>
            <w:right w:val="none" w:sz="0" w:space="0" w:color="auto"/>
          </w:divBdr>
          <w:divsChild>
            <w:div w:id="12676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697409">
      <w:bodyDiv w:val="1"/>
      <w:marLeft w:val="0"/>
      <w:marRight w:val="0"/>
      <w:marTop w:val="0"/>
      <w:marBottom w:val="0"/>
      <w:divBdr>
        <w:top w:val="none" w:sz="0" w:space="0" w:color="auto"/>
        <w:left w:val="none" w:sz="0" w:space="0" w:color="auto"/>
        <w:bottom w:val="none" w:sz="0" w:space="0" w:color="auto"/>
        <w:right w:val="none" w:sz="0" w:space="0" w:color="auto"/>
      </w:divBdr>
      <w:divsChild>
        <w:div w:id="111176042">
          <w:marLeft w:val="0"/>
          <w:marRight w:val="0"/>
          <w:marTop w:val="0"/>
          <w:marBottom w:val="0"/>
          <w:divBdr>
            <w:top w:val="none" w:sz="0" w:space="0" w:color="auto"/>
            <w:left w:val="none" w:sz="0" w:space="0" w:color="auto"/>
            <w:bottom w:val="none" w:sz="0" w:space="0" w:color="auto"/>
            <w:right w:val="none" w:sz="0" w:space="0" w:color="auto"/>
          </w:divBdr>
          <w:divsChild>
            <w:div w:id="104991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043902">
      <w:bodyDiv w:val="1"/>
      <w:marLeft w:val="0"/>
      <w:marRight w:val="0"/>
      <w:marTop w:val="0"/>
      <w:marBottom w:val="0"/>
      <w:divBdr>
        <w:top w:val="none" w:sz="0" w:space="0" w:color="auto"/>
        <w:left w:val="none" w:sz="0" w:space="0" w:color="auto"/>
        <w:bottom w:val="none" w:sz="0" w:space="0" w:color="auto"/>
        <w:right w:val="none" w:sz="0" w:space="0" w:color="auto"/>
      </w:divBdr>
      <w:divsChild>
        <w:div w:id="857040583">
          <w:marLeft w:val="0"/>
          <w:marRight w:val="0"/>
          <w:marTop w:val="0"/>
          <w:marBottom w:val="0"/>
          <w:divBdr>
            <w:top w:val="none" w:sz="0" w:space="0" w:color="auto"/>
            <w:left w:val="none" w:sz="0" w:space="0" w:color="auto"/>
            <w:bottom w:val="none" w:sz="0" w:space="0" w:color="auto"/>
            <w:right w:val="none" w:sz="0" w:space="0" w:color="auto"/>
          </w:divBdr>
          <w:divsChild>
            <w:div w:id="7954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0909262">
      <w:bodyDiv w:val="1"/>
      <w:marLeft w:val="0"/>
      <w:marRight w:val="0"/>
      <w:marTop w:val="0"/>
      <w:marBottom w:val="0"/>
      <w:divBdr>
        <w:top w:val="none" w:sz="0" w:space="0" w:color="auto"/>
        <w:left w:val="none" w:sz="0" w:space="0" w:color="auto"/>
        <w:bottom w:val="none" w:sz="0" w:space="0" w:color="auto"/>
        <w:right w:val="none" w:sz="0" w:space="0" w:color="auto"/>
      </w:divBdr>
      <w:divsChild>
        <w:div w:id="524025978">
          <w:marLeft w:val="0"/>
          <w:marRight w:val="0"/>
          <w:marTop w:val="0"/>
          <w:marBottom w:val="0"/>
          <w:divBdr>
            <w:top w:val="none" w:sz="0" w:space="0" w:color="auto"/>
            <w:left w:val="none" w:sz="0" w:space="0" w:color="auto"/>
            <w:bottom w:val="none" w:sz="0" w:space="0" w:color="auto"/>
            <w:right w:val="none" w:sz="0" w:space="0" w:color="auto"/>
          </w:divBdr>
          <w:divsChild>
            <w:div w:id="4458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79307">
      <w:bodyDiv w:val="1"/>
      <w:marLeft w:val="0"/>
      <w:marRight w:val="0"/>
      <w:marTop w:val="0"/>
      <w:marBottom w:val="0"/>
      <w:divBdr>
        <w:top w:val="none" w:sz="0" w:space="0" w:color="auto"/>
        <w:left w:val="none" w:sz="0" w:space="0" w:color="auto"/>
        <w:bottom w:val="none" w:sz="0" w:space="0" w:color="auto"/>
        <w:right w:val="none" w:sz="0" w:space="0" w:color="auto"/>
      </w:divBdr>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447947">
      <w:bodyDiv w:val="1"/>
      <w:marLeft w:val="0"/>
      <w:marRight w:val="0"/>
      <w:marTop w:val="0"/>
      <w:marBottom w:val="0"/>
      <w:divBdr>
        <w:top w:val="none" w:sz="0" w:space="0" w:color="auto"/>
        <w:left w:val="none" w:sz="0" w:space="0" w:color="auto"/>
        <w:bottom w:val="none" w:sz="0" w:space="0" w:color="auto"/>
        <w:right w:val="none" w:sz="0" w:space="0" w:color="auto"/>
      </w:divBdr>
      <w:divsChild>
        <w:div w:id="2099134348">
          <w:marLeft w:val="0"/>
          <w:marRight w:val="0"/>
          <w:marTop w:val="0"/>
          <w:marBottom w:val="0"/>
          <w:divBdr>
            <w:top w:val="none" w:sz="0" w:space="0" w:color="auto"/>
            <w:left w:val="none" w:sz="0" w:space="0" w:color="auto"/>
            <w:bottom w:val="none" w:sz="0" w:space="0" w:color="auto"/>
            <w:right w:val="none" w:sz="0" w:space="0" w:color="auto"/>
          </w:divBdr>
          <w:divsChild>
            <w:div w:id="124322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85097">
      <w:bodyDiv w:val="1"/>
      <w:marLeft w:val="0"/>
      <w:marRight w:val="0"/>
      <w:marTop w:val="0"/>
      <w:marBottom w:val="0"/>
      <w:divBdr>
        <w:top w:val="none" w:sz="0" w:space="0" w:color="auto"/>
        <w:left w:val="none" w:sz="0" w:space="0" w:color="auto"/>
        <w:bottom w:val="none" w:sz="0" w:space="0" w:color="auto"/>
        <w:right w:val="none" w:sz="0" w:space="0" w:color="auto"/>
      </w:divBdr>
      <w:divsChild>
        <w:div w:id="1048719703">
          <w:marLeft w:val="0"/>
          <w:marRight w:val="0"/>
          <w:marTop w:val="0"/>
          <w:marBottom w:val="0"/>
          <w:divBdr>
            <w:top w:val="none" w:sz="0" w:space="0" w:color="auto"/>
            <w:left w:val="none" w:sz="0" w:space="0" w:color="auto"/>
            <w:bottom w:val="none" w:sz="0" w:space="0" w:color="auto"/>
            <w:right w:val="none" w:sz="0" w:space="0" w:color="auto"/>
          </w:divBdr>
          <w:divsChild>
            <w:div w:id="179747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738777">
      <w:bodyDiv w:val="1"/>
      <w:marLeft w:val="0"/>
      <w:marRight w:val="0"/>
      <w:marTop w:val="0"/>
      <w:marBottom w:val="0"/>
      <w:divBdr>
        <w:top w:val="none" w:sz="0" w:space="0" w:color="auto"/>
        <w:left w:val="none" w:sz="0" w:space="0" w:color="auto"/>
        <w:bottom w:val="none" w:sz="0" w:space="0" w:color="auto"/>
        <w:right w:val="none" w:sz="0" w:space="0" w:color="auto"/>
      </w:divBdr>
      <w:divsChild>
        <w:div w:id="63915309">
          <w:marLeft w:val="0"/>
          <w:marRight w:val="0"/>
          <w:marTop w:val="0"/>
          <w:marBottom w:val="0"/>
          <w:divBdr>
            <w:top w:val="none" w:sz="0" w:space="0" w:color="auto"/>
            <w:left w:val="none" w:sz="0" w:space="0" w:color="auto"/>
            <w:bottom w:val="none" w:sz="0" w:space="0" w:color="auto"/>
            <w:right w:val="none" w:sz="0" w:space="0" w:color="auto"/>
          </w:divBdr>
          <w:divsChild>
            <w:div w:id="127304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490414073">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0946038">
      <w:bodyDiv w:val="1"/>
      <w:marLeft w:val="0"/>
      <w:marRight w:val="0"/>
      <w:marTop w:val="0"/>
      <w:marBottom w:val="0"/>
      <w:divBdr>
        <w:top w:val="none" w:sz="0" w:space="0" w:color="auto"/>
        <w:left w:val="none" w:sz="0" w:space="0" w:color="auto"/>
        <w:bottom w:val="none" w:sz="0" w:space="0" w:color="auto"/>
        <w:right w:val="none" w:sz="0" w:space="0" w:color="auto"/>
      </w:divBdr>
      <w:divsChild>
        <w:div w:id="1124155447">
          <w:marLeft w:val="0"/>
          <w:marRight w:val="0"/>
          <w:marTop w:val="0"/>
          <w:marBottom w:val="0"/>
          <w:divBdr>
            <w:top w:val="none" w:sz="0" w:space="0" w:color="auto"/>
            <w:left w:val="none" w:sz="0" w:space="0" w:color="auto"/>
            <w:bottom w:val="none" w:sz="0" w:space="0" w:color="auto"/>
            <w:right w:val="none" w:sz="0" w:space="0" w:color="auto"/>
          </w:divBdr>
          <w:divsChild>
            <w:div w:id="157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7836">
      <w:bodyDiv w:val="1"/>
      <w:marLeft w:val="0"/>
      <w:marRight w:val="0"/>
      <w:marTop w:val="0"/>
      <w:marBottom w:val="0"/>
      <w:divBdr>
        <w:top w:val="none" w:sz="0" w:space="0" w:color="auto"/>
        <w:left w:val="none" w:sz="0" w:space="0" w:color="auto"/>
        <w:bottom w:val="none" w:sz="0" w:space="0" w:color="auto"/>
        <w:right w:val="none" w:sz="0" w:space="0" w:color="auto"/>
      </w:divBdr>
      <w:divsChild>
        <w:div w:id="1626154983">
          <w:marLeft w:val="0"/>
          <w:marRight w:val="0"/>
          <w:marTop w:val="0"/>
          <w:marBottom w:val="0"/>
          <w:divBdr>
            <w:top w:val="none" w:sz="0" w:space="0" w:color="auto"/>
            <w:left w:val="none" w:sz="0" w:space="0" w:color="auto"/>
            <w:bottom w:val="none" w:sz="0" w:space="0" w:color="auto"/>
            <w:right w:val="none" w:sz="0" w:space="0" w:color="auto"/>
          </w:divBdr>
          <w:divsChild>
            <w:div w:id="1309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247">
      <w:bodyDiv w:val="1"/>
      <w:marLeft w:val="0"/>
      <w:marRight w:val="0"/>
      <w:marTop w:val="0"/>
      <w:marBottom w:val="0"/>
      <w:divBdr>
        <w:top w:val="none" w:sz="0" w:space="0" w:color="auto"/>
        <w:left w:val="none" w:sz="0" w:space="0" w:color="auto"/>
        <w:bottom w:val="none" w:sz="0" w:space="0" w:color="auto"/>
        <w:right w:val="none" w:sz="0" w:space="0" w:color="auto"/>
      </w:divBdr>
      <w:divsChild>
        <w:div w:id="376055285">
          <w:marLeft w:val="0"/>
          <w:marRight w:val="0"/>
          <w:marTop w:val="0"/>
          <w:marBottom w:val="0"/>
          <w:divBdr>
            <w:top w:val="none" w:sz="0" w:space="0" w:color="auto"/>
            <w:left w:val="none" w:sz="0" w:space="0" w:color="auto"/>
            <w:bottom w:val="none" w:sz="0" w:space="0" w:color="auto"/>
            <w:right w:val="none" w:sz="0" w:space="0" w:color="auto"/>
          </w:divBdr>
          <w:divsChild>
            <w:div w:id="4247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236977">
      <w:bodyDiv w:val="1"/>
      <w:marLeft w:val="0"/>
      <w:marRight w:val="0"/>
      <w:marTop w:val="0"/>
      <w:marBottom w:val="0"/>
      <w:divBdr>
        <w:top w:val="none" w:sz="0" w:space="0" w:color="auto"/>
        <w:left w:val="none" w:sz="0" w:space="0" w:color="auto"/>
        <w:bottom w:val="none" w:sz="0" w:space="0" w:color="auto"/>
        <w:right w:val="none" w:sz="0" w:space="0" w:color="auto"/>
      </w:divBdr>
      <w:divsChild>
        <w:div w:id="1129906217">
          <w:marLeft w:val="0"/>
          <w:marRight w:val="0"/>
          <w:marTop w:val="0"/>
          <w:marBottom w:val="0"/>
          <w:divBdr>
            <w:top w:val="none" w:sz="0" w:space="0" w:color="auto"/>
            <w:left w:val="none" w:sz="0" w:space="0" w:color="auto"/>
            <w:bottom w:val="none" w:sz="0" w:space="0" w:color="auto"/>
            <w:right w:val="none" w:sz="0" w:space="0" w:color="auto"/>
          </w:divBdr>
          <w:divsChild>
            <w:div w:id="66775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6870">
      <w:bodyDiv w:val="1"/>
      <w:marLeft w:val="0"/>
      <w:marRight w:val="0"/>
      <w:marTop w:val="0"/>
      <w:marBottom w:val="0"/>
      <w:divBdr>
        <w:top w:val="none" w:sz="0" w:space="0" w:color="auto"/>
        <w:left w:val="none" w:sz="0" w:space="0" w:color="auto"/>
        <w:bottom w:val="none" w:sz="0" w:space="0" w:color="auto"/>
        <w:right w:val="none" w:sz="0" w:space="0" w:color="auto"/>
      </w:divBdr>
      <w:divsChild>
        <w:div w:id="826240951">
          <w:marLeft w:val="0"/>
          <w:marRight w:val="0"/>
          <w:marTop w:val="0"/>
          <w:marBottom w:val="0"/>
          <w:divBdr>
            <w:top w:val="none" w:sz="0" w:space="0" w:color="auto"/>
            <w:left w:val="none" w:sz="0" w:space="0" w:color="auto"/>
            <w:bottom w:val="none" w:sz="0" w:space="0" w:color="auto"/>
            <w:right w:val="none" w:sz="0" w:space="0" w:color="auto"/>
          </w:divBdr>
          <w:divsChild>
            <w:div w:id="16877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8628633">
      <w:bodyDiv w:val="1"/>
      <w:marLeft w:val="0"/>
      <w:marRight w:val="0"/>
      <w:marTop w:val="0"/>
      <w:marBottom w:val="0"/>
      <w:divBdr>
        <w:top w:val="none" w:sz="0" w:space="0" w:color="auto"/>
        <w:left w:val="none" w:sz="0" w:space="0" w:color="auto"/>
        <w:bottom w:val="none" w:sz="0" w:space="0" w:color="auto"/>
        <w:right w:val="none" w:sz="0" w:space="0" w:color="auto"/>
      </w:divBdr>
      <w:divsChild>
        <w:div w:id="482815666">
          <w:marLeft w:val="0"/>
          <w:marRight w:val="0"/>
          <w:marTop w:val="0"/>
          <w:marBottom w:val="0"/>
          <w:divBdr>
            <w:top w:val="none" w:sz="0" w:space="0" w:color="auto"/>
            <w:left w:val="none" w:sz="0" w:space="0" w:color="auto"/>
            <w:bottom w:val="none" w:sz="0" w:space="0" w:color="auto"/>
            <w:right w:val="none" w:sz="0" w:space="0" w:color="auto"/>
          </w:divBdr>
          <w:divsChild>
            <w:div w:id="13907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098738">
      <w:bodyDiv w:val="1"/>
      <w:marLeft w:val="0"/>
      <w:marRight w:val="0"/>
      <w:marTop w:val="0"/>
      <w:marBottom w:val="0"/>
      <w:divBdr>
        <w:top w:val="none" w:sz="0" w:space="0" w:color="auto"/>
        <w:left w:val="none" w:sz="0" w:space="0" w:color="auto"/>
        <w:bottom w:val="none" w:sz="0" w:space="0" w:color="auto"/>
        <w:right w:val="none" w:sz="0" w:space="0" w:color="auto"/>
      </w:divBdr>
      <w:divsChild>
        <w:div w:id="1524321835">
          <w:marLeft w:val="0"/>
          <w:marRight w:val="0"/>
          <w:marTop w:val="0"/>
          <w:marBottom w:val="0"/>
          <w:divBdr>
            <w:top w:val="none" w:sz="0" w:space="0" w:color="auto"/>
            <w:left w:val="none" w:sz="0" w:space="0" w:color="auto"/>
            <w:bottom w:val="none" w:sz="0" w:space="0" w:color="auto"/>
            <w:right w:val="none" w:sz="0" w:space="0" w:color="auto"/>
          </w:divBdr>
          <w:divsChild>
            <w:div w:id="77124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084768">
      <w:bodyDiv w:val="1"/>
      <w:marLeft w:val="0"/>
      <w:marRight w:val="0"/>
      <w:marTop w:val="0"/>
      <w:marBottom w:val="0"/>
      <w:divBdr>
        <w:top w:val="none" w:sz="0" w:space="0" w:color="auto"/>
        <w:left w:val="none" w:sz="0" w:space="0" w:color="auto"/>
        <w:bottom w:val="none" w:sz="0" w:space="0" w:color="auto"/>
        <w:right w:val="none" w:sz="0" w:space="0" w:color="auto"/>
      </w:divBdr>
      <w:divsChild>
        <w:div w:id="1876888936">
          <w:marLeft w:val="0"/>
          <w:marRight w:val="0"/>
          <w:marTop w:val="0"/>
          <w:marBottom w:val="0"/>
          <w:divBdr>
            <w:top w:val="none" w:sz="0" w:space="0" w:color="auto"/>
            <w:left w:val="none" w:sz="0" w:space="0" w:color="auto"/>
            <w:bottom w:val="none" w:sz="0" w:space="0" w:color="auto"/>
            <w:right w:val="none" w:sz="0" w:space="0" w:color="auto"/>
          </w:divBdr>
        </w:div>
        <w:div w:id="1611205781">
          <w:marLeft w:val="0"/>
          <w:marRight w:val="0"/>
          <w:marTop w:val="0"/>
          <w:marBottom w:val="0"/>
          <w:divBdr>
            <w:top w:val="none" w:sz="0" w:space="0" w:color="auto"/>
            <w:left w:val="none" w:sz="0" w:space="0" w:color="auto"/>
            <w:bottom w:val="none" w:sz="0" w:space="0" w:color="auto"/>
            <w:right w:val="none" w:sz="0" w:space="0" w:color="auto"/>
          </w:divBdr>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358171">
      <w:bodyDiv w:val="1"/>
      <w:marLeft w:val="0"/>
      <w:marRight w:val="0"/>
      <w:marTop w:val="0"/>
      <w:marBottom w:val="0"/>
      <w:divBdr>
        <w:top w:val="none" w:sz="0" w:space="0" w:color="auto"/>
        <w:left w:val="none" w:sz="0" w:space="0" w:color="auto"/>
        <w:bottom w:val="none" w:sz="0" w:space="0" w:color="auto"/>
        <w:right w:val="none" w:sz="0" w:space="0" w:color="auto"/>
      </w:divBdr>
      <w:divsChild>
        <w:div w:id="371344917">
          <w:marLeft w:val="0"/>
          <w:marRight w:val="0"/>
          <w:marTop w:val="0"/>
          <w:marBottom w:val="0"/>
          <w:divBdr>
            <w:top w:val="none" w:sz="0" w:space="0" w:color="auto"/>
            <w:left w:val="none" w:sz="0" w:space="0" w:color="auto"/>
            <w:bottom w:val="none" w:sz="0" w:space="0" w:color="auto"/>
            <w:right w:val="none" w:sz="0" w:space="0" w:color="auto"/>
          </w:divBdr>
          <w:divsChild>
            <w:div w:id="174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1080">
      <w:bodyDiv w:val="1"/>
      <w:marLeft w:val="0"/>
      <w:marRight w:val="0"/>
      <w:marTop w:val="0"/>
      <w:marBottom w:val="0"/>
      <w:divBdr>
        <w:top w:val="none" w:sz="0" w:space="0" w:color="auto"/>
        <w:left w:val="none" w:sz="0" w:space="0" w:color="auto"/>
        <w:bottom w:val="none" w:sz="0" w:space="0" w:color="auto"/>
        <w:right w:val="none" w:sz="0" w:space="0" w:color="auto"/>
      </w:divBdr>
      <w:divsChild>
        <w:div w:id="878014680">
          <w:marLeft w:val="0"/>
          <w:marRight w:val="0"/>
          <w:marTop w:val="0"/>
          <w:marBottom w:val="0"/>
          <w:divBdr>
            <w:top w:val="none" w:sz="0" w:space="0" w:color="auto"/>
            <w:left w:val="none" w:sz="0" w:space="0" w:color="auto"/>
            <w:bottom w:val="none" w:sz="0" w:space="0" w:color="auto"/>
            <w:right w:val="none" w:sz="0" w:space="0" w:color="auto"/>
          </w:divBdr>
          <w:divsChild>
            <w:div w:id="9489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5682">
      <w:bodyDiv w:val="1"/>
      <w:marLeft w:val="0"/>
      <w:marRight w:val="0"/>
      <w:marTop w:val="0"/>
      <w:marBottom w:val="0"/>
      <w:divBdr>
        <w:top w:val="none" w:sz="0" w:space="0" w:color="auto"/>
        <w:left w:val="none" w:sz="0" w:space="0" w:color="auto"/>
        <w:bottom w:val="none" w:sz="0" w:space="0" w:color="auto"/>
        <w:right w:val="none" w:sz="0" w:space="0" w:color="auto"/>
      </w:divBdr>
      <w:divsChild>
        <w:div w:id="1047028241">
          <w:marLeft w:val="0"/>
          <w:marRight w:val="0"/>
          <w:marTop w:val="0"/>
          <w:marBottom w:val="0"/>
          <w:divBdr>
            <w:top w:val="none" w:sz="0" w:space="0" w:color="auto"/>
            <w:left w:val="none" w:sz="0" w:space="0" w:color="auto"/>
            <w:bottom w:val="none" w:sz="0" w:space="0" w:color="auto"/>
            <w:right w:val="none" w:sz="0" w:space="0" w:color="auto"/>
          </w:divBdr>
          <w:divsChild>
            <w:div w:id="17975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1697756">
      <w:bodyDiv w:val="1"/>
      <w:marLeft w:val="0"/>
      <w:marRight w:val="0"/>
      <w:marTop w:val="0"/>
      <w:marBottom w:val="0"/>
      <w:divBdr>
        <w:top w:val="none" w:sz="0" w:space="0" w:color="auto"/>
        <w:left w:val="none" w:sz="0" w:space="0" w:color="auto"/>
        <w:bottom w:val="none" w:sz="0" w:space="0" w:color="auto"/>
        <w:right w:val="none" w:sz="0" w:space="0" w:color="auto"/>
      </w:divBdr>
      <w:divsChild>
        <w:div w:id="1653413617">
          <w:marLeft w:val="0"/>
          <w:marRight w:val="0"/>
          <w:marTop w:val="0"/>
          <w:marBottom w:val="0"/>
          <w:divBdr>
            <w:top w:val="none" w:sz="0" w:space="0" w:color="auto"/>
            <w:left w:val="none" w:sz="0" w:space="0" w:color="auto"/>
            <w:bottom w:val="none" w:sz="0" w:space="0" w:color="auto"/>
            <w:right w:val="none" w:sz="0" w:space="0" w:color="auto"/>
          </w:divBdr>
          <w:divsChild>
            <w:div w:id="13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3877">
      <w:bodyDiv w:val="1"/>
      <w:marLeft w:val="0"/>
      <w:marRight w:val="0"/>
      <w:marTop w:val="0"/>
      <w:marBottom w:val="0"/>
      <w:divBdr>
        <w:top w:val="none" w:sz="0" w:space="0" w:color="auto"/>
        <w:left w:val="none" w:sz="0" w:space="0" w:color="auto"/>
        <w:bottom w:val="none" w:sz="0" w:space="0" w:color="auto"/>
        <w:right w:val="none" w:sz="0" w:space="0" w:color="auto"/>
      </w:divBdr>
      <w:divsChild>
        <w:div w:id="62684905">
          <w:marLeft w:val="0"/>
          <w:marRight w:val="0"/>
          <w:marTop w:val="0"/>
          <w:marBottom w:val="0"/>
          <w:divBdr>
            <w:top w:val="none" w:sz="0" w:space="0" w:color="auto"/>
            <w:left w:val="none" w:sz="0" w:space="0" w:color="auto"/>
            <w:bottom w:val="none" w:sz="0" w:space="0" w:color="auto"/>
            <w:right w:val="none" w:sz="0" w:space="0" w:color="auto"/>
          </w:divBdr>
          <w:divsChild>
            <w:div w:id="10993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50828">
      <w:bodyDiv w:val="1"/>
      <w:marLeft w:val="0"/>
      <w:marRight w:val="0"/>
      <w:marTop w:val="0"/>
      <w:marBottom w:val="0"/>
      <w:divBdr>
        <w:top w:val="none" w:sz="0" w:space="0" w:color="auto"/>
        <w:left w:val="none" w:sz="0" w:space="0" w:color="auto"/>
        <w:bottom w:val="none" w:sz="0" w:space="0" w:color="auto"/>
        <w:right w:val="none" w:sz="0" w:space="0" w:color="auto"/>
      </w:divBdr>
      <w:divsChild>
        <w:div w:id="1035500679">
          <w:marLeft w:val="0"/>
          <w:marRight w:val="0"/>
          <w:marTop w:val="0"/>
          <w:marBottom w:val="0"/>
          <w:divBdr>
            <w:top w:val="none" w:sz="0" w:space="0" w:color="auto"/>
            <w:left w:val="none" w:sz="0" w:space="0" w:color="auto"/>
            <w:bottom w:val="none" w:sz="0" w:space="0" w:color="auto"/>
            <w:right w:val="none" w:sz="0" w:space="0" w:color="auto"/>
          </w:divBdr>
          <w:divsChild>
            <w:div w:id="152856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506">
      <w:bodyDiv w:val="1"/>
      <w:marLeft w:val="0"/>
      <w:marRight w:val="0"/>
      <w:marTop w:val="0"/>
      <w:marBottom w:val="0"/>
      <w:divBdr>
        <w:top w:val="none" w:sz="0" w:space="0" w:color="auto"/>
        <w:left w:val="none" w:sz="0" w:space="0" w:color="auto"/>
        <w:bottom w:val="none" w:sz="0" w:space="0" w:color="auto"/>
        <w:right w:val="none" w:sz="0" w:space="0" w:color="auto"/>
      </w:divBdr>
      <w:divsChild>
        <w:div w:id="1050223045">
          <w:marLeft w:val="0"/>
          <w:marRight w:val="0"/>
          <w:marTop w:val="0"/>
          <w:marBottom w:val="0"/>
          <w:divBdr>
            <w:top w:val="none" w:sz="0" w:space="0" w:color="auto"/>
            <w:left w:val="none" w:sz="0" w:space="0" w:color="auto"/>
            <w:bottom w:val="none" w:sz="0" w:space="0" w:color="auto"/>
            <w:right w:val="none" w:sz="0" w:space="0" w:color="auto"/>
          </w:divBdr>
          <w:divsChild>
            <w:div w:id="898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4358">
      <w:bodyDiv w:val="1"/>
      <w:marLeft w:val="0"/>
      <w:marRight w:val="0"/>
      <w:marTop w:val="0"/>
      <w:marBottom w:val="0"/>
      <w:divBdr>
        <w:top w:val="none" w:sz="0" w:space="0" w:color="auto"/>
        <w:left w:val="none" w:sz="0" w:space="0" w:color="auto"/>
        <w:bottom w:val="none" w:sz="0" w:space="0" w:color="auto"/>
        <w:right w:val="none" w:sz="0" w:space="0" w:color="auto"/>
      </w:divBdr>
      <w:divsChild>
        <w:div w:id="406927506">
          <w:marLeft w:val="0"/>
          <w:marRight w:val="0"/>
          <w:marTop w:val="0"/>
          <w:marBottom w:val="0"/>
          <w:divBdr>
            <w:top w:val="none" w:sz="0" w:space="0" w:color="auto"/>
            <w:left w:val="none" w:sz="0" w:space="0" w:color="auto"/>
            <w:bottom w:val="none" w:sz="0" w:space="0" w:color="auto"/>
            <w:right w:val="none" w:sz="0" w:space="0" w:color="auto"/>
          </w:divBdr>
          <w:divsChild>
            <w:div w:id="19909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129">
      <w:bodyDiv w:val="1"/>
      <w:marLeft w:val="0"/>
      <w:marRight w:val="0"/>
      <w:marTop w:val="0"/>
      <w:marBottom w:val="0"/>
      <w:divBdr>
        <w:top w:val="none" w:sz="0" w:space="0" w:color="auto"/>
        <w:left w:val="none" w:sz="0" w:space="0" w:color="auto"/>
        <w:bottom w:val="none" w:sz="0" w:space="0" w:color="auto"/>
        <w:right w:val="none" w:sz="0" w:space="0" w:color="auto"/>
      </w:divBdr>
      <w:divsChild>
        <w:div w:id="184564520">
          <w:marLeft w:val="0"/>
          <w:marRight w:val="0"/>
          <w:marTop w:val="0"/>
          <w:marBottom w:val="0"/>
          <w:divBdr>
            <w:top w:val="none" w:sz="0" w:space="0" w:color="auto"/>
            <w:left w:val="none" w:sz="0" w:space="0" w:color="auto"/>
            <w:bottom w:val="none" w:sz="0" w:space="0" w:color="auto"/>
            <w:right w:val="none" w:sz="0" w:space="0" w:color="auto"/>
          </w:divBdr>
          <w:divsChild>
            <w:div w:id="7451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93524">
      <w:bodyDiv w:val="1"/>
      <w:marLeft w:val="0"/>
      <w:marRight w:val="0"/>
      <w:marTop w:val="0"/>
      <w:marBottom w:val="0"/>
      <w:divBdr>
        <w:top w:val="none" w:sz="0" w:space="0" w:color="auto"/>
        <w:left w:val="none" w:sz="0" w:space="0" w:color="auto"/>
        <w:bottom w:val="none" w:sz="0" w:space="0" w:color="auto"/>
        <w:right w:val="none" w:sz="0" w:space="0" w:color="auto"/>
      </w:divBdr>
    </w:div>
    <w:div w:id="995232092">
      <w:bodyDiv w:val="1"/>
      <w:marLeft w:val="0"/>
      <w:marRight w:val="0"/>
      <w:marTop w:val="0"/>
      <w:marBottom w:val="0"/>
      <w:divBdr>
        <w:top w:val="none" w:sz="0" w:space="0" w:color="auto"/>
        <w:left w:val="none" w:sz="0" w:space="0" w:color="auto"/>
        <w:bottom w:val="none" w:sz="0" w:space="0" w:color="auto"/>
        <w:right w:val="none" w:sz="0" w:space="0" w:color="auto"/>
      </w:divBdr>
      <w:divsChild>
        <w:div w:id="583346884">
          <w:marLeft w:val="0"/>
          <w:marRight w:val="0"/>
          <w:marTop w:val="0"/>
          <w:marBottom w:val="0"/>
          <w:divBdr>
            <w:top w:val="none" w:sz="0" w:space="0" w:color="auto"/>
            <w:left w:val="none" w:sz="0" w:space="0" w:color="auto"/>
            <w:bottom w:val="none" w:sz="0" w:space="0" w:color="auto"/>
            <w:right w:val="none" w:sz="0" w:space="0" w:color="auto"/>
          </w:divBdr>
          <w:divsChild>
            <w:div w:id="2594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9713">
      <w:bodyDiv w:val="1"/>
      <w:marLeft w:val="0"/>
      <w:marRight w:val="0"/>
      <w:marTop w:val="0"/>
      <w:marBottom w:val="0"/>
      <w:divBdr>
        <w:top w:val="none" w:sz="0" w:space="0" w:color="auto"/>
        <w:left w:val="none" w:sz="0" w:space="0" w:color="auto"/>
        <w:bottom w:val="none" w:sz="0" w:space="0" w:color="auto"/>
        <w:right w:val="none" w:sz="0" w:space="0" w:color="auto"/>
      </w:divBdr>
      <w:divsChild>
        <w:div w:id="1661882884">
          <w:marLeft w:val="0"/>
          <w:marRight w:val="0"/>
          <w:marTop w:val="0"/>
          <w:marBottom w:val="0"/>
          <w:divBdr>
            <w:top w:val="none" w:sz="0" w:space="0" w:color="auto"/>
            <w:left w:val="none" w:sz="0" w:space="0" w:color="auto"/>
            <w:bottom w:val="none" w:sz="0" w:space="0" w:color="auto"/>
            <w:right w:val="none" w:sz="0" w:space="0" w:color="auto"/>
          </w:divBdr>
          <w:divsChild>
            <w:div w:id="5401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26775506">
      <w:bodyDiv w:val="1"/>
      <w:marLeft w:val="0"/>
      <w:marRight w:val="0"/>
      <w:marTop w:val="0"/>
      <w:marBottom w:val="0"/>
      <w:divBdr>
        <w:top w:val="none" w:sz="0" w:space="0" w:color="auto"/>
        <w:left w:val="none" w:sz="0" w:space="0" w:color="auto"/>
        <w:bottom w:val="none" w:sz="0" w:space="0" w:color="auto"/>
        <w:right w:val="none" w:sz="0" w:space="0" w:color="auto"/>
      </w:divBdr>
      <w:divsChild>
        <w:div w:id="1315914471">
          <w:marLeft w:val="0"/>
          <w:marRight w:val="0"/>
          <w:marTop w:val="0"/>
          <w:marBottom w:val="0"/>
          <w:divBdr>
            <w:top w:val="none" w:sz="0" w:space="0" w:color="auto"/>
            <w:left w:val="none" w:sz="0" w:space="0" w:color="auto"/>
            <w:bottom w:val="none" w:sz="0" w:space="0" w:color="auto"/>
            <w:right w:val="none" w:sz="0" w:space="0" w:color="auto"/>
          </w:divBdr>
          <w:divsChild>
            <w:div w:id="109801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5417">
      <w:bodyDiv w:val="1"/>
      <w:marLeft w:val="0"/>
      <w:marRight w:val="0"/>
      <w:marTop w:val="0"/>
      <w:marBottom w:val="0"/>
      <w:divBdr>
        <w:top w:val="none" w:sz="0" w:space="0" w:color="auto"/>
        <w:left w:val="none" w:sz="0" w:space="0" w:color="auto"/>
        <w:bottom w:val="none" w:sz="0" w:space="0" w:color="auto"/>
        <w:right w:val="none" w:sz="0" w:space="0" w:color="auto"/>
      </w:divBdr>
      <w:divsChild>
        <w:div w:id="1198471950">
          <w:marLeft w:val="0"/>
          <w:marRight w:val="0"/>
          <w:marTop w:val="0"/>
          <w:marBottom w:val="0"/>
          <w:divBdr>
            <w:top w:val="none" w:sz="0" w:space="0" w:color="auto"/>
            <w:left w:val="none" w:sz="0" w:space="0" w:color="auto"/>
            <w:bottom w:val="none" w:sz="0" w:space="0" w:color="auto"/>
            <w:right w:val="none" w:sz="0" w:space="0" w:color="auto"/>
          </w:divBdr>
          <w:divsChild>
            <w:div w:id="134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562460">
      <w:bodyDiv w:val="1"/>
      <w:marLeft w:val="0"/>
      <w:marRight w:val="0"/>
      <w:marTop w:val="0"/>
      <w:marBottom w:val="0"/>
      <w:divBdr>
        <w:top w:val="none" w:sz="0" w:space="0" w:color="auto"/>
        <w:left w:val="none" w:sz="0" w:space="0" w:color="auto"/>
        <w:bottom w:val="none" w:sz="0" w:space="0" w:color="auto"/>
        <w:right w:val="none" w:sz="0" w:space="0" w:color="auto"/>
      </w:divBdr>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4311589">
      <w:bodyDiv w:val="1"/>
      <w:marLeft w:val="0"/>
      <w:marRight w:val="0"/>
      <w:marTop w:val="0"/>
      <w:marBottom w:val="0"/>
      <w:divBdr>
        <w:top w:val="none" w:sz="0" w:space="0" w:color="auto"/>
        <w:left w:val="none" w:sz="0" w:space="0" w:color="auto"/>
        <w:bottom w:val="none" w:sz="0" w:space="0" w:color="auto"/>
        <w:right w:val="none" w:sz="0" w:space="0" w:color="auto"/>
      </w:divBdr>
      <w:divsChild>
        <w:div w:id="689335316">
          <w:marLeft w:val="0"/>
          <w:marRight w:val="0"/>
          <w:marTop w:val="0"/>
          <w:marBottom w:val="0"/>
          <w:divBdr>
            <w:top w:val="none" w:sz="0" w:space="0" w:color="auto"/>
            <w:left w:val="none" w:sz="0" w:space="0" w:color="auto"/>
            <w:bottom w:val="none" w:sz="0" w:space="0" w:color="auto"/>
            <w:right w:val="none" w:sz="0" w:space="0" w:color="auto"/>
          </w:divBdr>
          <w:divsChild>
            <w:div w:id="123647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9213">
      <w:bodyDiv w:val="1"/>
      <w:marLeft w:val="0"/>
      <w:marRight w:val="0"/>
      <w:marTop w:val="0"/>
      <w:marBottom w:val="0"/>
      <w:divBdr>
        <w:top w:val="none" w:sz="0" w:space="0" w:color="auto"/>
        <w:left w:val="none" w:sz="0" w:space="0" w:color="auto"/>
        <w:bottom w:val="none" w:sz="0" w:space="0" w:color="auto"/>
        <w:right w:val="none" w:sz="0" w:space="0" w:color="auto"/>
      </w:divBdr>
      <w:divsChild>
        <w:div w:id="1092317091">
          <w:marLeft w:val="0"/>
          <w:marRight w:val="0"/>
          <w:marTop w:val="0"/>
          <w:marBottom w:val="0"/>
          <w:divBdr>
            <w:top w:val="none" w:sz="0" w:space="0" w:color="auto"/>
            <w:left w:val="none" w:sz="0" w:space="0" w:color="auto"/>
            <w:bottom w:val="none" w:sz="0" w:space="0" w:color="auto"/>
            <w:right w:val="none" w:sz="0" w:space="0" w:color="auto"/>
          </w:divBdr>
          <w:divsChild>
            <w:div w:id="2111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8857624">
      <w:bodyDiv w:val="1"/>
      <w:marLeft w:val="0"/>
      <w:marRight w:val="0"/>
      <w:marTop w:val="0"/>
      <w:marBottom w:val="0"/>
      <w:divBdr>
        <w:top w:val="none" w:sz="0" w:space="0" w:color="auto"/>
        <w:left w:val="none" w:sz="0" w:space="0" w:color="auto"/>
        <w:bottom w:val="none" w:sz="0" w:space="0" w:color="auto"/>
        <w:right w:val="none" w:sz="0" w:space="0" w:color="auto"/>
      </w:divBdr>
      <w:divsChild>
        <w:div w:id="720637402">
          <w:marLeft w:val="0"/>
          <w:marRight w:val="0"/>
          <w:marTop w:val="0"/>
          <w:marBottom w:val="0"/>
          <w:divBdr>
            <w:top w:val="none" w:sz="0" w:space="0" w:color="auto"/>
            <w:left w:val="none" w:sz="0" w:space="0" w:color="auto"/>
            <w:bottom w:val="none" w:sz="0" w:space="0" w:color="auto"/>
            <w:right w:val="none" w:sz="0" w:space="0" w:color="auto"/>
          </w:divBdr>
          <w:divsChild>
            <w:div w:id="4558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38679">
      <w:bodyDiv w:val="1"/>
      <w:marLeft w:val="0"/>
      <w:marRight w:val="0"/>
      <w:marTop w:val="0"/>
      <w:marBottom w:val="0"/>
      <w:divBdr>
        <w:top w:val="none" w:sz="0" w:space="0" w:color="auto"/>
        <w:left w:val="none" w:sz="0" w:space="0" w:color="auto"/>
        <w:bottom w:val="none" w:sz="0" w:space="0" w:color="auto"/>
        <w:right w:val="none" w:sz="0" w:space="0" w:color="auto"/>
      </w:divBdr>
      <w:divsChild>
        <w:div w:id="1885755027">
          <w:marLeft w:val="0"/>
          <w:marRight w:val="0"/>
          <w:marTop w:val="0"/>
          <w:marBottom w:val="0"/>
          <w:divBdr>
            <w:top w:val="none" w:sz="0" w:space="0" w:color="auto"/>
            <w:left w:val="none" w:sz="0" w:space="0" w:color="auto"/>
            <w:bottom w:val="none" w:sz="0" w:space="0" w:color="auto"/>
            <w:right w:val="none" w:sz="0" w:space="0" w:color="auto"/>
          </w:divBdr>
          <w:divsChild>
            <w:div w:id="1756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0993">
      <w:bodyDiv w:val="1"/>
      <w:marLeft w:val="0"/>
      <w:marRight w:val="0"/>
      <w:marTop w:val="0"/>
      <w:marBottom w:val="0"/>
      <w:divBdr>
        <w:top w:val="none" w:sz="0" w:space="0" w:color="auto"/>
        <w:left w:val="none" w:sz="0" w:space="0" w:color="auto"/>
        <w:bottom w:val="none" w:sz="0" w:space="0" w:color="auto"/>
        <w:right w:val="none" w:sz="0" w:space="0" w:color="auto"/>
      </w:divBdr>
      <w:divsChild>
        <w:div w:id="1823427894">
          <w:marLeft w:val="0"/>
          <w:marRight w:val="0"/>
          <w:marTop w:val="0"/>
          <w:marBottom w:val="0"/>
          <w:divBdr>
            <w:top w:val="none" w:sz="0" w:space="0" w:color="auto"/>
            <w:left w:val="none" w:sz="0" w:space="0" w:color="auto"/>
            <w:bottom w:val="none" w:sz="0" w:space="0" w:color="auto"/>
            <w:right w:val="none" w:sz="0" w:space="0" w:color="auto"/>
          </w:divBdr>
          <w:divsChild>
            <w:div w:id="8363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40087">
      <w:bodyDiv w:val="1"/>
      <w:marLeft w:val="0"/>
      <w:marRight w:val="0"/>
      <w:marTop w:val="0"/>
      <w:marBottom w:val="0"/>
      <w:divBdr>
        <w:top w:val="none" w:sz="0" w:space="0" w:color="auto"/>
        <w:left w:val="none" w:sz="0" w:space="0" w:color="auto"/>
        <w:bottom w:val="none" w:sz="0" w:space="0" w:color="auto"/>
        <w:right w:val="none" w:sz="0" w:space="0" w:color="auto"/>
      </w:divBdr>
      <w:divsChild>
        <w:div w:id="1933321660">
          <w:marLeft w:val="0"/>
          <w:marRight w:val="0"/>
          <w:marTop w:val="0"/>
          <w:marBottom w:val="0"/>
          <w:divBdr>
            <w:top w:val="none" w:sz="0" w:space="0" w:color="auto"/>
            <w:left w:val="none" w:sz="0" w:space="0" w:color="auto"/>
            <w:bottom w:val="none" w:sz="0" w:space="0" w:color="auto"/>
            <w:right w:val="none" w:sz="0" w:space="0" w:color="auto"/>
          </w:divBdr>
          <w:divsChild>
            <w:div w:id="1730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269714">
      <w:bodyDiv w:val="1"/>
      <w:marLeft w:val="0"/>
      <w:marRight w:val="0"/>
      <w:marTop w:val="0"/>
      <w:marBottom w:val="0"/>
      <w:divBdr>
        <w:top w:val="none" w:sz="0" w:space="0" w:color="auto"/>
        <w:left w:val="none" w:sz="0" w:space="0" w:color="auto"/>
        <w:bottom w:val="none" w:sz="0" w:space="0" w:color="auto"/>
        <w:right w:val="none" w:sz="0" w:space="0" w:color="auto"/>
      </w:divBdr>
    </w:div>
    <w:div w:id="1644969353">
      <w:bodyDiv w:val="1"/>
      <w:marLeft w:val="0"/>
      <w:marRight w:val="0"/>
      <w:marTop w:val="0"/>
      <w:marBottom w:val="0"/>
      <w:divBdr>
        <w:top w:val="none" w:sz="0" w:space="0" w:color="auto"/>
        <w:left w:val="none" w:sz="0" w:space="0" w:color="auto"/>
        <w:bottom w:val="none" w:sz="0" w:space="0" w:color="auto"/>
        <w:right w:val="none" w:sz="0" w:space="0" w:color="auto"/>
      </w:divBdr>
      <w:divsChild>
        <w:div w:id="1677611854">
          <w:marLeft w:val="0"/>
          <w:marRight w:val="0"/>
          <w:marTop w:val="0"/>
          <w:marBottom w:val="0"/>
          <w:divBdr>
            <w:top w:val="none" w:sz="0" w:space="0" w:color="auto"/>
            <w:left w:val="none" w:sz="0" w:space="0" w:color="auto"/>
            <w:bottom w:val="none" w:sz="0" w:space="0" w:color="auto"/>
            <w:right w:val="none" w:sz="0" w:space="0" w:color="auto"/>
          </w:divBdr>
          <w:divsChild>
            <w:div w:id="9653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501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1515475">
      <w:bodyDiv w:val="1"/>
      <w:marLeft w:val="0"/>
      <w:marRight w:val="0"/>
      <w:marTop w:val="0"/>
      <w:marBottom w:val="0"/>
      <w:divBdr>
        <w:top w:val="none" w:sz="0" w:space="0" w:color="auto"/>
        <w:left w:val="none" w:sz="0" w:space="0" w:color="auto"/>
        <w:bottom w:val="none" w:sz="0" w:space="0" w:color="auto"/>
        <w:right w:val="none" w:sz="0" w:space="0" w:color="auto"/>
      </w:divBdr>
      <w:divsChild>
        <w:div w:id="854463929">
          <w:marLeft w:val="0"/>
          <w:marRight w:val="0"/>
          <w:marTop w:val="0"/>
          <w:marBottom w:val="0"/>
          <w:divBdr>
            <w:top w:val="none" w:sz="0" w:space="0" w:color="auto"/>
            <w:left w:val="none" w:sz="0" w:space="0" w:color="auto"/>
            <w:bottom w:val="none" w:sz="0" w:space="0" w:color="auto"/>
            <w:right w:val="none" w:sz="0" w:space="0" w:color="auto"/>
          </w:divBdr>
          <w:divsChild>
            <w:div w:id="14254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5807525">
      <w:bodyDiv w:val="1"/>
      <w:marLeft w:val="0"/>
      <w:marRight w:val="0"/>
      <w:marTop w:val="0"/>
      <w:marBottom w:val="0"/>
      <w:divBdr>
        <w:top w:val="none" w:sz="0" w:space="0" w:color="auto"/>
        <w:left w:val="none" w:sz="0" w:space="0" w:color="auto"/>
        <w:bottom w:val="none" w:sz="0" w:space="0" w:color="auto"/>
        <w:right w:val="none" w:sz="0" w:space="0" w:color="auto"/>
      </w:divBdr>
      <w:divsChild>
        <w:div w:id="228461475">
          <w:marLeft w:val="0"/>
          <w:marRight w:val="0"/>
          <w:marTop w:val="0"/>
          <w:marBottom w:val="0"/>
          <w:divBdr>
            <w:top w:val="none" w:sz="0" w:space="0" w:color="auto"/>
            <w:left w:val="none" w:sz="0" w:space="0" w:color="auto"/>
            <w:bottom w:val="none" w:sz="0" w:space="0" w:color="auto"/>
            <w:right w:val="none" w:sz="0" w:space="0" w:color="auto"/>
          </w:divBdr>
          <w:divsChild>
            <w:div w:id="178580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5286">
      <w:bodyDiv w:val="1"/>
      <w:marLeft w:val="0"/>
      <w:marRight w:val="0"/>
      <w:marTop w:val="0"/>
      <w:marBottom w:val="0"/>
      <w:divBdr>
        <w:top w:val="none" w:sz="0" w:space="0" w:color="auto"/>
        <w:left w:val="none" w:sz="0" w:space="0" w:color="auto"/>
        <w:bottom w:val="none" w:sz="0" w:space="0" w:color="auto"/>
        <w:right w:val="none" w:sz="0" w:space="0" w:color="auto"/>
      </w:divBdr>
      <w:divsChild>
        <w:div w:id="134684435">
          <w:marLeft w:val="0"/>
          <w:marRight w:val="0"/>
          <w:marTop w:val="0"/>
          <w:marBottom w:val="0"/>
          <w:divBdr>
            <w:top w:val="none" w:sz="0" w:space="0" w:color="auto"/>
            <w:left w:val="none" w:sz="0" w:space="0" w:color="auto"/>
            <w:bottom w:val="none" w:sz="0" w:space="0" w:color="auto"/>
            <w:right w:val="none" w:sz="0" w:space="0" w:color="auto"/>
          </w:divBdr>
          <w:divsChild>
            <w:div w:id="8428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C867BE-F556-4916-ACE0-EB1324148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21</Pages>
  <Words>5271</Words>
  <Characters>30048</Characters>
  <Application>Microsoft Office Word</Application>
  <DocSecurity>0</DocSecurity>
  <Lines>250</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 Galstyan</dc:creator>
  <cp:keywords>https:/mul2-moj.gov.am/tasks/1038161/oneclick?token=97be31fc3eb935367b84ec179f65a135</cp:keywords>
  <cp:lastModifiedBy>Margarita Zalibekyan</cp:lastModifiedBy>
  <cp:revision>34</cp:revision>
  <cp:lastPrinted>2024-10-15T10:16:00Z</cp:lastPrinted>
  <dcterms:created xsi:type="dcterms:W3CDTF">2025-11-20T06:15:00Z</dcterms:created>
  <dcterms:modified xsi:type="dcterms:W3CDTF">2025-12-09T12:15:00Z</dcterms:modified>
</cp:coreProperties>
</file>