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CF0910" w14:textId="1D7E0EC9" w:rsidR="000A2EF2" w:rsidRPr="000A7FD6" w:rsidRDefault="00213CD2" w:rsidP="001311BE">
      <w:pPr>
        <w:spacing w:after="0" w:line="360" w:lineRule="auto"/>
        <w:jc w:val="center"/>
        <w:rPr>
          <w:rFonts w:ascii="GHEA Grapalat" w:hAnsi="GHEA Grapalat"/>
          <w:b/>
          <w:bCs/>
          <w:sz w:val="24"/>
          <w:szCs w:val="24"/>
        </w:rPr>
      </w:pPr>
      <w:r w:rsidRPr="000A7FD6">
        <w:rPr>
          <w:rFonts w:ascii="GHEA Grapalat" w:hAnsi="GHEA Grapalat"/>
          <w:b/>
          <w:bCs/>
          <w:sz w:val="24"/>
          <w:szCs w:val="24"/>
        </w:rPr>
        <w:t>ԱՄՓՈՓԱԹԵՐԹ</w:t>
      </w:r>
    </w:p>
    <w:p w14:paraId="1860E6E6" w14:textId="77777777" w:rsidR="00CB5D3A" w:rsidRDefault="00CB5D3A" w:rsidP="001311BE">
      <w:pPr>
        <w:spacing w:after="0" w:line="360" w:lineRule="auto"/>
        <w:jc w:val="center"/>
        <w:rPr>
          <w:rFonts w:ascii="GHEA Grapalat" w:hAnsi="GHEA Grapalat"/>
          <w:b/>
          <w:bCs/>
          <w:sz w:val="24"/>
          <w:szCs w:val="24"/>
        </w:rPr>
      </w:pPr>
      <w:r w:rsidRPr="00CB5D3A">
        <w:rPr>
          <w:rFonts w:ascii="GHEA Grapalat" w:hAnsi="GHEA Grapalat"/>
          <w:b/>
          <w:bCs/>
          <w:sz w:val="24"/>
          <w:szCs w:val="24"/>
        </w:rPr>
        <w:t>«ՀԱՅԱՍՏԱՆԻ ՀԱՆՐԱՊԵՏՈՒԹՅՈՒՆ ՊՈՂՊԱՏԵ ԱՄՐԱՆՆԵՐԻ ՆԵՐՄՈՒԾՄԱՆ ԼԻՑԵՆԶԱՎՈՐՄԱՆ ԸՆԹԱՑԱԿԱՐԳԸ ԵՎ ԳԼԽԱՎՈՐ ԼԻՑԵՆԶԻԱՅԻ ՁԵՎԸ ՍԱՀՄԱՆԵԼՈՒ ՄԱՍԻՆ»</w:t>
      </w:r>
    </w:p>
    <w:p w14:paraId="588F2A14" w14:textId="511E744F" w:rsidR="002803E0" w:rsidRPr="000A7FD6" w:rsidRDefault="002803E0" w:rsidP="001311BE">
      <w:pPr>
        <w:spacing w:after="0" w:line="360" w:lineRule="auto"/>
        <w:jc w:val="center"/>
        <w:rPr>
          <w:rFonts w:ascii="GHEA Grapalat" w:hAnsi="GHEA Grapalat"/>
          <w:b/>
          <w:bCs/>
          <w:sz w:val="24"/>
          <w:szCs w:val="24"/>
        </w:rPr>
      </w:pPr>
      <w:r w:rsidRPr="000A7FD6">
        <w:rPr>
          <w:rFonts w:ascii="GHEA Grapalat" w:hAnsi="GHEA Grapalat"/>
          <w:b/>
          <w:bCs/>
          <w:sz w:val="24"/>
          <w:szCs w:val="24"/>
        </w:rPr>
        <w:t>ԿԱՌԱՎԱՐՈՒԹՅԱՆ ՈՐՈՇՄԱՆ</w:t>
      </w:r>
    </w:p>
    <w:p w14:paraId="0809F217" w14:textId="173EA00F" w:rsidR="00213CD2" w:rsidRPr="000A7FD6" w:rsidRDefault="00213CD2" w:rsidP="001311BE">
      <w:pPr>
        <w:spacing w:after="0" w:line="360" w:lineRule="auto"/>
        <w:jc w:val="center"/>
        <w:rPr>
          <w:rFonts w:ascii="GHEA Grapalat" w:hAnsi="GHEA Grapalat"/>
          <w:b/>
          <w:bCs/>
          <w:sz w:val="24"/>
          <w:szCs w:val="24"/>
        </w:rPr>
      </w:pPr>
      <w:r w:rsidRPr="000A7FD6">
        <w:rPr>
          <w:rFonts w:ascii="GHEA Grapalat" w:hAnsi="GHEA Grapalat"/>
          <w:b/>
          <w:bCs/>
          <w:sz w:val="24"/>
          <w:szCs w:val="24"/>
        </w:rPr>
        <w:t>ՆԱԽԱԳԾԻ</w:t>
      </w:r>
    </w:p>
    <w:p w14:paraId="40333026" w14:textId="06CB058A" w:rsidR="00213CD2" w:rsidRPr="000A7FD6" w:rsidRDefault="00213CD2" w:rsidP="001311BE">
      <w:pPr>
        <w:spacing w:after="0" w:line="360" w:lineRule="auto"/>
        <w:jc w:val="center"/>
        <w:rPr>
          <w:rFonts w:ascii="GHEA Grapalat" w:hAnsi="GHEA Grapalat"/>
          <w:b/>
          <w:bCs/>
          <w:sz w:val="24"/>
          <w:szCs w:val="24"/>
        </w:rPr>
      </w:pPr>
    </w:p>
    <w:tbl>
      <w:tblPr>
        <w:tblStyle w:val="TableGrid"/>
        <w:tblW w:w="13467" w:type="dxa"/>
        <w:tblInd w:w="-289" w:type="dxa"/>
        <w:tblLook w:val="04A0" w:firstRow="1" w:lastRow="0" w:firstColumn="1" w:lastColumn="0" w:noHBand="0" w:noVBand="1"/>
      </w:tblPr>
      <w:tblGrid>
        <w:gridCol w:w="10634"/>
        <w:gridCol w:w="2833"/>
      </w:tblGrid>
      <w:tr w:rsidR="00F930D9" w:rsidRPr="000A7FD6" w14:paraId="2F34CC76" w14:textId="77777777" w:rsidTr="00C75C9D">
        <w:tc>
          <w:tcPr>
            <w:tcW w:w="10634" w:type="dxa"/>
            <w:vMerge w:val="restart"/>
            <w:shd w:val="clear" w:color="auto" w:fill="D9D9D9" w:themeFill="background1" w:themeFillShade="D9"/>
            <w:vAlign w:val="center"/>
          </w:tcPr>
          <w:p w14:paraId="3410D453" w14:textId="16C1F768" w:rsidR="00F930D9" w:rsidRPr="00C75C9D" w:rsidRDefault="00C75C9D" w:rsidP="00C75C9D">
            <w:pPr>
              <w:pStyle w:val="ListParagraph"/>
              <w:numPr>
                <w:ilvl w:val="0"/>
                <w:numId w:val="4"/>
              </w:numPr>
              <w:spacing w:line="360" w:lineRule="auto"/>
              <w:jc w:val="center"/>
              <w:rPr>
                <w:rFonts w:ascii="GHEA Grapalat" w:hAnsi="GHEA Grapalat"/>
                <w:sz w:val="24"/>
                <w:szCs w:val="24"/>
                <w:lang w:val="en-US"/>
              </w:rPr>
            </w:pPr>
            <w:r>
              <w:rPr>
                <w:rFonts w:ascii="GHEA Grapalat" w:hAnsi="GHEA Grapalat"/>
                <w:sz w:val="24"/>
                <w:szCs w:val="24"/>
              </w:rPr>
              <w:t>Արդարադատության նախարարություն</w:t>
            </w:r>
          </w:p>
        </w:tc>
        <w:tc>
          <w:tcPr>
            <w:tcW w:w="2833" w:type="dxa"/>
            <w:shd w:val="clear" w:color="auto" w:fill="D9D9D9" w:themeFill="background1" w:themeFillShade="D9"/>
            <w:vAlign w:val="center"/>
          </w:tcPr>
          <w:p w14:paraId="04AE5663" w14:textId="253A7477" w:rsidR="00F930D9" w:rsidRPr="00AC6C16" w:rsidRDefault="00C75C9D" w:rsidP="001311BE">
            <w:pPr>
              <w:spacing w:line="360" w:lineRule="auto"/>
              <w:jc w:val="center"/>
              <w:rPr>
                <w:rFonts w:ascii="GHEA Grapalat" w:hAnsi="GHEA Grapalat"/>
                <w:sz w:val="24"/>
                <w:szCs w:val="24"/>
                <w:lang w:val="en-US"/>
              </w:rPr>
            </w:pPr>
            <w:r>
              <w:rPr>
                <w:rFonts w:ascii="GHEA Grapalat" w:hAnsi="GHEA Grapalat"/>
                <w:sz w:val="24"/>
                <w:szCs w:val="24"/>
                <w:lang w:val="en-US"/>
              </w:rPr>
              <w:t>1</w:t>
            </w:r>
            <w:r>
              <w:rPr>
                <w:rFonts w:ascii="GHEA Grapalat" w:hAnsi="GHEA Grapalat"/>
                <w:sz w:val="24"/>
                <w:szCs w:val="24"/>
              </w:rPr>
              <w:t>2</w:t>
            </w:r>
            <w:r>
              <w:rPr>
                <w:rFonts w:ascii="GHEA Grapalat" w:hAnsi="GHEA Grapalat"/>
                <w:sz w:val="24"/>
                <w:szCs w:val="24"/>
                <w:lang w:val="en-US"/>
              </w:rPr>
              <w:t>.</w:t>
            </w:r>
            <w:r>
              <w:rPr>
                <w:rFonts w:ascii="GHEA Grapalat" w:hAnsi="GHEA Grapalat"/>
                <w:sz w:val="24"/>
                <w:szCs w:val="24"/>
              </w:rPr>
              <w:t>0</w:t>
            </w:r>
            <w:r>
              <w:rPr>
                <w:rFonts w:ascii="GHEA Grapalat" w:hAnsi="GHEA Grapalat"/>
                <w:sz w:val="24"/>
                <w:szCs w:val="24"/>
              </w:rPr>
              <w:t>1</w:t>
            </w:r>
            <w:r>
              <w:rPr>
                <w:rFonts w:ascii="GHEA Grapalat" w:hAnsi="GHEA Grapalat"/>
                <w:sz w:val="24"/>
                <w:szCs w:val="24"/>
                <w:lang w:val="en-US"/>
              </w:rPr>
              <w:t>.202</w:t>
            </w:r>
            <w:r>
              <w:rPr>
                <w:rFonts w:ascii="GHEA Grapalat" w:hAnsi="GHEA Grapalat"/>
                <w:sz w:val="24"/>
                <w:szCs w:val="24"/>
              </w:rPr>
              <w:t>6</w:t>
            </w:r>
            <w:r w:rsidRPr="000A7FD6">
              <w:rPr>
                <w:rFonts w:ascii="GHEA Grapalat" w:hAnsi="GHEA Grapalat"/>
                <w:sz w:val="24"/>
                <w:szCs w:val="24"/>
              </w:rPr>
              <w:t>թ</w:t>
            </w:r>
            <w:r>
              <w:rPr>
                <w:rFonts w:ascii="GHEA Grapalat" w:hAnsi="GHEA Grapalat"/>
                <w:sz w:val="24"/>
                <w:szCs w:val="24"/>
                <w:lang w:val="en-US"/>
              </w:rPr>
              <w:t>.</w:t>
            </w:r>
          </w:p>
        </w:tc>
      </w:tr>
      <w:tr w:rsidR="00F930D9" w:rsidRPr="000A7FD6" w14:paraId="0641175A" w14:textId="77777777" w:rsidTr="00C75C9D">
        <w:tc>
          <w:tcPr>
            <w:tcW w:w="10634" w:type="dxa"/>
            <w:vMerge/>
            <w:shd w:val="clear" w:color="auto" w:fill="D9D9D9" w:themeFill="background1" w:themeFillShade="D9"/>
          </w:tcPr>
          <w:p w14:paraId="09216665" w14:textId="77777777" w:rsidR="00F930D9" w:rsidRPr="000A7FD6" w:rsidRDefault="00F930D9" w:rsidP="001311BE">
            <w:pPr>
              <w:spacing w:line="360" w:lineRule="auto"/>
              <w:jc w:val="both"/>
              <w:rPr>
                <w:rFonts w:ascii="GHEA Grapalat" w:hAnsi="GHEA Grapalat"/>
                <w:sz w:val="24"/>
                <w:szCs w:val="24"/>
              </w:rPr>
            </w:pPr>
          </w:p>
        </w:tc>
        <w:tc>
          <w:tcPr>
            <w:tcW w:w="2833" w:type="dxa"/>
            <w:shd w:val="clear" w:color="auto" w:fill="D9D9D9" w:themeFill="background1" w:themeFillShade="D9"/>
            <w:vAlign w:val="center"/>
          </w:tcPr>
          <w:p w14:paraId="6161F6AC" w14:textId="69C3641A" w:rsidR="00F930D9" w:rsidRPr="000A7FD6" w:rsidRDefault="00C75C9D" w:rsidP="001311BE">
            <w:pPr>
              <w:spacing w:line="360" w:lineRule="auto"/>
              <w:jc w:val="center"/>
              <w:rPr>
                <w:rFonts w:ascii="GHEA Grapalat" w:hAnsi="GHEA Grapalat"/>
                <w:sz w:val="24"/>
                <w:szCs w:val="24"/>
                <w:lang w:val="en-US"/>
              </w:rPr>
            </w:pPr>
            <w:r w:rsidRPr="000A7FD6">
              <w:rPr>
                <w:rFonts w:ascii="GHEA Grapalat" w:hAnsi="GHEA Grapalat"/>
                <w:sz w:val="24"/>
                <w:szCs w:val="24"/>
                <w:lang w:val="en-US"/>
              </w:rPr>
              <w:t>N</w:t>
            </w:r>
            <w:r>
              <w:rPr>
                <w:rFonts w:ascii="GHEA Grapalat" w:hAnsi="GHEA Grapalat"/>
                <w:sz w:val="24"/>
                <w:szCs w:val="24"/>
              </w:rPr>
              <w:t xml:space="preserve"> </w:t>
            </w:r>
            <w:r w:rsidRPr="00C75C9D">
              <w:rPr>
                <w:rFonts w:ascii="GHEA Grapalat" w:hAnsi="GHEA Grapalat"/>
                <w:sz w:val="24"/>
                <w:szCs w:val="24"/>
                <w:lang w:val="en-US"/>
              </w:rPr>
              <w:t>/27.1/519</w:t>
            </w:r>
          </w:p>
        </w:tc>
      </w:tr>
      <w:tr w:rsidR="00C75C9D" w:rsidRPr="000A7FD6" w14:paraId="1E1E6D95" w14:textId="77777777" w:rsidTr="00C75C9D">
        <w:tc>
          <w:tcPr>
            <w:tcW w:w="10634" w:type="dxa"/>
            <w:shd w:val="clear" w:color="auto" w:fill="auto"/>
          </w:tcPr>
          <w:p w14:paraId="5B1FB722" w14:textId="5EA2F80E" w:rsidR="00C75C9D" w:rsidRPr="000A7FD6" w:rsidRDefault="00C75C9D" w:rsidP="001311BE">
            <w:pPr>
              <w:spacing w:line="360" w:lineRule="auto"/>
              <w:jc w:val="both"/>
              <w:rPr>
                <w:rFonts w:ascii="GHEA Grapalat" w:hAnsi="GHEA Grapalat"/>
                <w:sz w:val="24"/>
                <w:szCs w:val="24"/>
              </w:rPr>
            </w:pPr>
            <w:r w:rsidRPr="00C75C9D">
              <w:rPr>
                <w:rFonts w:ascii="GHEA Grapalat" w:hAnsi="GHEA Grapalat"/>
                <w:sz w:val="24"/>
                <w:szCs w:val="24"/>
              </w:rPr>
              <w:t>«Հայաստանի Հանրապետության պողպատե ամրանների ներմուծման լիցենզավորման ընթացակարգը և հիմնական լիցենզիայի ձևը սահմանելու մասին» Հայաստանի Հանրապետության կառավարության որոշման նախագծի Հավելված N 1-ի վերնագրում «ԱՊՐԱՆՔԱՅԻՆ» բառը կրկնվում է, ուստի հայտնում ենք, որ Հավելված N 1-ի վերնագիրն անհրաժեշտ է վերանայել՝ վերոնշյալ բառը նախատեսելով միայն մեկ անգամ։</w:t>
            </w:r>
          </w:p>
        </w:tc>
        <w:tc>
          <w:tcPr>
            <w:tcW w:w="2833" w:type="dxa"/>
            <w:shd w:val="clear" w:color="auto" w:fill="auto"/>
          </w:tcPr>
          <w:p w14:paraId="6AC18BD5" w14:textId="3B241F35" w:rsidR="00C75C9D" w:rsidRPr="00C75C9D" w:rsidRDefault="00C75C9D" w:rsidP="00C75C9D">
            <w:pPr>
              <w:spacing w:line="360" w:lineRule="auto"/>
              <w:jc w:val="center"/>
              <w:rPr>
                <w:rFonts w:ascii="GHEA Grapalat" w:hAnsi="GHEA Grapalat"/>
                <w:sz w:val="24"/>
                <w:szCs w:val="24"/>
              </w:rPr>
            </w:pPr>
            <w:r>
              <w:rPr>
                <w:rFonts w:ascii="GHEA Grapalat" w:hAnsi="GHEA Grapalat"/>
                <w:sz w:val="24"/>
                <w:szCs w:val="24"/>
              </w:rPr>
              <w:t>Ընդունվել է</w:t>
            </w:r>
          </w:p>
        </w:tc>
      </w:tr>
      <w:tr w:rsidR="00C75C9D" w:rsidRPr="000A7FD6" w14:paraId="1A0A050D" w14:textId="77777777" w:rsidTr="00C75C9D">
        <w:tc>
          <w:tcPr>
            <w:tcW w:w="10634" w:type="dxa"/>
            <w:vMerge w:val="restart"/>
            <w:shd w:val="clear" w:color="auto" w:fill="D9D9D9" w:themeFill="background1" w:themeFillShade="D9"/>
            <w:vAlign w:val="center"/>
          </w:tcPr>
          <w:p w14:paraId="43688D41" w14:textId="19293D8E" w:rsidR="00C75C9D" w:rsidRPr="000A7FD6" w:rsidRDefault="00C75C9D" w:rsidP="00C75C9D">
            <w:pPr>
              <w:spacing w:line="360" w:lineRule="auto"/>
              <w:jc w:val="center"/>
              <w:rPr>
                <w:rFonts w:ascii="GHEA Grapalat" w:hAnsi="GHEA Grapalat"/>
                <w:sz w:val="24"/>
                <w:szCs w:val="24"/>
              </w:rPr>
            </w:pPr>
            <w:r>
              <w:rPr>
                <w:rFonts w:ascii="GHEA Grapalat" w:hAnsi="GHEA Grapalat"/>
                <w:sz w:val="24"/>
                <w:szCs w:val="24"/>
                <w:lang w:val="en-US"/>
              </w:rPr>
              <w:t>2</w:t>
            </w:r>
            <w:r>
              <w:rPr>
                <w:rFonts w:ascii="GHEA Grapalat" w:hAnsi="GHEA Grapalat"/>
                <w:sz w:val="24"/>
                <w:szCs w:val="24"/>
                <w:lang w:val="en-US"/>
              </w:rPr>
              <w:t xml:space="preserve">. </w:t>
            </w:r>
            <w:r>
              <w:rPr>
                <w:rFonts w:ascii="GHEA Grapalat" w:hAnsi="GHEA Grapalat"/>
                <w:sz w:val="24"/>
                <w:szCs w:val="24"/>
              </w:rPr>
              <w:t>Ֆինանսների նախարարություն</w:t>
            </w:r>
          </w:p>
        </w:tc>
        <w:tc>
          <w:tcPr>
            <w:tcW w:w="2833" w:type="dxa"/>
            <w:shd w:val="clear" w:color="auto" w:fill="D9D9D9" w:themeFill="background1" w:themeFillShade="D9"/>
            <w:vAlign w:val="center"/>
          </w:tcPr>
          <w:p w14:paraId="1CFFBD33" w14:textId="0B2ACB6E" w:rsidR="00C75C9D" w:rsidRPr="000A7FD6" w:rsidRDefault="00C75C9D" w:rsidP="001311BE">
            <w:pPr>
              <w:spacing w:line="360" w:lineRule="auto"/>
              <w:jc w:val="center"/>
              <w:rPr>
                <w:rFonts w:ascii="GHEA Grapalat" w:hAnsi="GHEA Grapalat"/>
                <w:sz w:val="24"/>
                <w:szCs w:val="24"/>
                <w:lang w:val="en-US"/>
              </w:rPr>
            </w:pPr>
            <w:r>
              <w:rPr>
                <w:rFonts w:ascii="GHEA Grapalat" w:hAnsi="GHEA Grapalat"/>
                <w:sz w:val="24"/>
                <w:szCs w:val="24"/>
                <w:lang w:val="en-US"/>
              </w:rPr>
              <w:t>10.</w:t>
            </w:r>
            <w:r>
              <w:rPr>
                <w:rFonts w:ascii="GHEA Grapalat" w:hAnsi="GHEA Grapalat"/>
                <w:sz w:val="24"/>
                <w:szCs w:val="24"/>
              </w:rPr>
              <w:t>12</w:t>
            </w:r>
            <w:r>
              <w:rPr>
                <w:rFonts w:ascii="GHEA Grapalat" w:hAnsi="GHEA Grapalat"/>
                <w:sz w:val="24"/>
                <w:szCs w:val="24"/>
                <w:lang w:val="en-US"/>
              </w:rPr>
              <w:t>.2025</w:t>
            </w:r>
            <w:r w:rsidRPr="000A7FD6">
              <w:rPr>
                <w:rFonts w:ascii="GHEA Grapalat" w:hAnsi="GHEA Grapalat"/>
                <w:sz w:val="24"/>
                <w:szCs w:val="24"/>
              </w:rPr>
              <w:t>թ</w:t>
            </w:r>
            <w:r>
              <w:rPr>
                <w:rFonts w:ascii="GHEA Grapalat" w:hAnsi="GHEA Grapalat"/>
                <w:sz w:val="24"/>
                <w:szCs w:val="24"/>
                <w:lang w:val="en-US"/>
              </w:rPr>
              <w:t>.</w:t>
            </w:r>
          </w:p>
        </w:tc>
      </w:tr>
      <w:tr w:rsidR="00C75C9D" w:rsidRPr="000A7FD6" w14:paraId="069BBBE2" w14:textId="77777777" w:rsidTr="00C75C9D">
        <w:tc>
          <w:tcPr>
            <w:tcW w:w="10634" w:type="dxa"/>
            <w:vMerge/>
            <w:shd w:val="clear" w:color="auto" w:fill="D9D9D9" w:themeFill="background1" w:themeFillShade="D9"/>
          </w:tcPr>
          <w:p w14:paraId="3B13F392" w14:textId="77777777" w:rsidR="00C75C9D" w:rsidRPr="000A7FD6" w:rsidRDefault="00C75C9D" w:rsidP="001311BE">
            <w:pPr>
              <w:spacing w:line="360" w:lineRule="auto"/>
              <w:jc w:val="both"/>
              <w:rPr>
                <w:rFonts w:ascii="GHEA Grapalat" w:hAnsi="GHEA Grapalat"/>
                <w:sz w:val="24"/>
                <w:szCs w:val="24"/>
              </w:rPr>
            </w:pPr>
          </w:p>
        </w:tc>
        <w:tc>
          <w:tcPr>
            <w:tcW w:w="2833" w:type="dxa"/>
            <w:shd w:val="clear" w:color="auto" w:fill="D9D9D9" w:themeFill="background1" w:themeFillShade="D9"/>
            <w:vAlign w:val="center"/>
          </w:tcPr>
          <w:p w14:paraId="0773F572" w14:textId="0410A88E" w:rsidR="00C75C9D" w:rsidRPr="000A7FD6" w:rsidRDefault="00C75C9D" w:rsidP="001311BE">
            <w:pPr>
              <w:spacing w:line="360" w:lineRule="auto"/>
              <w:jc w:val="center"/>
              <w:rPr>
                <w:rFonts w:ascii="GHEA Grapalat" w:hAnsi="GHEA Grapalat"/>
                <w:sz w:val="24"/>
                <w:szCs w:val="24"/>
                <w:lang w:val="en-US"/>
              </w:rPr>
            </w:pPr>
            <w:r w:rsidRPr="000A7FD6">
              <w:rPr>
                <w:rFonts w:ascii="GHEA Grapalat" w:hAnsi="GHEA Grapalat"/>
                <w:sz w:val="24"/>
                <w:szCs w:val="24"/>
                <w:lang w:val="en-US"/>
              </w:rPr>
              <w:t xml:space="preserve">N </w:t>
            </w:r>
            <w:r w:rsidRPr="00AC6C16">
              <w:rPr>
                <w:rFonts w:ascii="GHEA Grapalat" w:hAnsi="GHEA Grapalat"/>
                <w:sz w:val="24"/>
                <w:szCs w:val="24"/>
                <w:lang w:val="en-US"/>
              </w:rPr>
              <w:t>01/2-1/28120</w:t>
            </w:r>
          </w:p>
        </w:tc>
      </w:tr>
      <w:tr w:rsidR="000A7FD6" w:rsidRPr="000A7FD6" w14:paraId="242FB78C" w14:textId="77777777" w:rsidTr="00C75C9D">
        <w:tc>
          <w:tcPr>
            <w:tcW w:w="10634" w:type="dxa"/>
            <w:shd w:val="clear" w:color="auto" w:fill="auto"/>
          </w:tcPr>
          <w:p w14:paraId="00F29572" w14:textId="7360EE54" w:rsidR="00AC6C16" w:rsidRPr="00AC6C16" w:rsidRDefault="00AC6C16" w:rsidP="00AC6C16">
            <w:pPr>
              <w:spacing w:line="360" w:lineRule="auto"/>
              <w:rPr>
                <w:rFonts w:ascii="GHEA Grapalat" w:hAnsi="GHEA Grapalat"/>
                <w:sz w:val="24"/>
                <w:szCs w:val="24"/>
              </w:rPr>
            </w:pPr>
            <w:r w:rsidRPr="00AC6C16">
              <w:rPr>
                <w:rFonts w:ascii="GHEA Grapalat" w:hAnsi="GHEA Grapalat"/>
                <w:sz w:val="24"/>
                <w:szCs w:val="24"/>
              </w:rPr>
              <w:t>Ս.թ. նոյեմբերի 28-ի Ձեր թիվ 01/27258-2025 գրությամբ ներկայացված՝ Հայաստանի Հանրապետություն պողպատե ամրանների ներմուծման լիցենզավորման ընթացակարգը և հիմնական լիցենզիայի ձևը սահմանելու մասին ՀՀ կառավարության որոշման նախագծի (այսուհետ՝ Նախագիծ) վերաբերյալ հայտնում ենք հետևյալը։</w:t>
            </w:r>
          </w:p>
          <w:p w14:paraId="755BF8F3" w14:textId="70879E7A" w:rsidR="00AC6C16" w:rsidRPr="00AC6C16" w:rsidRDefault="00AC6C16" w:rsidP="00AC6C16">
            <w:pPr>
              <w:spacing w:line="360" w:lineRule="auto"/>
              <w:rPr>
                <w:rFonts w:ascii="GHEA Grapalat" w:hAnsi="GHEA Grapalat"/>
                <w:sz w:val="24"/>
                <w:szCs w:val="24"/>
              </w:rPr>
            </w:pPr>
            <w:r w:rsidRPr="00AC6C16">
              <w:rPr>
                <w:rFonts w:ascii="GHEA Grapalat" w:hAnsi="GHEA Grapalat"/>
                <w:sz w:val="24"/>
                <w:szCs w:val="24"/>
              </w:rPr>
              <w:lastRenderedPageBreak/>
              <w:t>Նախագծով սահմանվում է պողպատե ամրանների ներմուծման լիցենզավորման ընթացա</w:t>
            </w:r>
            <w:r>
              <w:rPr>
                <w:rFonts w:ascii="GHEA Grapalat" w:hAnsi="GHEA Grapalat"/>
                <w:sz w:val="24"/>
                <w:szCs w:val="24"/>
              </w:rPr>
              <w:t>կ</w:t>
            </w:r>
            <w:r w:rsidRPr="00AC6C16">
              <w:rPr>
                <w:rFonts w:ascii="GHEA Grapalat" w:hAnsi="GHEA Grapalat"/>
                <w:sz w:val="24"/>
                <w:szCs w:val="24"/>
              </w:rPr>
              <w:t>արգը և հիմնական լիցենզիայի ձևը՝ 6-ամսյա ժամկետում կիրառելու նպատակով։</w:t>
            </w:r>
          </w:p>
          <w:p w14:paraId="646A6781" w14:textId="1923D34F" w:rsidR="00AC6C16" w:rsidRPr="00AC6C16" w:rsidRDefault="00AC6C16" w:rsidP="00AC6C16">
            <w:pPr>
              <w:spacing w:line="360" w:lineRule="auto"/>
              <w:rPr>
                <w:rFonts w:ascii="GHEA Grapalat" w:hAnsi="GHEA Grapalat"/>
                <w:sz w:val="24"/>
                <w:szCs w:val="24"/>
              </w:rPr>
            </w:pPr>
            <w:r w:rsidRPr="00AC6C16">
              <w:rPr>
                <w:rFonts w:ascii="GHEA Grapalat" w:hAnsi="GHEA Grapalat"/>
                <w:sz w:val="24"/>
                <w:szCs w:val="24"/>
              </w:rPr>
              <w:t>Այս կապակցությամբ հայտնում ենք, որ նույն հարցի կարգավորման նպատակով արդեն իսկ գործող՝ ՀՀ կառավարության 2025 թվականի օգոստոսի 7-ի թիվ 1077-Ն որոշ-ման (այսուհետ՝ Որոշում) 5-րդ կետի համաձայն՝ այն կիրառվում է մինչև 2026 թվականի փետրվարի 11-ը, սակայն Նախագծի ուժի մեջ մտնելու ժամկետ է սահմանվում 2026 թվականի փետրվարի 1-ը։</w:t>
            </w:r>
          </w:p>
          <w:p w14:paraId="6111B486" w14:textId="77777777" w:rsidR="00AC6C16" w:rsidRPr="00AC6C16" w:rsidRDefault="00AC6C16" w:rsidP="00AC6C16">
            <w:pPr>
              <w:spacing w:line="360" w:lineRule="auto"/>
              <w:rPr>
                <w:rFonts w:ascii="GHEA Grapalat" w:hAnsi="GHEA Grapalat"/>
                <w:sz w:val="24"/>
                <w:szCs w:val="24"/>
              </w:rPr>
            </w:pPr>
            <w:r w:rsidRPr="00AC6C16">
              <w:rPr>
                <w:rFonts w:ascii="GHEA Grapalat" w:hAnsi="GHEA Grapalat"/>
                <w:sz w:val="24"/>
                <w:szCs w:val="24"/>
              </w:rPr>
              <w:t>Վերոգրյալով պայմանավորված՝ գտնում ենք, որ անհրաժեշտ է Նախագծի ուժի մեջ մտնելու ժամկետը սահմանել գործող Որոշման կիրառության ժամկետի ավարտից հետո։</w:t>
            </w:r>
          </w:p>
          <w:p w14:paraId="361EAE0F" w14:textId="61913AE4" w:rsidR="000A7FD6" w:rsidRPr="000A7FD6" w:rsidRDefault="00AC6C16" w:rsidP="00AC6C16">
            <w:pPr>
              <w:spacing w:line="360" w:lineRule="auto"/>
              <w:jc w:val="both"/>
              <w:rPr>
                <w:rFonts w:ascii="GHEA Grapalat" w:hAnsi="GHEA Grapalat"/>
                <w:sz w:val="24"/>
                <w:szCs w:val="24"/>
              </w:rPr>
            </w:pPr>
            <w:r w:rsidRPr="00AC6C16">
              <w:rPr>
                <w:rFonts w:ascii="GHEA Grapalat" w:hAnsi="GHEA Grapalat"/>
                <w:sz w:val="24"/>
                <w:szCs w:val="24"/>
              </w:rPr>
              <w:t>Հաշվի առնելով վերոգրյալը՝ առաջարկում ենք Նախագծում կատարել համապատասխան փոփո</w:t>
            </w:r>
            <w:r>
              <w:rPr>
                <w:rFonts w:ascii="GHEA Grapalat" w:hAnsi="GHEA Grapalat"/>
                <w:sz w:val="24"/>
                <w:szCs w:val="24"/>
              </w:rPr>
              <w:t>խ</w:t>
            </w:r>
            <w:r w:rsidRPr="00AC6C16">
              <w:rPr>
                <w:rFonts w:ascii="GHEA Grapalat" w:hAnsi="GHEA Grapalat"/>
                <w:sz w:val="24"/>
                <w:szCs w:val="24"/>
              </w:rPr>
              <w:t>ություն։</w:t>
            </w:r>
          </w:p>
        </w:tc>
        <w:tc>
          <w:tcPr>
            <w:tcW w:w="2833" w:type="dxa"/>
            <w:shd w:val="clear" w:color="auto" w:fill="auto"/>
          </w:tcPr>
          <w:p w14:paraId="5208519C" w14:textId="3D19E4A4" w:rsidR="000A7FD6" w:rsidRPr="000A7FD6" w:rsidRDefault="000A7FD6" w:rsidP="001311BE">
            <w:pPr>
              <w:spacing w:line="360" w:lineRule="auto"/>
              <w:jc w:val="center"/>
              <w:rPr>
                <w:rFonts w:ascii="GHEA Grapalat" w:hAnsi="GHEA Grapalat"/>
                <w:sz w:val="24"/>
                <w:szCs w:val="24"/>
              </w:rPr>
            </w:pPr>
            <w:r>
              <w:rPr>
                <w:rFonts w:ascii="GHEA Grapalat" w:hAnsi="GHEA Grapalat"/>
                <w:sz w:val="24"/>
                <w:szCs w:val="24"/>
              </w:rPr>
              <w:lastRenderedPageBreak/>
              <w:t>Ընդունվել է</w:t>
            </w:r>
          </w:p>
        </w:tc>
      </w:tr>
      <w:tr w:rsidR="000A7FD6" w:rsidRPr="000A7FD6" w14:paraId="00C75CA9" w14:textId="77777777" w:rsidTr="00C75C9D">
        <w:tc>
          <w:tcPr>
            <w:tcW w:w="10634" w:type="dxa"/>
            <w:vMerge w:val="restart"/>
            <w:shd w:val="clear" w:color="auto" w:fill="D9D9D9" w:themeFill="background1" w:themeFillShade="D9"/>
            <w:vAlign w:val="center"/>
          </w:tcPr>
          <w:p w14:paraId="5C8CCC68" w14:textId="27471BC2" w:rsidR="000A7FD6" w:rsidRPr="00C75C9D" w:rsidRDefault="00C75C9D" w:rsidP="00C75C9D">
            <w:pPr>
              <w:spacing w:line="360" w:lineRule="auto"/>
              <w:ind w:left="360"/>
              <w:rPr>
                <w:rFonts w:ascii="GHEA Grapalat" w:hAnsi="GHEA Grapalat"/>
                <w:sz w:val="24"/>
                <w:szCs w:val="24"/>
              </w:rPr>
            </w:pPr>
            <w:r w:rsidRPr="00C75C9D">
              <w:rPr>
                <w:rFonts w:ascii="GHEA Grapalat" w:hAnsi="GHEA Grapalat"/>
                <w:sz w:val="24"/>
                <w:szCs w:val="24"/>
              </w:rPr>
              <w:t xml:space="preserve">3. </w:t>
            </w:r>
            <w:r w:rsidR="00CB5D3A" w:rsidRPr="00C75C9D">
              <w:rPr>
                <w:rFonts w:ascii="GHEA Grapalat" w:hAnsi="GHEA Grapalat"/>
                <w:sz w:val="24"/>
                <w:szCs w:val="24"/>
              </w:rPr>
              <w:t>Տարածքային կառավարման և ենթակառուցվածքների նախարարություն</w:t>
            </w:r>
          </w:p>
        </w:tc>
        <w:tc>
          <w:tcPr>
            <w:tcW w:w="2833" w:type="dxa"/>
            <w:shd w:val="clear" w:color="auto" w:fill="D9D9D9" w:themeFill="background1" w:themeFillShade="D9"/>
            <w:vAlign w:val="center"/>
          </w:tcPr>
          <w:p w14:paraId="208A9D75" w14:textId="30E9CECB" w:rsidR="000A7FD6" w:rsidRPr="00AC6C16" w:rsidRDefault="00AC6C16" w:rsidP="001311BE">
            <w:pPr>
              <w:spacing w:line="360" w:lineRule="auto"/>
              <w:jc w:val="center"/>
              <w:rPr>
                <w:rFonts w:ascii="GHEA Grapalat" w:hAnsi="GHEA Grapalat"/>
                <w:sz w:val="24"/>
                <w:szCs w:val="24"/>
                <w:lang w:val="en-US"/>
              </w:rPr>
            </w:pPr>
            <w:r>
              <w:rPr>
                <w:rFonts w:ascii="GHEA Grapalat" w:hAnsi="GHEA Grapalat"/>
                <w:sz w:val="24"/>
                <w:szCs w:val="24"/>
              </w:rPr>
              <w:t>04</w:t>
            </w:r>
            <w:r>
              <w:rPr>
                <w:rFonts w:ascii="GHEA Grapalat" w:hAnsi="GHEA Grapalat"/>
                <w:sz w:val="24"/>
                <w:szCs w:val="24"/>
                <w:lang w:val="en-US"/>
              </w:rPr>
              <w:t>.</w:t>
            </w:r>
            <w:r>
              <w:rPr>
                <w:rFonts w:ascii="GHEA Grapalat" w:hAnsi="GHEA Grapalat"/>
                <w:sz w:val="24"/>
                <w:szCs w:val="24"/>
              </w:rPr>
              <w:t>12</w:t>
            </w:r>
            <w:r>
              <w:rPr>
                <w:rFonts w:ascii="GHEA Grapalat" w:hAnsi="GHEA Grapalat"/>
                <w:sz w:val="24"/>
                <w:szCs w:val="24"/>
                <w:lang w:val="en-US"/>
              </w:rPr>
              <w:t>.2025</w:t>
            </w:r>
            <w:r w:rsidRPr="000A7FD6">
              <w:rPr>
                <w:rFonts w:ascii="GHEA Grapalat" w:hAnsi="GHEA Grapalat"/>
                <w:sz w:val="24"/>
                <w:szCs w:val="24"/>
              </w:rPr>
              <w:t>թ</w:t>
            </w:r>
            <w:r>
              <w:rPr>
                <w:rFonts w:ascii="GHEA Grapalat" w:hAnsi="GHEA Grapalat"/>
                <w:sz w:val="24"/>
                <w:szCs w:val="24"/>
                <w:lang w:val="en-US"/>
              </w:rPr>
              <w:t>.</w:t>
            </w:r>
          </w:p>
        </w:tc>
      </w:tr>
      <w:tr w:rsidR="000A7FD6" w:rsidRPr="000A7FD6" w14:paraId="00042B44" w14:textId="77777777" w:rsidTr="00C75C9D">
        <w:tc>
          <w:tcPr>
            <w:tcW w:w="10634" w:type="dxa"/>
            <w:vMerge/>
            <w:shd w:val="clear" w:color="auto" w:fill="D9D9D9" w:themeFill="background1" w:themeFillShade="D9"/>
          </w:tcPr>
          <w:p w14:paraId="3CBDE48D" w14:textId="77777777" w:rsidR="000A7FD6" w:rsidRPr="000A7FD6" w:rsidRDefault="000A7FD6" w:rsidP="001311BE">
            <w:pPr>
              <w:spacing w:line="360" w:lineRule="auto"/>
              <w:jc w:val="both"/>
              <w:rPr>
                <w:rFonts w:ascii="GHEA Grapalat" w:hAnsi="GHEA Grapalat"/>
                <w:sz w:val="24"/>
                <w:szCs w:val="24"/>
              </w:rPr>
            </w:pPr>
          </w:p>
        </w:tc>
        <w:tc>
          <w:tcPr>
            <w:tcW w:w="2833" w:type="dxa"/>
            <w:shd w:val="clear" w:color="auto" w:fill="D9D9D9" w:themeFill="background1" w:themeFillShade="D9"/>
            <w:vAlign w:val="center"/>
          </w:tcPr>
          <w:p w14:paraId="5BF5CE9C" w14:textId="5C9A75AD" w:rsidR="000A7FD6" w:rsidRPr="00CB5D3A" w:rsidRDefault="00333CC9" w:rsidP="001311BE">
            <w:pPr>
              <w:spacing w:line="360" w:lineRule="auto"/>
              <w:jc w:val="center"/>
              <w:rPr>
                <w:rFonts w:ascii="GHEA Grapalat" w:hAnsi="GHEA Grapalat"/>
                <w:sz w:val="24"/>
                <w:szCs w:val="24"/>
              </w:rPr>
            </w:pPr>
            <w:r w:rsidRPr="000A7FD6">
              <w:rPr>
                <w:rFonts w:ascii="GHEA Grapalat" w:hAnsi="GHEA Grapalat"/>
                <w:sz w:val="24"/>
                <w:szCs w:val="24"/>
                <w:lang w:val="en-US"/>
              </w:rPr>
              <w:t>N</w:t>
            </w:r>
            <w:r w:rsidRPr="00333CC9">
              <w:rPr>
                <w:rFonts w:ascii="GHEA Grapalat" w:hAnsi="GHEA Grapalat"/>
                <w:sz w:val="24"/>
                <w:szCs w:val="24"/>
              </w:rPr>
              <w:t xml:space="preserve"> </w:t>
            </w:r>
            <w:r w:rsidR="00511716" w:rsidRPr="00511716">
              <w:rPr>
                <w:rFonts w:ascii="GHEA Grapalat" w:hAnsi="GHEA Grapalat"/>
                <w:sz w:val="24"/>
                <w:szCs w:val="24"/>
              </w:rPr>
              <w:t>ԴԽ/25</w:t>
            </w:r>
            <w:r w:rsidR="00511716" w:rsidRPr="00511716">
              <w:rPr>
                <w:rFonts w:ascii="Cambria Math" w:hAnsi="Cambria Math" w:cs="Cambria Math"/>
                <w:sz w:val="24"/>
                <w:szCs w:val="24"/>
              </w:rPr>
              <w:t>․</w:t>
            </w:r>
            <w:r w:rsidR="00511716" w:rsidRPr="00511716">
              <w:rPr>
                <w:rFonts w:ascii="GHEA Grapalat" w:hAnsi="GHEA Grapalat"/>
                <w:sz w:val="24"/>
                <w:szCs w:val="24"/>
              </w:rPr>
              <w:t>2/41390</w:t>
            </w:r>
          </w:p>
        </w:tc>
      </w:tr>
      <w:tr w:rsidR="000A3BF7" w:rsidRPr="000A7FD6" w14:paraId="253C6DAC" w14:textId="77777777" w:rsidTr="00C75C9D">
        <w:tc>
          <w:tcPr>
            <w:tcW w:w="10634" w:type="dxa"/>
            <w:shd w:val="clear" w:color="auto" w:fill="auto"/>
          </w:tcPr>
          <w:p w14:paraId="701D1F8C" w14:textId="2E93F4D6" w:rsidR="000A3BF7" w:rsidRPr="000A7FD6" w:rsidRDefault="00333CC9" w:rsidP="001311BE">
            <w:pPr>
              <w:spacing w:line="360" w:lineRule="auto"/>
              <w:jc w:val="both"/>
              <w:rPr>
                <w:rFonts w:ascii="GHEA Grapalat" w:hAnsi="GHEA Grapalat"/>
                <w:sz w:val="24"/>
                <w:szCs w:val="24"/>
              </w:rPr>
            </w:pPr>
            <w:r w:rsidRPr="000A7FD6">
              <w:rPr>
                <w:rFonts w:ascii="GHEA Grapalat" w:hAnsi="GHEA Grapalat"/>
                <w:sz w:val="24"/>
                <w:szCs w:val="24"/>
              </w:rPr>
              <w:t>Դիտողություններ և առաջարկություններ չկան</w:t>
            </w:r>
          </w:p>
        </w:tc>
        <w:tc>
          <w:tcPr>
            <w:tcW w:w="2833" w:type="dxa"/>
            <w:shd w:val="clear" w:color="auto" w:fill="auto"/>
          </w:tcPr>
          <w:p w14:paraId="28502231" w14:textId="6703C7B6" w:rsidR="0048254B" w:rsidRPr="000A7FD6" w:rsidRDefault="0048254B" w:rsidP="001311BE">
            <w:pPr>
              <w:spacing w:line="360" w:lineRule="auto"/>
              <w:jc w:val="both"/>
              <w:rPr>
                <w:rFonts w:ascii="GHEA Grapalat" w:hAnsi="GHEA Grapalat"/>
                <w:sz w:val="24"/>
                <w:szCs w:val="24"/>
              </w:rPr>
            </w:pPr>
          </w:p>
        </w:tc>
      </w:tr>
      <w:tr w:rsidR="000A3BF7" w:rsidRPr="000A7FD6" w14:paraId="05983A90" w14:textId="77777777" w:rsidTr="00C75C9D">
        <w:tc>
          <w:tcPr>
            <w:tcW w:w="10634" w:type="dxa"/>
            <w:vMerge w:val="restart"/>
            <w:shd w:val="clear" w:color="auto" w:fill="D9D9D9" w:themeFill="background1" w:themeFillShade="D9"/>
            <w:vAlign w:val="center"/>
          </w:tcPr>
          <w:p w14:paraId="0BFCDE41" w14:textId="2AF6FCEE" w:rsidR="000A3BF7" w:rsidRPr="000A7FD6" w:rsidRDefault="00C75C9D" w:rsidP="001311BE">
            <w:pPr>
              <w:spacing w:line="360" w:lineRule="auto"/>
              <w:jc w:val="center"/>
              <w:rPr>
                <w:rFonts w:ascii="GHEA Grapalat" w:hAnsi="GHEA Grapalat"/>
                <w:sz w:val="24"/>
                <w:szCs w:val="24"/>
              </w:rPr>
            </w:pPr>
            <w:r>
              <w:rPr>
                <w:rFonts w:ascii="GHEA Grapalat" w:hAnsi="GHEA Grapalat" w:cs="Cambria Math"/>
                <w:sz w:val="24"/>
                <w:szCs w:val="24"/>
                <w:lang w:val="en-US"/>
              </w:rPr>
              <w:t>4</w:t>
            </w:r>
            <w:r w:rsidR="000A3BF7" w:rsidRPr="000A7FD6">
              <w:rPr>
                <w:rFonts w:ascii="GHEA Grapalat" w:hAnsi="GHEA Grapalat" w:cs="Cambria Math"/>
                <w:sz w:val="24"/>
                <w:szCs w:val="24"/>
                <w:lang w:val="en-US"/>
              </w:rPr>
              <w:t xml:space="preserve">. </w:t>
            </w:r>
            <w:r w:rsidR="00CB5D3A" w:rsidRPr="00CB5D3A">
              <w:rPr>
                <w:rFonts w:ascii="GHEA Grapalat" w:hAnsi="GHEA Grapalat" w:cs="Cambria Math"/>
                <w:sz w:val="24"/>
                <w:szCs w:val="24"/>
                <w:lang w:val="en-US"/>
              </w:rPr>
              <w:t>Պետական եկամուտների կոմիտե</w:t>
            </w:r>
          </w:p>
        </w:tc>
        <w:tc>
          <w:tcPr>
            <w:tcW w:w="2833" w:type="dxa"/>
            <w:shd w:val="clear" w:color="auto" w:fill="D9D9D9" w:themeFill="background1" w:themeFillShade="D9"/>
            <w:vAlign w:val="center"/>
          </w:tcPr>
          <w:p w14:paraId="7EE72C37" w14:textId="374DC7DF" w:rsidR="000A3BF7" w:rsidRPr="00CB5D3A" w:rsidRDefault="00C16ED7" w:rsidP="001311BE">
            <w:pPr>
              <w:spacing w:line="360" w:lineRule="auto"/>
              <w:jc w:val="center"/>
              <w:rPr>
                <w:rFonts w:ascii="GHEA Grapalat" w:hAnsi="GHEA Grapalat"/>
                <w:sz w:val="24"/>
                <w:szCs w:val="24"/>
                <w:lang w:val="en-US"/>
              </w:rPr>
            </w:pPr>
            <w:r>
              <w:rPr>
                <w:rFonts w:ascii="GHEA Grapalat" w:hAnsi="GHEA Grapalat"/>
                <w:sz w:val="24"/>
                <w:szCs w:val="24"/>
              </w:rPr>
              <w:t>08</w:t>
            </w:r>
            <w:r>
              <w:rPr>
                <w:rFonts w:ascii="GHEA Grapalat" w:hAnsi="GHEA Grapalat"/>
                <w:sz w:val="24"/>
                <w:szCs w:val="24"/>
                <w:lang w:val="en-US"/>
              </w:rPr>
              <w:t>.</w:t>
            </w:r>
            <w:r>
              <w:rPr>
                <w:rFonts w:ascii="GHEA Grapalat" w:hAnsi="GHEA Grapalat"/>
                <w:sz w:val="24"/>
                <w:szCs w:val="24"/>
              </w:rPr>
              <w:t>12</w:t>
            </w:r>
            <w:r>
              <w:rPr>
                <w:rFonts w:ascii="GHEA Grapalat" w:hAnsi="GHEA Grapalat"/>
                <w:sz w:val="24"/>
                <w:szCs w:val="24"/>
                <w:lang w:val="en-US"/>
              </w:rPr>
              <w:t>.2025</w:t>
            </w:r>
            <w:r w:rsidRPr="000A7FD6">
              <w:rPr>
                <w:rFonts w:ascii="GHEA Grapalat" w:hAnsi="GHEA Grapalat"/>
                <w:sz w:val="24"/>
                <w:szCs w:val="24"/>
              </w:rPr>
              <w:t>թ</w:t>
            </w:r>
            <w:r w:rsidRPr="000A7FD6">
              <w:rPr>
                <w:rFonts w:ascii="Cambria Math" w:hAnsi="Cambria Math" w:cs="Cambria Math"/>
                <w:sz w:val="24"/>
                <w:szCs w:val="24"/>
              </w:rPr>
              <w:t>․</w:t>
            </w:r>
          </w:p>
        </w:tc>
      </w:tr>
      <w:tr w:rsidR="000A3BF7" w:rsidRPr="000A7FD6" w14:paraId="18D5A789" w14:textId="77777777" w:rsidTr="00C75C9D">
        <w:tc>
          <w:tcPr>
            <w:tcW w:w="10634" w:type="dxa"/>
            <w:vMerge/>
            <w:shd w:val="clear" w:color="auto" w:fill="D9D9D9" w:themeFill="background1" w:themeFillShade="D9"/>
          </w:tcPr>
          <w:p w14:paraId="3C0B4E1A" w14:textId="77777777" w:rsidR="000A3BF7" w:rsidRPr="000A7FD6" w:rsidRDefault="000A3BF7" w:rsidP="001311BE">
            <w:pPr>
              <w:spacing w:line="360" w:lineRule="auto"/>
              <w:jc w:val="both"/>
              <w:rPr>
                <w:rFonts w:ascii="GHEA Grapalat" w:hAnsi="GHEA Grapalat"/>
                <w:sz w:val="24"/>
                <w:szCs w:val="24"/>
              </w:rPr>
            </w:pPr>
          </w:p>
        </w:tc>
        <w:tc>
          <w:tcPr>
            <w:tcW w:w="2833" w:type="dxa"/>
            <w:shd w:val="clear" w:color="auto" w:fill="D9D9D9" w:themeFill="background1" w:themeFillShade="D9"/>
            <w:vAlign w:val="center"/>
          </w:tcPr>
          <w:p w14:paraId="18C0003B" w14:textId="00294178" w:rsidR="000A3BF7" w:rsidRPr="000A7FD6" w:rsidRDefault="00547851" w:rsidP="001311BE">
            <w:pPr>
              <w:spacing w:line="360" w:lineRule="auto"/>
              <w:jc w:val="center"/>
              <w:rPr>
                <w:rFonts w:ascii="GHEA Grapalat" w:hAnsi="GHEA Grapalat"/>
                <w:sz w:val="24"/>
                <w:szCs w:val="24"/>
              </w:rPr>
            </w:pPr>
            <w:r w:rsidRPr="000A7FD6">
              <w:rPr>
                <w:rFonts w:ascii="GHEA Grapalat" w:hAnsi="GHEA Grapalat"/>
                <w:sz w:val="24"/>
                <w:szCs w:val="24"/>
                <w:lang w:val="en-US"/>
              </w:rPr>
              <w:t>N</w:t>
            </w:r>
            <w:r w:rsidRPr="00547851">
              <w:rPr>
                <w:rFonts w:ascii="GHEA Grapalat" w:hAnsi="GHEA Grapalat"/>
                <w:sz w:val="24"/>
                <w:szCs w:val="24"/>
              </w:rPr>
              <w:t xml:space="preserve"> </w:t>
            </w:r>
            <w:r w:rsidR="00C16ED7" w:rsidRPr="00C16ED7">
              <w:rPr>
                <w:rFonts w:ascii="GHEA Grapalat" w:hAnsi="GHEA Grapalat"/>
                <w:sz w:val="24"/>
                <w:szCs w:val="24"/>
              </w:rPr>
              <w:t>01/3-2/74403</w:t>
            </w:r>
          </w:p>
        </w:tc>
      </w:tr>
      <w:tr w:rsidR="000A3BF7" w:rsidRPr="000A7FD6" w14:paraId="7CC9A79B" w14:textId="77777777" w:rsidTr="00C75C9D">
        <w:tc>
          <w:tcPr>
            <w:tcW w:w="10634" w:type="dxa"/>
          </w:tcPr>
          <w:p w14:paraId="1046D4F0" w14:textId="77777777" w:rsidR="00C16ED7" w:rsidRPr="00C16ED7" w:rsidRDefault="00C16ED7" w:rsidP="00C16ED7">
            <w:pPr>
              <w:spacing w:line="360" w:lineRule="auto"/>
              <w:rPr>
                <w:rFonts w:ascii="GHEA Grapalat" w:hAnsi="GHEA Grapalat"/>
                <w:sz w:val="24"/>
                <w:szCs w:val="24"/>
              </w:rPr>
            </w:pPr>
            <w:r w:rsidRPr="00C16ED7">
              <w:rPr>
                <w:rFonts w:ascii="GHEA Grapalat" w:hAnsi="GHEA Grapalat"/>
                <w:sz w:val="24"/>
                <w:szCs w:val="24"/>
              </w:rPr>
              <w:t>«Հայաստանի Հանրապետություն պողպատե ամրանների ներմուծման լիցենզավորման ընթացակարգը և հիմնական լիցենզիայի ձևը սահմանելու մասին» Հայաստանի Հանրապետության կառավարության որոշման նախագծի (այսուհետ՝ Նախագիծ) վերաբերյալ հայտնում ենք հետևյալը</w:t>
            </w:r>
            <w:r w:rsidRPr="00C16ED7">
              <w:rPr>
                <w:rFonts w:ascii="Cambria Math" w:hAnsi="Cambria Math" w:cs="Cambria Math"/>
                <w:sz w:val="24"/>
                <w:szCs w:val="24"/>
              </w:rPr>
              <w:t>․</w:t>
            </w:r>
          </w:p>
          <w:p w14:paraId="5788ECEA" w14:textId="4F9DFB21" w:rsidR="000A3BF7" w:rsidRPr="000A7FD6" w:rsidRDefault="00C16ED7" w:rsidP="00C16ED7">
            <w:pPr>
              <w:spacing w:line="360" w:lineRule="auto"/>
              <w:rPr>
                <w:rFonts w:ascii="GHEA Grapalat" w:hAnsi="GHEA Grapalat"/>
                <w:sz w:val="24"/>
                <w:szCs w:val="24"/>
              </w:rPr>
            </w:pPr>
            <w:r w:rsidRPr="00C16ED7">
              <w:rPr>
                <w:rFonts w:ascii="GHEA Grapalat" w:hAnsi="GHEA Grapalat"/>
                <w:sz w:val="24"/>
                <w:szCs w:val="24"/>
              </w:rPr>
              <w:lastRenderedPageBreak/>
              <w:t>1</w:t>
            </w:r>
            <w:r w:rsidRPr="00C16ED7">
              <w:rPr>
                <w:rFonts w:ascii="Cambria Math" w:hAnsi="Cambria Math" w:cs="Cambria Math"/>
                <w:sz w:val="24"/>
                <w:szCs w:val="24"/>
              </w:rPr>
              <w:t>․</w:t>
            </w:r>
            <w:r w:rsidRPr="00C16ED7">
              <w:rPr>
                <w:rFonts w:ascii="GHEA Grapalat" w:hAnsi="GHEA Grapalat"/>
                <w:sz w:val="24"/>
                <w:szCs w:val="24"/>
              </w:rPr>
              <w:t xml:space="preserve"> Առաջարկում ենք քննարկել նախագծում կիրառվող «հիմնական լիցենզիա» հասկացությունը «գլխավոր լիցենզիա» հասկացությամբ փոխարինելու նպատակահարմարությունը։</w:t>
            </w:r>
          </w:p>
        </w:tc>
        <w:tc>
          <w:tcPr>
            <w:tcW w:w="2833" w:type="dxa"/>
          </w:tcPr>
          <w:p w14:paraId="5F067D63" w14:textId="77777777" w:rsidR="000A3BF7" w:rsidRDefault="00C16ED7" w:rsidP="001311BE">
            <w:pPr>
              <w:spacing w:line="360" w:lineRule="auto"/>
              <w:jc w:val="center"/>
              <w:rPr>
                <w:rFonts w:ascii="GHEA Grapalat" w:hAnsi="GHEA Grapalat"/>
                <w:sz w:val="24"/>
                <w:szCs w:val="24"/>
              </w:rPr>
            </w:pPr>
            <w:r>
              <w:rPr>
                <w:rFonts w:ascii="GHEA Grapalat" w:hAnsi="GHEA Grapalat"/>
                <w:sz w:val="24"/>
                <w:szCs w:val="24"/>
              </w:rPr>
              <w:lastRenderedPageBreak/>
              <w:t>Չի ընդունվել</w:t>
            </w:r>
          </w:p>
          <w:p w14:paraId="3AF5A50D" w14:textId="5ED74283" w:rsidR="00C16ED7" w:rsidRPr="001B0726" w:rsidRDefault="00C16ED7" w:rsidP="00C16ED7">
            <w:pPr>
              <w:spacing w:line="360" w:lineRule="auto"/>
              <w:jc w:val="both"/>
              <w:rPr>
                <w:rFonts w:ascii="GHEA Grapalat" w:hAnsi="GHEA Grapalat"/>
                <w:sz w:val="24"/>
                <w:szCs w:val="24"/>
              </w:rPr>
            </w:pPr>
            <w:r w:rsidRPr="00C16ED7">
              <w:rPr>
                <w:rFonts w:ascii="GHEA Grapalat" w:hAnsi="GHEA Grapalat"/>
                <w:sz w:val="24"/>
                <w:szCs w:val="24"/>
              </w:rPr>
              <w:t>«</w:t>
            </w:r>
            <w:r>
              <w:rPr>
                <w:rFonts w:ascii="GHEA Grapalat" w:hAnsi="GHEA Grapalat"/>
                <w:sz w:val="24"/>
                <w:szCs w:val="24"/>
              </w:rPr>
              <w:t>Հ</w:t>
            </w:r>
            <w:r w:rsidRPr="00C16ED7">
              <w:rPr>
                <w:rFonts w:ascii="GHEA Grapalat" w:hAnsi="GHEA Grapalat"/>
                <w:sz w:val="24"/>
                <w:szCs w:val="24"/>
              </w:rPr>
              <w:t>իմնական լիցենզիա» հասկացություն</w:t>
            </w:r>
            <w:r>
              <w:rPr>
                <w:rFonts w:ascii="GHEA Grapalat" w:hAnsi="GHEA Grapalat"/>
                <w:sz w:val="24"/>
                <w:szCs w:val="24"/>
              </w:rPr>
              <w:t xml:space="preserve">ն ամրագրվել է </w:t>
            </w:r>
            <w:r w:rsidRPr="00C16ED7">
              <w:rPr>
                <w:rFonts w:ascii="GHEA Grapalat" w:hAnsi="GHEA Grapalat"/>
                <w:sz w:val="24"/>
                <w:szCs w:val="24"/>
              </w:rPr>
              <w:lastRenderedPageBreak/>
              <w:t>Եվրասիական տնտեսական հանձնաժողովի խորհրդի 24</w:t>
            </w:r>
            <w:r w:rsidRPr="00C16ED7">
              <w:rPr>
                <w:rFonts w:ascii="Cambria Math" w:hAnsi="Cambria Math" w:cs="Cambria Math"/>
                <w:sz w:val="24"/>
                <w:szCs w:val="24"/>
              </w:rPr>
              <w:t>․</w:t>
            </w:r>
            <w:r w:rsidRPr="00C16ED7">
              <w:rPr>
                <w:rFonts w:ascii="GHEA Grapalat" w:hAnsi="GHEA Grapalat"/>
                <w:sz w:val="24"/>
                <w:szCs w:val="24"/>
              </w:rPr>
              <w:t>11</w:t>
            </w:r>
            <w:r w:rsidRPr="00C16ED7">
              <w:rPr>
                <w:rFonts w:ascii="Cambria Math" w:hAnsi="Cambria Math" w:cs="Cambria Math"/>
                <w:sz w:val="24"/>
                <w:szCs w:val="24"/>
              </w:rPr>
              <w:t>․</w:t>
            </w:r>
            <w:r w:rsidRPr="00C16ED7">
              <w:rPr>
                <w:rFonts w:ascii="GHEA Grapalat" w:hAnsi="GHEA Grapalat"/>
                <w:sz w:val="24"/>
                <w:szCs w:val="24"/>
              </w:rPr>
              <w:t>2023թ</w:t>
            </w:r>
            <w:r w:rsidRPr="00C16ED7">
              <w:rPr>
                <w:rFonts w:ascii="Cambria Math" w:hAnsi="Cambria Math" w:cs="Cambria Math"/>
                <w:sz w:val="24"/>
                <w:szCs w:val="24"/>
              </w:rPr>
              <w:t>․</w:t>
            </w:r>
            <w:r w:rsidRPr="00C16ED7">
              <w:rPr>
                <w:rFonts w:ascii="GHEA Grapalat" w:hAnsi="GHEA Grapalat"/>
                <w:sz w:val="24"/>
                <w:szCs w:val="24"/>
              </w:rPr>
              <w:t xml:space="preserve"> N 125 որոշմ</w:t>
            </w:r>
            <w:r>
              <w:rPr>
                <w:rFonts w:ascii="GHEA Grapalat" w:hAnsi="GHEA Grapalat"/>
                <w:sz w:val="24"/>
                <w:szCs w:val="24"/>
              </w:rPr>
              <w:t>ան դրույթներին համապատասխան։</w:t>
            </w:r>
          </w:p>
        </w:tc>
      </w:tr>
      <w:tr w:rsidR="00C16ED7" w:rsidRPr="000A7FD6" w14:paraId="6F8BBDCE" w14:textId="77777777" w:rsidTr="00C75C9D">
        <w:tc>
          <w:tcPr>
            <w:tcW w:w="10634" w:type="dxa"/>
          </w:tcPr>
          <w:p w14:paraId="4EDC76C3" w14:textId="7AB7FC53" w:rsidR="00C16ED7" w:rsidRPr="000A7FD6" w:rsidRDefault="00C16ED7" w:rsidP="00C16ED7">
            <w:pPr>
              <w:spacing w:line="360" w:lineRule="auto"/>
              <w:rPr>
                <w:rFonts w:ascii="GHEA Grapalat" w:hAnsi="GHEA Grapalat"/>
                <w:sz w:val="24"/>
                <w:szCs w:val="24"/>
              </w:rPr>
            </w:pPr>
            <w:r w:rsidRPr="00C16ED7">
              <w:rPr>
                <w:rFonts w:ascii="GHEA Grapalat" w:hAnsi="GHEA Grapalat"/>
                <w:sz w:val="24"/>
                <w:szCs w:val="24"/>
              </w:rPr>
              <w:lastRenderedPageBreak/>
              <w:t>2</w:t>
            </w:r>
            <w:r w:rsidRPr="00C16ED7">
              <w:rPr>
                <w:rFonts w:ascii="Cambria Math" w:hAnsi="Cambria Math" w:cs="Cambria Math"/>
                <w:sz w:val="24"/>
                <w:szCs w:val="24"/>
              </w:rPr>
              <w:t>․</w:t>
            </w:r>
            <w:r w:rsidRPr="00C16ED7">
              <w:rPr>
                <w:rFonts w:ascii="GHEA Grapalat" w:hAnsi="GHEA Grapalat"/>
                <w:sz w:val="24"/>
                <w:szCs w:val="24"/>
              </w:rPr>
              <w:t xml:space="preserve"> Հաշվի առնելով Ձեր՝ 04</w:t>
            </w:r>
            <w:r w:rsidRPr="00C16ED7">
              <w:rPr>
                <w:rFonts w:ascii="Cambria Math" w:hAnsi="Cambria Math" w:cs="Cambria Math"/>
                <w:sz w:val="24"/>
                <w:szCs w:val="24"/>
              </w:rPr>
              <w:t>․</w:t>
            </w:r>
            <w:r w:rsidRPr="00C16ED7">
              <w:rPr>
                <w:rFonts w:ascii="GHEA Grapalat" w:hAnsi="GHEA Grapalat"/>
                <w:sz w:val="24"/>
                <w:szCs w:val="24"/>
              </w:rPr>
              <w:t>11</w:t>
            </w:r>
            <w:r w:rsidRPr="00C16ED7">
              <w:rPr>
                <w:rFonts w:ascii="Cambria Math" w:hAnsi="Cambria Math" w:cs="Cambria Math"/>
                <w:sz w:val="24"/>
                <w:szCs w:val="24"/>
              </w:rPr>
              <w:t>․</w:t>
            </w:r>
            <w:r w:rsidRPr="00C16ED7">
              <w:rPr>
                <w:rFonts w:ascii="GHEA Grapalat" w:hAnsi="GHEA Grapalat"/>
                <w:sz w:val="24"/>
                <w:szCs w:val="24"/>
              </w:rPr>
              <w:t>2025թ</w:t>
            </w:r>
            <w:r w:rsidRPr="00C16ED7">
              <w:rPr>
                <w:rFonts w:ascii="Cambria Math" w:hAnsi="Cambria Math" w:cs="Cambria Math"/>
                <w:sz w:val="24"/>
                <w:szCs w:val="24"/>
              </w:rPr>
              <w:t>․</w:t>
            </w:r>
            <w:r w:rsidRPr="00C16ED7">
              <w:rPr>
                <w:rFonts w:ascii="GHEA Grapalat" w:hAnsi="GHEA Grapalat"/>
                <w:sz w:val="24"/>
                <w:szCs w:val="24"/>
              </w:rPr>
              <w:t xml:space="preserve"> N 04/25332-2025 գրությամբ ներկայացված պարզաբանումը, առաջարկում ենք Նախագծում հիշատակված` «ԵԱՏՄ ԱՏԳ ԱԱ դասակարգչի 7214 և 7215 ապրանքային դիրքերում դասակարգվող պողպատե ամրաններ» բառերը փոխարինել «ԵԱՏՄ ԱՏԳ ԱԱ 7214 20 000 0 ծածկագրով և ԵԱՏՄ ԱՏԳ ԱԱ 7215 ապրանքային դիրքում դասակարգվող գլանման պրոցեսում ստացված՝ փորվածքներ, ելուստներ, ակոսներ կամ այլ դեֆորմացիաներ ունեցող ամրանային ձողեր» բառերով։</w:t>
            </w:r>
          </w:p>
        </w:tc>
        <w:tc>
          <w:tcPr>
            <w:tcW w:w="2833" w:type="dxa"/>
          </w:tcPr>
          <w:p w14:paraId="788CB100" w14:textId="77777777" w:rsidR="00C16ED7" w:rsidRDefault="00C16ED7" w:rsidP="001311BE">
            <w:pPr>
              <w:spacing w:line="360" w:lineRule="auto"/>
              <w:jc w:val="center"/>
              <w:rPr>
                <w:rFonts w:ascii="GHEA Grapalat" w:hAnsi="GHEA Grapalat"/>
                <w:sz w:val="24"/>
                <w:szCs w:val="24"/>
              </w:rPr>
            </w:pPr>
            <w:r w:rsidRPr="00C16ED7">
              <w:rPr>
                <w:rFonts w:ascii="GHEA Grapalat" w:hAnsi="GHEA Grapalat"/>
                <w:sz w:val="24"/>
                <w:szCs w:val="24"/>
              </w:rPr>
              <w:t>Չի ընդունվել</w:t>
            </w:r>
          </w:p>
          <w:p w14:paraId="6AF9E31D" w14:textId="2E3CAD59" w:rsidR="00C16ED7" w:rsidRDefault="00C16ED7" w:rsidP="00C16ED7">
            <w:pPr>
              <w:spacing w:line="360" w:lineRule="auto"/>
              <w:jc w:val="both"/>
              <w:rPr>
                <w:rFonts w:ascii="GHEA Grapalat" w:hAnsi="GHEA Grapalat"/>
                <w:sz w:val="24"/>
                <w:szCs w:val="24"/>
              </w:rPr>
            </w:pPr>
            <w:r>
              <w:rPr>
                <w:rFonts w:ascii="GHEA Grapalat" w:hAnsi="GHEA Grapalat"/>
                <w:sz w:val="24"/>
                <w:szCs w:val="24"/>
              </w:rPr>
              <w:t>«Պետական տուրքի մասին» օրենքի 19</w:t>
            </w:r>
            <w:r w:rsidRPr="00C16ED7">
              <w:rPr>
                <w:rFonts w:ascii="GHEA Grapalat" w:hAnsi="GHEA Grapalat"/>
                <w:sz w:val="24"/>
                <w:szCs w:val="24"/>
              </w:rPr>
              <w:t>.</w:t>
            </w:r>
            <w:r>
              <w:rPr>
                <w:rFonts w:ascii="GHEA Grapalat" w:hAnsi="GHEA Grapalat"/>
                <w:sz w:val="24"/>
                <w:szCs w:val="24"/>
              </w:rPr>
              <w:t xml:space="preserve">6-րդ հոդվածի 15-րդ կետի համաձայն՝ </w:t>
            </w:r>
            <w:r w:rsidR="00F27391">
              <w:rPr>
                <w:rFonts w:ascii="GHEA Grapalat" w:hAnsi="GHEA Grapalat"/>
                <w:sz w:val="24"/>
                <w:szCs w:val="24"/>
              </w:rPr>
              <w:t xml:space="preserve">պետական տուրքի դրույքաչափն արդեն իսկ սահմանված է </w:t>
            </w:r>
            <w:r w:rsidRPr="00C16ED7">
              <w:rPr>
                <w:rFonts w:ascii="GHEA Grapalat" w:hAnsi="GHEA Grapalat"/>
                <w:sz w:val="24"/>
                <w:szCs w:val="24"/>
              </w:rPr>
              <w:t xml:space="preserve">«ԵԱՏՄ արտաքին տնտեսական գործունեության ապրանքային </w:t>
            </w:r>
            <w:r w:rsidRPr="00C16ED7">
              <w:rPr>
                <w:rFonts w:ascii="GHEA Grapalat" w:hAnsi="GHEA Grapalat"/>
                <w:sz w:val="24"/>
                <w:szCs w:val="24"/>
              </w:rPr>
              <w:lastRenderedPageBreak/>
              <w:t xml:space="preserve">անվանացանկ» (ԵԱՏՄ ԱՏԳ ԱԱ) դասակարգչի 7214 և 7215 ապրանքային դիրքերին դասվող </w:t>
            </w:r>
            <w:r w:rsidRPr="004B7474">
              <w:rPr>
                <w:rFonts w:ascii="GHEA Grapalat" w:hAnsi="GHEA Grapalat"/>
                <w:b/>
                <w:bCs/>
                <w:sz w:val="24"/>
                <w:szCs w:val="24"/>
              </w:rPr>
              <w:t>պողպատե ամրանների</w:t>
            </w:r>
            <w:r w:rsidR="00F27391">
              <w:rPr>
                <w:rFonts w:ascii="GHEA Grapalat" w:hAnsi="GHEA Grapalat"/>
                <w:sz w:val="24"/>
                <w:szCs w:val="24"/>
              </w:rPr>
              <w:t xml:space="preserve"> </w:t>
            </w:r>
            <w:r w:rsidRPr="00C16ED7">
              <w:rPr>
                <w:rFonts w:ascii="GHEA Grapalat" w:hAnsi="GHEA Grapalat"/>
                <w:sz w:val="24"/>
                <w:szCs w:val="24"/>
              </w:rPr>
              <w:t xml:space="preserve"> </w:t>
            </w:r>
            <w:r w:rsidR="00F27391" w:rsidRPr="00C16ED7">
              <w:rPr>
                <w:rFonts w:ascii="GHEA Grapalat" w:hAnsi="GHEA Grapalat"/>
                <w:sz w:val="24"/>
                <w:szCs w:val="24"/>
              </w:rPr>
              <w:t>յուրաքանչյուր մինչև մեկ տոննայի ներմուծման լիցենզիա տրամադրելու համար</w:t>
            </w:r>
            <w:r w:rsidR="001B0726">
              <w:rPr>
                <w:rFonts w:ascii="GHEA Grapalat" w:hAnsi="GHEA Grapalat"/>
                <w:sz w:val="24"/>
                <w:szCs w:val="24"/>
              </w:rPr>
              <w:t xml:space="preserve">, իսկ </w:t>
            </w:r>
            <w:r w:rsidR="001B0726" w:rsidRPr="001B0726">
              <w:rPr>
                <w:rFonts w:ascii="GHEA Grapalat" w:hAnsi="GHEA Grapalat"/>
                <w:sz w:val="24"/>
                <w:szCs w:val="24"/>
              </w:rPr>
              <w:t xml:space="preserve">Եվրասիական տնտեսական հանձնաժողովի 2021 թվականի սեպտեմբերի 14-ի N 80 որոշմամբ հաստատված՝ Եվրասիական տնտեսական միության </w:t>
            </w:r>
            <w:r w:rsidR="001B0726" w:rsidRPr="001B0726">
              <w:rPr>
                <w:rFonts w:ascii="GHEA Grapalat" w:hAnsi="GHEA Grapalat"/>
                <w:sz w:val="24"/>
                <w:szCs w:val="24"/>
              </w:rPr>
              <w:lastRenderedPageBreak/>
              <w:t>արտաքին տնտեսական գործունեության միասնական ապրանքային անվանացանկ</w:t>
            </w:r>
            <w:r w:rsidR="001B0726">
              <w:rPr>
                <w:rFonts w:ascii="GHEA Grapalat" w:hAnsi="GHEA Grapalat"/>
                <w:sz w:val="24"/>
                <w:szCs w:val="24"/>
              </w:rPr>
              <w:t>ով տրված է</w:t>
            </w:r>
            <w:r w:rsidR="001B0726" w:rsidRPr="001B0726">
              <w:rPr>
                <w:rFonts w:ascii="GHEA Grapalat" w:hAnsi="GHEA Grapalat"/>
                <w:sz w:val="24"/>
                <w:szCs w:val="24"/>
              </w:rPr>
              <w:t xml:space="preserve"> «ամրաններ»</w:t>
            </w:r>
            <w:r w:rsidR="001B0726">
              <w:rPr>
                <w:rFonts w:ascii="GHEA Grapalat" w:hAnsi="GHEA Grapalat"/>
                <w:sz w:val="24"/>
                <w:szCs w:val="24"/>
              </w:rPr>
              <w:t xml:space="preserve"> </w:t>
            </w:r>
            <w:r w:rsidR="001B0726" w:rsidRPr="001B0726">
              <w:rPr>
                <w:rFonts w:ascii="GHEA Grapalat" w:hAnsi="GHEA Grapalat"/>
                <w:sz w:val="24"/>
                <w:szCs w:val="24"/>
              </w:rPr>
              <w:t>արտադրատեսակի բնորոշումը։</w:t>
            </w:r>
          </w:p>
          <w:p w14:paraId="7AC4EB81" w14:textId="3F3B162D" w:rsidR="00F27391" w:rsidRPr="00C16ED7" w:rsidRDefault="00F27391" w:rsidP="00C16ED7">
            <w:pPr>
              <w:spacing w:line="360" w:lineRule="auto"/>
              <w:jc w:val="both"/>
              <w:rPr>
                <w:rFonts w:ascii="GHEA Grapalat" w:hAnsi="GHEA Grapalat"/>
                <w:sz w:val="24"/>
                <w:szCs w:val="24"/>
              </w:rPr>
            </w:pPr>
            <w:r>
              <w:rPr>
                <w:rFonts w:ascii="GHEA Grapalat" w:hAnsi="GHEA Grapalat"/>
                <w:sz w:val="24"/>
                <w:szCs w:val="24"/>
              </w:rPr>
              <w:t>Տարընկալումներից և թյուրըմբռնումներից զերծ մնալու նպատակով՝ նպատակահարմար չէ քննարկման ներկայացված նախագծով նոր հասկացության սահմանումը։</w:t>
            </w:r>
          </w:p>
        </w:tc>
      </w:tr>
      <w:tr w:rsidR="00C16ED7" w:rsidRPr="000A7FD6" w14:paraId="18B80D13" w14:textId="77777777" w:rsidTr="00C75C9D">
        <w:tc>
          <w:tcPr>
            <w:tcW w:w="10634" w:type="dxa"/>
          </w:tcPr>
          <w:p w14:paraId="256502C1" w14:textId="1FA77C54" w:rsidR="00C16ED7" w:rsidRPr="000A7FD6" w:rsidRDefault="00C16ED7" w:rsidP="00C16ED7">
            <w:pPr>
              <w:spacing w:line="360" w:lineRule="auto"/>
              <w:rPr>
                <w:rFonts w:ascii="GHEA Grapalat" w:hAnsi="GHEA Grapalat"/>
                <w:sz w:val="24"/>
                <w:szCs w:val="24"/>
              </w:rPr>
            </w:pPr>
            <w:r w:rsidRPr="00C16ED7">
              <w:rPr>
                <w:rFonts w:ascii="GHEA Grapalat" w:hAnsi="GHEA Grapalat"/>
                <w:sz w:val="24"/>
                <w:szCs w:val="24"/>
              </w:rPr>
              <w:lastRenderedPageBreak/>
              <w:t>3</w:t>
            </w:r>
            <w:r w:rsidRPr="00C16ED7">
              <w:rPr>
                <w:rFonts w:ascii="Cambria Math" w:hAnsi="Cambria Math" w:cs="Cambria Math"/>
                <w:sz w:val="24"/>
                <w:szCs w:val="24"/>
              </w:rPr>
              <w:t>․</w:t>
            </w:r>
            <w:r w:rsidRPr="00C16ED7">
              <w:rPr>
                <w:rFonts w:ascii="GHEA Grapalat" w:hAnsi="GHEA Grapalat"/>
                <w:sz w:val="24"/>
                <w:szCs w:val="24"/>
              </w:rPr>
              <w:t xml:space="preserve"> Նախագծի 4-րդ կետի 1-ին և 2-րդ ենթակետերում առաջարկում ենք «սակագնային» բառը փոխարինել «ոչ սակագնային» բառերով, իսկ Նախագծի 1-ին հավելվածի 3-րդ կետի 1-ին ենթակետում՝ «ուղեկցող գրություն» բառերը՝ «դիմում» բառով։</w:t>
            </w:r>
          </w:p>
        </w:tc>
        <w:tc>
          <w:tcPr>
            <w:tcW w:w="2833" w:type="dxa"/>
          </w:tcPr>
          <w:p w14:paraId="2F277B75" w14:textId="4921D3B0" w:rsidR="00C16ED7" w:rsidRPr="000A7FD6" w:rsidRDefault="00F27391" w:rsidP="001311BE">
            <w:pPr>
              <w:spacing w:line="360" w:lineRule="auto"/>
              <w:jc w:val="center"/>
              <w:rPr>
                <w:rFonts w:ascii="GHEA Grapalat" w:hAnsi="GHEA Grapalat"/>
                <w:sz w:val="24"/>
                <w:szCs w:val="24"/>
              </w:rPr>
            </w:pPr>
            <w:r>
              <w:rPr>
                <w:rFonts w:ascii="GHEA Grapalat" w:hAnsi="GHEA Grapalat"/>
                <w:sz w:val="24"/>
                <w:szCs w:val="24"/>
              </w:rPr>
              <w:t>Ընդունվել է</w:t>
            </w:r>
          </w:p>
        </w:tc>
      </w:tr>
      <w:tr w:rsidR="00C16ED7" w:rsidRPr="000A7FD6" w14:paraId="301BC76E" w14:textId="77777777" w:rsidTr="00C75C9D">
        <w:tc>
          <w:tcPr>
            <w:tcW w:w="10634" w:type="dxa"/>
          </w:tcPr>
          <w:p w14:paraId="3DBBBB7B" w14:textId="5F16A579" w:rsidR="00C16ED7" w:rsidRPr="000A7FD6" w:rsidRDefault="00C16ED7" w:rsidP="001311BE">
            <w:pPr>
              <w:spacing w:line="360" w:lineRule="auto"/>
              <w:jc w:val="both"/>
              <w:rPr>
                <w:rFonts w:ascii="GHEA Grapalat" w:hAnsi="GHEA Grapalat"/>
                <w:sz w:val="24"/>
                <w:szCs w:val="24"/>
              </w:rPr>
            </w:pPr>
            <w:r w:rsidRPr="00C16ED7">
              <w:rPr>
                <w:rFonts w:ascii="GHEA Grapalat" w:hAnsi="GHEA Grapalat"/>
                <w:sz w:val="24"/>
                <w:szCs w:val="24"/>
              </w:rPr>
              <w:t>4</w:t>
            </w:r>
            <w:r w:rsidRPr="00C16ED7">
              <w:rPr>
                <w:rFonts w:ascii="Cambria Math" w:hAnsi="Cambria Math" w:cs="Cambria Math"/>
                <w:sz w:val="24"/>
                <w:szCs w:val="24"/>
              </w:rPr>
              <w:t>․</w:t>
            </w:r>
            <w:r w:rsidRPr="00C16ED7">
              <w:rPr>
                <w:rFonts w:ascii="GHEA Grapalat" w:hAnsi="GHEA Grapalat"/>
                <w:sz w:val="24"/>
                <w:szCs w:val="24"/>
              </w:rPr>
              <w:t xml:space="preserve"> Նախագծի 1-ին կետի 2-րդ ենթակետի համաձայն՝ նույն կետի 1-ին ենթակետում նշված ապրանքների արտահանման նպատակով հիմնական լիցենզիան տրամադրվում է յուրաքանչյուր մինչև մեկ տոննայի համար: Նշվածի մասով առաջարկում ենք հստակեցնել՝ արդյոք յուրաքանչյուր կազմակերպություն կարող է մինչև մեկ անգամ ստանալ լիցենզիա և դրա շրջանակներում արտահանել միայն մինչև մեկ տոննա քանակությամբ ապրանքներ, թե՝ տվյալ ժամանակահատվածում բազմակի անգամ կարող է դիմել լիցենզիա ստանալու համար և արտահանել ապրանքներ տարբեր լիցենզիաների շրջանակներում։ Եթե կազմակերպությունը կարող է բազմակի անգամ ստանալ լիցենզիան, ապա առաջարկում ենք ևս մեկ անգամ քննարկել նախագծով լիցենզիան մինչև մեկ տոննա ապրանքների համար տրամադրելու նպատակահարմարությունը։ Միաժամանակ, եթե տվյալ նորմի նպատակը յուրաքանչյուր մեկ տոննայի համար պետական տուրքի վճարման կարգավորումների նախատեսումն է, ապա առաջարկում ենք Նախագծում հստակեցնել, որ մինչև մեկ տոննա ապրանքների համար լիցենզիաների տրամադրման համար ենթակա է վճարման պետական տուրք՝ «Պետական տուրքի մասին» օրենքով սահմանված դրույքաչափերին համապատասխան։</w:t>
            </w:r>
          </w:p>
        </w:tc>
        <w:tc>
          <w:tcPr>
            <w:tcW w:w="2833" w:type="dxa"/>
          </w:tcPr>
          <w:p w14:paraId="66143400" w14:textId="083BD43B" w:rsidR="00C16ED7" w:rsidRPr="000A7FD6" w:rsidRDefault="004B7474" w:rsidP="001311BE">
            <w:pPr>
              <w:spacing w:line="360" w:lineRule="auto"/>
              <w:jc w:val="center"/>
              <w:rPr>
                <w:rFonts w:ascii="GHEA Grapalat" w:hAnsi="GHEA Grapalat"/>
                <w:sz w:val="24"/>
                <w:szCs w:val="24"/>
              </w:rPr>
            </w:pPr>
            <w:r w:rsidRPr="004B7474">
              <w:rPr>
                <w:rFonts w:ascii="GHEA Grapalat" w:hAnsi="GHEA Grapalat"/>
                <w:sz w:val="24"/>
                <w:szCs w:val="24"/>
              </w:rPr>
              <w:t>Ընդունվել է</w:t>
            </w:r>
          </w:p>
        </w:tc>
      </w:tr>
      <w:tr w:rsidR="00C16ED7" w:rsidRPr="000A7FD6" w14:paraId="72830052" w14:textId="77777777" w:rsidTr="00C75C9D">
        <w:tc>
          <w:tcPr>
            <w:tcW w:w="10634" w:type="dxa"/>
          </w:tcPr>
          <w:p w14:paraId="1D2D5A04" w14:textId="336F06B8" w:rsidR="00C16ED7" w:rsidRPr="000A7FD6" w:rsidRDefault="00C16ED7" w:rsidP="00C16ED7">
            <w:pPr>
              <w:spacing w:line="360" w:lineRule="auto"/>
              <w:rPr>
                <w:rFonts w:ascii="GHEA Grapalat" w:hAnsi="GHEA Grapalat"/>
                <w:sz w:val="24"/>
                <w:szCs w:val="24"/>
              </w:rPr>
            </w:pPr>
            <w:r w:rsidRPr="00C16ED7">
              <w:rPr>
                <w:rFonts w:ascii="GHEA Grapalat" w:hAnsi="GHEA Grapalat"/>
                <w:sz w:val="24"/>
                <w:szCs w:val="24"/>
              </w:rPr>
              <w:t>5</w:t>
            </w:r>
            <w:r w:rsidRPr="00C16ED7">
              <w:rPr>
                <w:rFonts w:ascii="Cambria Math" w:hAnsi="Cambria Math" w:cs="Cambria Math"/>
                <w:sz w:val="24"/>
                <w:szCs w:val="24"/>
              </w:rPr>
              <w:t>․</w:t>
            </w:r>
            <w:r w:rsidRPr="00C16ED7">
              <w:rPr>
                <w:rFonts w:ascii="GHEA Grapalat" w:hAnsi="GHEA Grapalat"/>
                <w:sz w:val="24"/>
                <w:szCs w:val="24"/>
              </w:rPr>
              <w:t xml:space="preserve"> Նախագծի հավելվածով ներկայացված հայտի 7-րդ տողում չափի միավոր է նշված 1 տոննա, իսկ լիցենզիայի ձևում չափման միավորի քանակը բացակայում է։ Միաժամանակ, </w:t>
            </w:r>
            <w:r w:rsidRPr="00C16ED7">
              <w:rPr>
                <w:rFonts w:ascii="GHEA Grapalat" w:hAnsi="GHEA Grapalat"/>
                <w:sz w:val="24"/>
                <w:szCs w:val="24"/>
              </w:rPr>
              <w:lastRenderedPageBreak/>
              <w:t>առաջարկում ենք Նախագծի հավելվածով սահմանված լիցենզիան ստանալու մասին հայտի ձևը և լիցենզիայի ձևը համապատասխանեցնել Եվրասիական տնտեսական հանձնաժողովի խորհրդի 24</w:t>
            </w:r>
            <w:r w:rsidRPr="00C16ED7">
              <w:rPr>
                <w:rFonts w:ascii="Cambria Math" w:hAnsi="Cambria Math" w:cs="Cambria Math"/>
                <w:sz w:val="24"/>
                <w:szCs w:val="24"/>
              </w:rPr>
              <w:t>․</w:t>
            </w:r>
            <w:r w:rsidRPr="00C16ED7">
              <w:rPr>
                <w:rFonts w:ascii="GHEA Grapalat" w:hAnsi="GHEA Grapalat"/>
                <w:sz w:val="24"/>
                <w:szCs w:val="24"/>
              </w:rPr>
              <w:t>11</w:t>
            </w:r>
            <w:r w:rsidRPr="00C16ED7">
              <w:rPr>
                <w:rFonts w:ascii="Cambria Math" w:hAnsi="Cambria Math" w:cs="Cambria Math"/>
                <w:sz w:val="24"/>
                <w:szCs w:val="24"/>
              </w:rPr>
              <w:t>․</w:t>
            </w:r>
            <w:r w:rsidRPr="00C16ED7">
              <w:rPr>
                <w:rFonts w:ascii="GHEA Grapalat" w:hAnsi="GHEA Grapalat"/>
                <w:sz w:val="24"/>
                <w:szCs w:val="24"/>
              </w:rPr>
              <w:t>2023թ</w:t>
            </w:r>
            <w:r w:rsidRPr="00C16ED7">
              <w:rPr>
                <w:rFonts w:ascii="Cambria Math" w:hAnsi="Cambria Math" w:cs="Cambria Math"/>
                <w:sz w:val="24"/>
                <w:szCs w:val="24"/>
              </w:rPr>
              <w:t>․</w:t>
            </w:r>
            <w:r w:rsidRPr="00C16ED7">
              <w:rPr>
                <w:rFonts w:ascii="GHEA Grapalat" w:hAnsi="GHEA Grapalat"/>
                <w:sz w:val="24"/>
                <w:szCs w:val="24"/>
              </w:rPr>
              <w:t xml:space="preserve"> N 125 որոշմանը։</w:t>
            </w:r>
          </w:p>
        </w:tc>
        <w:tc>
          <w:tcPr>
            <w:tcW w:w="2833" w:type="dxa"/>
          </w:tcPr>
          <w:p w14:paraId="6FE2FFFA" w14:textId="45C4C29B" w:rsidR="00C16ED7" w:rsidRPr="000A7FD6" w:rsidRDefault="004B7474" w:rsidP="001311BE">
            <w:pPr>
              <w:spacing w:line="360" w:lineRule="auto"/>
              <w:jc w:val="center"/>
              <w:rPr>
                <w:rFonts w:ascii="GHEA Grapalat" w:hAnsi="GHEA Grapalat"/>
                <w:sz w:val="24"/>
                <w:szCs w:val="24"/>
              </w:rPr>
            </w:pPr>
            <w:r w:rsidRPr="004B7474">
              <w:rPr>
                <w:rFonts w:ascii="GHEA Grapalat" w:hAnsi="GHEA Grapalat"/>
                <w:sz w:val="24"/>
                <w:szCs w:val="24"/>
              </w:rPr>
              <w:lastRenderedPageBreak/>
              <w:t>Ընդունվել է</w:t>
            </w:r>
          </w:p>
        </w:tc>
      </w:tr>
      <w:tr w:rsidR="00C16ED7" w:rsidRPr="000A7FD6" w14:paraId="60341FDA" w14:textId="77777777" w:rsidTr="00C75C9D">
        <w:tc>
          <w:tcPr>
            <w:tcW w:w="10634" w:type="dxa"/>
          </w:tcPr>
          <w:p w14:paraId="4EC6D80A" w14:textId="631A2988" w:rsidR="00C16ED7" w:rsidRPr="000A7FD6" w:rsidRDefault="00C16ED7" w:rsidP="001311BE">
            <w:pPr>
              <w:spacing w:line="360" w:lineRule="auto"/>
              <w:jc w:val="both"/>
              <w:rPr>
                <w:rFonts w:ascii="GHEA Grapalat" w:hAnsi="GHEA Grapalat"/>
                <w:sz w:val="24"/>
                <w:szCs w:val="24"/>
              </w:rPr>
            </w:pPr>
            <w:r w:rsidRPr="00C16ED7">
              <w:rPr>
                <w:rFonts w:ascii="GHEA Grapalat" w:hAnsi="GHEA Grapalat"/>
                <w:sz w:val="24"/>
                <w:szCs w:val="24"/>
              </w:rPr>
              <w:t>6</w:t>
            </w:r>
            <w:r w:rsidRPr="00C16ED7">
              <w:rPr>
                <w:rFonts w:ascii="Cambria Math" w:hAnsi="Cambria Math" w:cs="Cambria Math"/>
                <w:sz w:val="24"/>
                <w:szCs w:val="24"/>
              </w:rPr>
              <w:t>․</w:t>
            </w:r>
            <w:r w:rsidRPr="00C16ED7">
              <w:rPr>
                <w:rFonts w:ascii="GHEA Grapalat" w:hAnsi="GHEA Grapalat"/>
                <w:sz w:val="24"/>
                <w:szCs w:val="24"/>
              </w:rPr>
              <w:t xml:space="preserve"> Հաշվի առնելով, որ Հայաստանի Հանրապետության կառավարության 07</w:t>
            </w:r>
            <w:r w:rsidRPr="00C16ED7">
              <w:rPr>
                <w:rFonts w:ascii="Cambria Math" w:hAnsi="Cambria Math" w:cs="Cambria Math"/>
                <w:sz w:val="24"/>
                <w:szCs w:val="24"/>
              </w:rPr>
              <w:t>․</w:t>
            </w:r>
            <w:r w:rsidRPr="00C16ED7">
              <w:rPr>
                <w:rFonts w:ascii="GHEA Grapalat" w:hAnsi="GHEA Grapalat"/>
                <w:sz w:val="24"/>
                <w:szCs w:val="24"/>
              </w:rPr>
              <w:t>08</w:t>
            </w:r>
            <w:r w:rsidRPr="00C16ED7">
              <w:rPr>
                <w:rFonts w:ascii="Cambria Math" w:hAnsi="Cambria Math" w:cs="Cambria Math"/>
                <w:sz w:val="24"/>
                <w:szCs w:val="24"/>
              </w:rPr>
              <w:t>․</w:t>
            </w:r>
            <w:r w:rsidRPr="00C16ED7">
              <w:rPr>
                <w:rFonts w:ascii="GHEA Grapalat" w:hAnsi="GHEA Grapalat"/>
                <w:sz w:val="24"/>
                <w:szCs w:val="24"/>
              </w:rPr>
              <w:t>2025թ</w:t>
            </w:r>
            <w:r w:rsidRPr="00C16ED7">
              <w:rPr>
                <w:rFonts w:ascii="Cambria Math" w:hAnsi="Cambria Math" w:cs="Cambria Math"/>
                <w:sz w:val="24"/>
                <w:szCs w:val="24"/>
              </w:rPr>
              <w:t>․</w:t>
            </w:r>
            <w:r w:rsidRPr="00C16ED7">
              <w:rPr>
                <w:rFonts w:ascii="GHEA Grapalat" w:hAnsi="GHEA Grapalat"/>
                <w:sz w:val="24"/>
                <w:szCs w:val="24"/>
              </w:rPr>
              <w:t xml:space="preserve"> N 1077-Ն որոշման 5-րդ կետի համաձայն՝ նույն որոշումն ուժի մեջ է մտնում 2025 թվականի օգոստոսի 11-ից և գործում է մինչև 2026 թվականի փետրվարի 11-ը, առաջարկում ենք Նախագծի 5րդ կետում «2026 թվականի փետրվարի 1-ից» բառերը փոխարինել «2026 թվականի փետրվարի 11-ից» բառերով, իսկ «2026 թվականի օգոստոսի 1-ը» բառերը՝ «2026 թվականի օգոստոսի 11-ը» բառերով։</w:t>
            </w:r>
          </w:p>
        </w:tc>
        <w:tc>
          <w:tcPr>
            <w:tcW w:w="2833" w:type="dxa"/>
          </w:tcPr>
          <w:p w14:paraId="3D5AD1EC" w14:textId="6868D73D" w:rsidR="00C16ED7" w:rsidRPr="000A7FD6" w:rsidRDefault="004B7474" w:rsidP="001311BE">
            <w:pPr>
              <w:spacing w:line="360" w:lineRule="auto"/>
              <w:jc w:val="center"/>
              <w:rPr>
                <w:rFonts w:ascii="GHEA Grapalat" w:hAnsi="GHEA Grapalat"/>
                <w:sz w:val="24"/>
                <w:szCs w:val="24"/>
              </w:rPr>
            </w:pPr>
            <w:r w:rsidRPr="004B7474">
              <w:rPr>
                <w:rFonts w:ascii="GHEA Grapalat" w:hAnsi="GHEA Grapalat"/>
                <w:sz w:val="24"/>
                <w:szCs w:val="24"/>
              </w:rPr>
              <w:t>Ընդունվել է</w:t>
            </w:r>
          </w:p>
        </w:tc>
      </w:tr>
      <w:tr w:rsidR="00CB5D3A" w:rsidRPr="000A7FD6" w14:paraId="590DB7CE" w14:textId="77777777" w:rsidTr="00C75C9D">
        <w:tc>
          <w:tcPr>
            <w:tcW w:w="10634" w:type="dxa"/>
            <w:vMerge w:val="restart"/>
            <w:shd w:val="clear" w:color="auto" w:fill="D9D9D9" w:themeFill="background1" w:themeFillShade="D9"/>
            <w:vAlign w:val="center"/>
          </w:tcPr>
          <w:p w14:paraId="378B523D" w14:textId="58D4E720" w:rsidR="00CB5D3A" w:rsidRPr="00C75C9D" w:rsidRDefault="00C75C9D" w:rsidP="00C75C9D">
            <w:pPr>
              <w:spacing w:line="360" w:lineRule="auto"/>
              <w:ind w:left="360"/>
              <w:jc w:val="center"/>
              <w:rPr>
                <w:rFonts w:ascii="GHEA Grapalat" w:hAnsi="GHEA Grapalat"/>
                <w:sz w:val="24"/>
                <w:szCs w:val="24"/>
                <w:lang w:val="en-US"/>
              </w:rPr>
            </w:pPr>
            <w:r>
              <w:rPr>
                <w:rFonts w:ascii="GHEA Grapalat" w:hAnsi="GHEA Grapalat"/>
                <w:sz w:val="24"/>
                <w:szCs w:val="24"/>
                <w:lang w:val="en-US"/>
              </w:rPr>
              <w:t xml:space="preserve">5. </w:t>
            </w:r>
            <w:r w:rsidR="00CB5D3A" w:rsidRPr="00C75C9D">
              <w:rPr>
                <w:rFonts w:ascii="GHEA Grapalat" w:hAnsi="GHEA Grapalat"/>
                <w:sz w:val="24"/>
                <w:szCs w:val="24"/>
              </w:rPr>
              <w:t>Քաղաքաշինության կոմիտե</w:t>
            </w:r>
          </w:p>
        </w:tc>
        <w:tc>
          <w:tcPr>
            <w:tcW w:w="2833" w:type="dxa"/>
            <w:shd w:val="clear" w:color="auto" w:fill="D9D9D9" w:themeFill="background1" w:themeFillShade="D9"/>
            <w:vAlign w:val="center"/>
          </w:tcPr>
          <w:p w14:paraId="76DEB68A" w14:textId="7DCF8752" w:rsidR="00CB5D3A" w:rsidRPr="000A7FD6" w:rsidRDefault="004B7474" w:rsidP="001311BE">
            <w:pPr>
              <w:spacing w:line="360" w:lineRule="auto"/>
              <w:jc w:val="center"/>
              <w:rPr>
                <w:rFonts w:ascii="GHEA Grapalat" w:hAnsi="GHEA Grapalat"/>
                <w:sz w:val="24"/>
                <w:szCs w:val="24"/>
              </w:rPr>
            </w:pPr>
            <w:r>
              <w:rPr>
                <w:rFonts w:ascii="GHEA Grapalat" w:hAnsi="GHEA Grapalat"/>
                <w:sz w:val="24"/>
                <w:szCs w:val="24"/>
              </w:rPr>
              <w:t>0</w:t>
            </w:r>
            <w:r>
              <w:rPr>
                <w:rFonts w:ascii="GHEA Grapalat" w:hAnsi="GHEA Grapalat"/>
                <w:sz w:val="24"/>
                <w:szCs w:val="24"/>
                <w:lang w:val="en-US"/>
              </w:rPr>
              <w:t>5.</w:t>
            </w:r>
            <w:r>
              <w:rPr>
                <w:rFonts w:ascii="GHEA Grapalat" w:hAnsi="GHEA Grapalat"/>
                <w:sz w:val="24"/>
                <w:szCs w:val="24"/>
              </w:rPr>
              <w:t>12</w:t>
            </w:r>
            <w:r>
              <w:rPr>
                <w:rFonts w:ascii="GHEA Grapalat" w:hAnsi="GHEA Grapalat"/>
                <w:sz w:val="24"/>
                <w:szCs w:val="24"/>
                <w:lang w:val="en-US"/>
              </w:rPr>
              <w:t>.2025</w:t>
            </w:r>
            <w:r w:rsidRPr="000A7FD6">
              <w:rPr>
                <w:rFonts w:ascii="GHEA Grapalat" w:hAnsi="GHEA Grapalat"/>
                <w:sz w:val="24"/>
                <w:szCs w:val="24"/>
              </w:rPr>
              <w:t>թ</w:t>
            </w:r>
            <w:r w:rsidRPr="000A7FD6">
              <w:rPr>
                <w:rFonts w:ascii="Cambria Math" w:hAnsi="Cambria Math" w:cs="Cambria Math"/>
                <w:sz w:val="24"/>
                <w:szCs w:val="24"/>
              </w:rPr>
              <w:t>․</w:t>
            </w:r>
          </w:p>
        </w:tc>
      </w:tr>
      <w:tr w:rsidR="00CB5D3A" w:rsidRPr="000A7FD6" w14:paraId="32D283A1" w14:textId="77777777" w:rsidTr="00C75C9D">
        <w:trPr>
          <w:trHeight w:val="548"/>
        </w:trPr>
        <w:tc>
          <w:tcPr>
            <w:tcW w:w="10634" w:type="dxa"/>
            <w:vMerge/>
            <w:shd w:val="clear" w:color="auto" w:fill="D9D9D9" w:themeFill="background1" w:themeFillShade="D9"/>
          </w:tcPr>
          <w:p w14:paraId="348FFB9D" w14:textId="77777777" w:rsidR="00CB5D3A" w:rsidRPr="000A7FD6" w:rsidRDefault="00CB5D3A" w:rsidP="001311BE">
            <w:pPr>
              <w:spacing w:line="360" w:lineRule="auto"/>
              <w:jc w:val="both"/>
              <w:rPr>
                <w:rFonts w:ascii="GHEA Grapalat" w:hAnsi="GHEA Grapalat"/>
                <w:sz w:val="24"/>
                <w:szCs w:val="24"/>
              </w:rPr>
            </w:pPr>
          </w:p>
        </w:tc>
        <w:tc>
          <w:tcPr>
            <w:tcW w:w="2833" w:type="dxa"/>
            <w:shd w:val="clear" w:color="auto" w:fill="D9D9D9" w:themeFill="background1" w:themeFillShade="D9"/>
            <w:vAlign w:val="center"/>
          </w:tcPr>
          <w:p w14:paraId="12B48803" w14:textId="760C4B5A" w:rsidR="00CB5D3A" w:rsidRPr="000A7FD6" w:rsidRDefault="00CB5D3A" w:rsidP="001311BE">
            <w:pPr>
              <w:spacing w:line="360" w:lineRule="auto"/>
              <w:jc w:val="center"/>
              <w:rPr>
                <w:rFonts w:ascii="GHEA Grapalat" w:hAnsi="GHEA Grapalat"/>
                <w:sz w:val="24"/>
                <w:szCs w:val="24"/>
              </w:rPr>
            </w:pPr>
            <w:r w:rsidRPr="000A7FD6">
              <w:rPr>
                <w:rFonts w:ascii="GHEA Grapalat" w:hAnsi="GHEA Grapalat"/>
                <w:sz w:val="24"/>
                <w:szCs w:val="24"/>
                <w:lang w:val="en-US"/>
              </w:rPr>
              <w:t>N</w:t>
            </w:r>
            <w:r w:rsidRPr="00CB5D3A">
              <w:rPr>
                <w:rFonts w:ascii="GHEA Grapalat" w:hAnsi="GHEA Grapalat"/>
                <w:sz w:val="24"/>
                <w:szCs w:val="24"/>
              </w:rPr>
              <w:t xml:space="preserve"> </w:t>
            </w:r>
            <w:r w:rsidR="002E27C0" w:rsidRPr="002E27C0">
              <w:rPr>
                <w:rFonts w:ascii="GHEA Grapalat" w:hAnsi="GHEA Grapalat"/>
                <w:sz w:val="24"/>
                <w:szCs w:val="24"/>
              </w:rPr>
              <w:t>01/18/20175</w:t>
            </w:r>
          </w:p>
        </w:tc>
      </w:tr>
      <w:tr w:rsidR="00CB5D3A" w:rsidRPr="000A7FD6" w14:paraId="19D09745" w14:textId="77777777" w:rsidTr="00C75C9D">
        <w:tc>
          <w:tcPr>
            <w:tcW w:w="10634" w:type="dxa"/>
          </w:tcPr>
          <w:p w14:paraId="0C4D9AF2" w14:textId="14B8323A" w:rsidR="00CB5D3A" w:rsidRPr="000A7FD6" w:rsidRDefault="002E27C0" w:rsidP="001311BE">
            <w:pPr>
              <w:spacing w:line="360" w:lineRule="auto"/>
              <w:jc w:val="both"/>
              <w:rPr>
                <w:rFonts w:ascii="GHEA Grapalat" w:hAnsi="GHEA Grapalat"/>
                <w:sz w:val="24"/>
                <w:szCs w:val="24"/>
              </w:rPr>
            </w:pPr>
            <w:r w:rsidRPr="000A7FD6">
              <w:rPr>
                <w:rFonts w:ascii="GHEA Grapalat" w:hAnsi="GHEA Grapalat"/>
                <w:sz w:val="24"/>
                <w:szCs w:val="24"/>
              </w:rPr>
              <w:t>Դիտողություններ և առաջարկություններ չկան</w:t>
            </w:r>
          </w:p>
        </w:tc>
        <w:tc>
          <w:tcPr>
            <w:tcW w:w="2833" w:type="dxa"/>
          </w:tcPr>
          <w:p w14:paraId="183DE6EC" w14:textId="7A49D724" w:rsidR="00CB5D3A" w:rsidRPr="000A7FD6" w:rsidRDefault="00CB5D3A" w:rsidP="002E27C0">
            <w:pPr>
              <w:spacing w:line="360" w:lineRule="auto"/>
              <w:jc w:val="center"/>
              <w:rPr>
                <w:rFonts w:ascii="GHEA Grapalat" w:hAnsi="GHEA Grapalat"/>
                <w:sz w:val="24"/>
                <w:szCs w:val="24"/>
              </w:rPr>
            </w:pPr>
          </w:p>
        </w:tc>
      </w:tr>
    </w:tbl>
    <w:p w14:paraId="35A0298B" w14:textId="77777777" w:rsidR="00213CD2" w:rsidRPr="000A7FD6" w:rsidRDefault="00213CD2" w:rsidP="001311BE">
      <w:pPr>
        <w:spacing w:after="0" w:line="360" w:lineRule="auto"/>
        <w:jc w:val="both"/>
        <w:rPr>
          <w:rFonts w:ascii="GHEA Grapalat" w:hAnsi="GHEA Grapalat"/>
          <w:sz w:val="24"/>
          <w:szCs w:val="24"/>
        </w:rPr>
      </w:pPr>
    </w:p>
    <w:sectPr w:rsidR="00213CD2" w:rsidRPr="000A7FD6" w:rsidSect="00213CD2">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5139C"/>
    <w:multiLevelType w:val="hybridMultilevel"/>
    <w:tmpl w:val="7E86706A"/>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5B60401D"/>
    <w:multiLevelType w:val="hybridMultilevel"/>
    <w:tmpl w:val="1A9882B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A50342"/>
    <w:multiLevelType w:val="hybridMultilevel"/>
    <w:tmpl w:val="288E1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03B4DBA"/>
    <w:multiLevelType w:val="hybridMultilevel"/>
    <w:tmpl w:val="009EECF6"/>
    <w:lvl w:ilvl="0" w:tplc="9E5A5D6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FF"/>
    <w:rsid w:val="0009283E"/>
    <w:rsid w:val="000A2EF2"/>
    <w:rsid w:val="000A3BF7"/>
    <w:rsid w:val="000A7FD6"/>
    <w:rsid w:val="001311BE"/>
    <w:rsid w:val="00140E63"/>
    <w:rsid w:val="00161623"/>
    <w:rsid w:val="001826DD"/>
    <w:rsid w:val="001A414D"/>
    <w:rsid w:val="001B0726"/>
    <w:rsid w:val="00213CD2"/>
    <w:rsid w:val="002803E0"/>
    <w:rsid w:val="002E27C0"/>
    <w:rsid w:val="00333CC9"/>
    <w:rsid w:val="004418DA"/>
    <w:rsid w:val="0048254B"/>
    <w:rsid w:val="004B7474"/>
    <w:rsid w:val="00511716"/>
    <w:rsid w:val="00527C9B"/>
    <w:rsid w:val="00547851"/>
    <w:rsid w:val="00555ED2"/>
    <w:rsid w:val="00566368"/>
    <w:rsid w:val="005B1AB4"/>
    <w:rsid w:val="006D326A"/>
    <w:rsid w:val="00747FA4"/>
    <w:rsid w:val="0075247C"/>
    <w:rsid w:val="00841008"/>
    <w:rsid w:val="008A1E9F"/>
    <w:rsid w:val="009808AB"/>
    <w:rsid w:val="009846AE"/>
    <w:rsid w:val="009B02FF"/>
    <w:rsid w:val="009E2F59"/>
    <w:rsid w:val="00AC6C16"/>
    <w:rsid w:val="00BD117D"/>
    <w:rsid w:val="00BE4A8C"/>
    <w:rsid w:val="00C16ED7"/>
    <w:rsid w:val="00C75C9D"/>
    <w:rsid w:val="00CB5D3A"/>
    <w:rsid w:val="00E23833"/>
    <w:rsid w:val="00E76CD2"/>
    <w:rsid w:val="00EE2969"/>
    <w:rsid w:val="00EE69C4"/>
    <w:rsid w:val="00F27391"/>
    <w:rsid w:val="00F930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47D215"/>
  <w15:chartTrackingRefBased/>
  <w15:docId w15:val="{4BCCE1DA-7BAE-4803-A44C-66D2FCCD2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3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3B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2B0B7-C274-4D49-BC7A-7E675937F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7</Pages>
  <Words>845</Words>
  <Characters>4819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K. Ghavalyan</dc:creator>
  <cp:keywords/>
  <dc:description/>
  <cp:lastModifiedBy>Artur K. Ghavalyan</cp:lastModifiedBy>
  <cp:revision>34</cp:revision>
  <dcterms:created xsi:type="dcterms:W3CDTF">2024-10-09T10:32:00Z</dcterms:created>
  <dcterms:modified xsi:type="dcterms:W3CDTF">2026-01-12T07:32:00Z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0f55e558-83e1-4379-9a44-8adb56b937e8</vt:lpwstr>
  </property>
</Properties>
</file>