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C9DA5" w14:textId="77777777" w:rsidR="007B2E6B" w:rsidRPr="003A5B34" w:rsidRDefault="007B2E6B" w:rsidP="001F0CEC">
      <w:pPr>
        <w:spacing w:after="120"/>
        <w:jc w:val="center"/>
        <w:rPr>
          <w:rFonts w:ascii="GHEA Grapalat" w:eastAsia="Times New Roman" w:hAnsi="GHEA Grapalat"/>
          <w:b/>
          <w:bCs/>
          <w:lang w:val="de-DE" w:eastAsia="en-US"/>
        </w:rPr>
      </w:pPr>
      <w:r w:rsidRPr="003A5B34">
        <w:rPr>
          <w:rFonts w:ascii="GHEA Grapalat" w:eastAsia="Times New Roman" w:hAnsi="GHEA Grapalat"/>
          <w:b/>
          <w:bCs/>
          <w:lang w:val="de-DE" w:eastAsia="en-US"/>
        </w:rPr>
        <w:t>Հ Ի Մ Ն Ա Վ Ո Ր ՈՒ Մ</w:t>
      </w:r>
    </w:p>
    <w:p w14:paraId="48687CC9" w14:textId="77777777" w:rsidR="007B2E6B" w:rsidRPr="003A5B34" w:rsidRDefault="007B2E6B" w:rsidP="001F0CEC">
      <w:pPr>
        <w:jc w:val="center"/>
        <w:rPr>
          <w:rFonts w:ascii="GHEA Grapalat" w:eastAsia="Times New Roman" w:hAnsi="GHEA Grapalat"/>
          <w:b/>
          <w:bCs/>
          <w:lang w:val="de-DE" w:eastAsia="en-US"/>
        </w:rPr>
      </w:pPr>
      <w:r w:rsidRPr="003A5B34">
        <w:rPr>
          <w:rFonts w:ascii="GHEA Grapalat" w:eastAsia="Times New Roman" w:hAnsi="GHEA Grapalat"/>
          <w:b/>
          <w:bCs/>
          <w:lang w:val="de-DE" w:eastAsia="en-US"/>
        </w:rPr>
        <w:t>«Երևանի քաղաքապետին լիազորություն վերապահելու մասին»</w:t>
      </w:r>
    </w:p>
    <w:p w14:paraId="6B880D8C" w14:textId="6E62D097" w:rsidR="007B2E6B" w:rsidRPr="003A5B34" w:rsidRDefault="007B2E6B" w:rsidP="001F0CEC">
      <w:pPr>
        <w:spacing w:after="360"/>
        <w:jc w:val="center"/>
        <w:rPr>
          <w:rFonts w:ascii="GHEA Grapalat" w:eastAsia="Times New Roman" w:hAnsi="GHEA Grapalat"/>
          <w:b/>
          <w:bCs/>
          <w:lang w:val="de-DE" w:eastAsia="en-US"/>
        </w:rPr>
      </w:pPr>
      <w:r w:rsidRPr="003A5B34">
        <w:rPr>
          <w:rFonts w:ascii="GHEA Grapalat" w:eastAsia="Times New Roman" w:hAnsi="GHEA Grapalat"/>
          <w:b/>
          <w:bCs/>
          <w:lang w:val="de-DE" w:eastAsia="en-US"/>
        </w:rPr>
        <w:t>Հայաuտանի Հանրապետության կառավարության որոշման</w:t>
      </w:r>
      <w:r w:rsidRPr="003A5B34">
        <w:rPr>
          <w:rFonts w:ascii="GHEA Grapalat" w:hAnsi="GHEA Grapalat" w:cs="Sylfaen"/>
          <w:b/>
          <w:lang w:val="hy-AM"/>
        </w:rPr>
        <w:t xml:space="preserve"> նախագծի ընդունման</w:t>
      </w:r>
    </w:p>
    <w:p w14:paraId="5D7CAE97"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de-DE"/>
        </w:rPr>
      </w:pPr>
      <w:r w:rsidRPr="003A5B34">
        <w:rPr>
          <w:rFonts w:ascii="GHEA Grapalat" w:hAnsi="GHEA Grapalat"/>
          <w:b/>
          <w:bCs/>
          <w:sz w:val="24"/>
          <w:szCs w:val="24"/>
          <w:lang w:val="de-DE"/>
        </w:rPr>
        <w:t>Անհրաժեշտություն</w:t>
      </w:r>
      <w:r w:rsidRPr="003A5B34">
        <w:rPr>
          <w:rFonts w:ascii="GHEA Grapalat" w:hAnsi="GHEA Grapalat"/>
          <w:b/>
          <w:bCs/>
          <w:sz w:val="24"/>
          <w:szCs w:val="24"/>
          <w:lang w:val="hy-AM"/>
        </w:rPr>
        <w:t>ը</w:t>
      </w:r>
    </w:p>
    <w:p w14:paraId="632D0816" w14:textId="71B7AC34" w:rsidR="00175F5F" w:rsidRPr="003A5B34" w:rsidRDefault="007B2E6B" w:rsidP="006B4C7E">
      <w:pPr>
        <w:autoSpaceDE w:val="0"/>
        <w:autoSpaceDN w:val="0"/>
        <w:adjustRightInd w:val="0"/>
        <w:spacing w:before="120" w:after="120"/>
        <w:ind w:firstLine="450"/>
        <w:jc w:val="both"/>
        <w:rPr>
          <w:rFonts w:ascii="GHEA Grapalat" w:eastAsia="Times New Roman" w:hAnsi="GHEA Grapalat"/>
          <w:lang w:val="de-DE" w:eastAsia="en-US"/>
        </w:rPr>
      </w:pPr>
      <w:r w:rsidRPr="003A5B34">
        <w:rPr>
          <w:rFonts w:ascii="GHEA Grapalat" w:eastAsia="Times New Roman" w:hAnsi="GHEA Grapalat"/>
          <w:lang w:val="de-DE" w:eastAsia="en-US"/>
        </w:rPr>
        <w:t xml:space="preserve">Երևանի </w:t>
      </w:r>
      <w:r w:rsidR="00F064B1">
        <w:rPr>
          <w:rFonts w:ascii="GHEA Grapalat" w:hAnsi="GHEA Grapalat"/>
          <w:lang w:val="hy-AM"/>
        </w:rPr>
        <w:t>ավագանու</w:t>
      </w:r>
      <w:r w:rsidRPr="003A5B34">
        <w:rPr>
          <w:rFonts w:ascii="GHEA Grapalat" w:eastAsia="Times New Roman" w:hAnsi="GHEA Grapalat"/>
          <w:lang w:val="de-DE" w:eastAsia="en-US"/>
        </w:rPr>
        <w:t xml:space="preserve"> </w:t>
      </w:r>
      <w:r w:rsidR="00F064B1">
        <w:rPr>
          <w:rFonts w:ascii="GHEA Grapalat" w:eastAsia="Times New Roman" w:hAnsi="GHEA Grapalat"/>
          <w:lang w:val="de-DE" w:eastAsia="en-US"/>
        </w:rPr>
        <w:t>10.09.</w:t>
      </w:r>
      <w:r w:rsidRPr="003A5B34">
        <w:rPr>
          <w:rFonts w:ascii="GHEA Grapalat" w:eastAsia="Times New Roman" w:hAnsi="GHEA Grapalat"/>
          <w:lang w:val="hy-AM" w:eastAsia="en-US"/>
        </w:rPr>
        <w:t>20</w:t>
      </w:r>
      <w:r w:rsidR="00F064B1">
        <w:rPr>
          <w:rFonts w:ascii="GHEA Grapalat" w:eastAsia="Times New Roman" w:hAnsi="GHEA Grapalat"/>
          <w:lang w:val="de-DE" w:eastAsia="en-US"/>
        </w:rPr>
        <w:t>24</w:t>
      </w:r>
      <w:r w:rsidRPr="003A5B34">
        <w:rPr>
          <w:rFonts w:ascii="GHEA Grapalat" w:eastAsia="Times New Roman" w:hAnsi="GHEA Grapalat"/>
          <w:lang w:val="de-DE" w:eastAsia="en-US"/>
        </w:rPr>
        <w:t>թ. թիվ</w:t>
      </w:r>
      <w:r w:rsidRPr="003A5B34">
        <w:rPr>
          <w:rFonts w:ascii="GHEA Grapalat" w:eastAsia="Times New Roman" w:hAnsi="GHEA Grapalat"/>
          <w:lang w:val="hy-AM" w:eastAsia="en-US"/>
        </w:rPr>
        <w:t xml:space="preserve"> </w:t>
      </w:r>
      <w:r w:rsidR="00F064B1">
        <w:rPr>
          <w:rFonts w:ascii="GHEA Grapalat" w:eastAsia="Times New Roman" w:hAnsi="GHEA Grapalat"/>
          <w:lang w:val="de-DE" w:eastAsia="en-US"/>
        </w:rPr>
        <w:t>204</w:t>
      </w:r>
      <w:r w:rsidRPr="003A5B34">
        <w:rPr>
          <w:rFonts w:ascii="GHEA Grapalat" w:eastAsia="Times New Roman" w:hAnsi="GHEA Grapalat"/>
          <w:lang w:val="de-DE" w:eastAsia="en-US"/>
        </w:rPr>
        <w:t>-</w:t>
      </w:r>
      <w:r w:rsidR="00F064B1">
        <w:rPr>
          <w:rFonts w:ascii="GHEA Grapalat" w:eastAsia="Times New Roman" w:hAnsi="GHEA Grapalat"/>
          <w:lang w:val="de-DE" w:eastAsia="en-US"/>
        </w:rPr>
        <w:t>Ն</w:t>
      </w:r>
      <w:r w:rsidRPr="003A5B34">
        <w:rPr>
          <w:rFonts w:ascii="GHEA Grapalat" w:eastAsia="Times New Roman" w:hAnsi="GHEA Grapalat"/>
          <w:lang w:val="de-DE" w:eastAsia="en-US"/>
        </w:rPr>
        <w:t xml:space="preserve"> որոշմամբ հաստատված` Երևան քաղաքի </w:t>
      </w:r>
      <w:r w:rsidR="00F064B1">
        <w:rPr>
          <w:rFonts w:ascii="GHEA Grapalat" w:eastAsia="Times New Roman" w:hAnsi="GHEA Grapalat"/>
          <w:lang w:val="de-DE" w:eastAsia="en-US"/>
        </w:rPr>
        <w:t>գլխավոր հատակագծով</w:t>
      </w:r>
      <w:r w:rsidRPr="003A5B34">
        <w:rPr>
          <w:rFonts w:ascii="GHEA Grapalat" w:eastAsia="Times New Roman" w:hAnsi="GHEA Grapalat"/>
          <w:lang w:val="de-DE" w:eastAsia="en-US"/>
        </w:rPr>
        <w:t xml:space="preserve"> Երևանի Կենտրոնի հարավ-արևմտյան տարածքում /մոտ 81 հա/` Հրազդան կիրճի եզրով և </w:t>
      </w:r>
      <w:r w:rsidRPr="003A5B34">
        <w:rPr>
          <w:rFonts w:ascii="GHEA Grapalat" w:eastAsia="Times New Roman" w:hAnsi="GHEA Grapalat"/>
          <w:lang w:val="hy-AM" w:eastAsia="en-US"/>
        </w:rPr>
        <w:t xml:space="preserve">Ծովակալ </w:t>
      </w:r>
      <w:r w:rsidRPr="003A5B34">
        <w:rPr>
          <w:rFonts w:ascii="GHEA Grapalat" w:eastAsia="Times New Roman" w:hAnsi="GHEA Grapalat"/>
          <w:lang w:val="de-DE" w:eastAsia="en-US"/>
        </w:rPr>
        <w:t xml:space="preserve">Իսակովի պողոտայով՝ Երևանյան լճից դեպի Հաղթանակի կամուրջ` «Պասկևիչի բլուր»-ի և դրա հարակից մասում նախատեսվում է բազմաֆունկցիոնալ` բնակելի, գործարար, դիվանագիտական և մշակութային միջազգային կենտրոնի </w:t>
      </w:r>
      <w:r w:rsidRPr="003A5B34">
        <w:rPr>
          <w:rFonts w:ascii="GHEA Grapalat" w:eastAsia="Times New Roman" w:hAnsi="GHEA Grapalat"/>
          <w:lang w:val="hy-AM" w:eastAsia="en-US"/>
        </w:rPr>
        <w:t>հիմնում</w:t>
      </w:r>
      <w:r w:rsidRPr="003A5B34">
        <w:rPr>
          <w:rFonts w:ascii="GHEA Grapalat" w:eastAsia="Times New Roman" w:hAnsi="GHEA Grapalat"/>
          <w:lang w:val="de-DE" w:eastAsia="en-US"/>
        </w:rPr>
        <w:t xml:space="preserve"> մեծածավալ հասարակական բնույթի կառուցապատմամբ, բնակելի և համաքաղաքային նշանակության հանգստի գոտու ստեղծմամբ:</w:t>
      </w:r>
      <w:r w:rsidR="00175F5F">
        <w:rPr>
          <w:rFonts w:ascii="GHEA Grapalat" w:eastAsia="Times New Roman" w:hAnsi="GHEA Grapalat"/>
          <w:lang w:val="de-DE" w:eastAsia="en-US"/>
        </w:rPr>
        <w:t xml:space="preserve"> Տարածքում քաղաքաշինական ներդրումային ծրագիր իրականացնելու նպատակով Երևանի քաղաքապետին դիմել է մասնավոր ընկերությունը՝ ներկայացնելով աշխատանքյաին էսքիզը և քաղաքաշինական ծրագրի ամփոփ հայեցակարգը: </w:t>
      </w:r>
    </w:p>
    <w:p w14:paraId="038F4B2A"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 xml:space="preserve">Համաձայն «Հանրության գերակա շահերի ապահովման նպատակով սեփականության օտարման մասին» ՀՀ օրենքի (այսուհետ` Օրենք) 7-րդ հոդվածի 3-րդ </w:t>
      </w:r>
      <w:r w:rsidRPr="003A5B34">
        <w:rPr>
          <w:rFonts w:ascii="GHEA Grapalat" w:hAnsi="GHEA Grapalat"/>
          <w:lang w:val="hy-AM"/>
        </w:rPr>
        <w:t>մասի</w:t>
      </w:r>
      <w:r w:rsidRPr="003A5B34">
        <w:rPr>
          <w:rFonts w:ascii="GHEA Grapalat" w:hAnsi="GHEA Grapalat"/>
          <w:lang w:val="de-DE"/>
        </w:rPr>
        <w:t xml:space="preserve">՝ </w:t>
      </w:r>
      <w:r w:rsidRPr="003A5B34">
        <w:rPr>
          <w:rFonts w:ascii="GHEA Grapalat" w:hAnsi="GHEA Grapalat"/>
          <w:lang w:val="hy-AM"/>
        </w:rPr>
        <w:t>ե</w:t>
      </w:r>
      <w:r w:rsidRPr="003A5B34">
        <w:rPr>
          <w:rFonts w:ascii="GHEA Grapalat" w:hAnsi="GHEA Grapalat"/>
          <w:lang w:val="de-DE"/>
        </w:rPr>
        <w:t xml:space="preserve">թե ձեռքբերողը պետությունը չէ, ապա հանրության գերակա շահ ճանաչելու մասին կառավարության որոշմանը կցվում է համապատասխան ոլորտի պետական կառավարման մարմնի և ձեռքբերողի միջև կնքված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 Եթե ձեռքբերողը Երևանի համայնքը չէ, և եթե օտարվող գույքը գտնվում է Երևան քաղաքի վարչական տարածքում, ապա ՀՀ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Երևանի քաղաքապետին: Պայմանագիրն ուժի մեջ է մտնում հանրության գերակա շահ ճանաչելու մասին կառավարության որոշումն ուժի մեջ մտնելու պահից: </w:t>
      </w:r>
    </w:p>
    <w:p w14:paraId="2B4334E5" w14:textId="77777777" w:rsidR="007B2E6B" w:rsidRPr="003A5B34" w:rsidRDefault="007B2E6B" w:rsidP="006B4C7E">
      <w:pPr>
        <w:autoSpaceDE w:val="0"/>
        <w:autoSpaceDN w:val="0"/>
        <w:adjustRightInd w:val="0"/>
        <w:spacing w:before="120" w:after="120"/>
        <w:ind w:firstLine="450"/>
        <w:jc w:val="both"/>
        <w:rPr>
          <w:rFonts w:ascii="GHEA Grapalat" w:eastAsia="Times New Roman" w:hAnsi="GHEA Grapalat"/>
          <w:lang w:val="de-DE" w:eastAsia="en-US"/>
        </w:rPr>
      </w:pPr>
      <w:r w:rsidRPr="003A5B34">
        <w:rPr>
          <w:rFonts w:ascii="GHEA Grapalat" w:eastAsia="Times New Roman" w:hAnsi="GHEA Grapalat"/>
          <w:lang w:val="de-DE" w:eastAsia="en-US"/>
        </w:rPr>
        <w:t>Ելնելով վերոգրյալից</w:t>
      </w:r>
      <w:r w:rsidRPr="003A5B34">
        <w:rPr>
          <w:rFonts w:ascii="GHEA Grapalat" w:eastAsia="Times New Roman" w:hAnsi="GHEA Grapalat"/>
          <w:lang w:val="hy-AM" w:eastAsia="en-US"/>
        </w:rPr>
        <w:t>՝</w:t>
      </w:r>
      <w:r w:rsidRPr="003A5B34">
        <w:rPr>
          <w:rFonts w:ascii="GHEA Grapalat" w:eastAsia="Times New Roman" w:hAnsi="GHEA Grapalat"/>
          <w:lang w:val="de-DE" w:eastAsia="en-US"/>
        </w:rPr>
        <w:t xml:space="preserve"> Երևան քաղաքի </w:t>
      </w:r>
      <w:r w:rsidRPr="003A5B34">
        <w:rPr>
          <w:rFonts w:ascii="GHEA Grapalat" w:eastAsia="Times New Roman" w:hAnsi="GHEA Grapalat"/>
          <w:lang w:val="hy-AM" w:eastAsia="en-US"/>
        </w:rPr>
        <w:t xml:space="preserve">Կենտրոն վարչական շրջանի Նորագյուղ թաղամասի </w:t>
      </w:r>
      <w:r w:rsidRPr="003A5B34">
        <w:rPr>
          <w:rFonts w:ascii="GHEA Grapalat" w:eastAsia="Times New Roman" w:hAnsi="GHEA Grapalat"/>
          <w:lang w:val="de-DE" w:eastAsia="en-US"/>
        </w:rPr>
        <w:t>«Պասկևիչի բլուր»</w:t>
      </w:r>
      <w:r w:rsidRPr="003A5B34">
        <w:rPr>
          <w:rFonts w:ascii="GHEA Grapalat" w:eastAsia="Times New Roman" w:hAnsi="GHEA Grapalat"/>
          <w:lang w:val="hy-AM" w:eastAsia="en-US"/>
        </w:rPr>
        <w:t xml:space="preserve"> աշխարհագրական անվանումով տարածքի</w:t>
      </w:r>
      <w:r w:rsidRPr="003A5B34">
        <w:rPr>
          <w:rFonts w:ascii="GHEA Grapalat" w:eastAsia="Times New Roman" w:hAnsi="GHEA Grapalat"/>
          <w:lang w:val="de-DE" w:eastAsia="en-US"/>
        </w:rPr>
        <w:t xml:space="preserve"> և հարակից տարածքների (այսուհետ՝ Տարածք</w:t>
      </w:r>
      <w:r w:rsidRPr="003A5B34">
        <w:rPr>
          <w:rFonts w:ascii="GHEA Grapalat" w:eastAsia="Times New Roman" w:hAnsi="GHEA Grapalat"/>
          <w:lang w:val="hy-AM" w:eastAsia="en-US"/>
        </w:rPr>
        <w:t>,</w:t>
      </w:r>
      <w:r w:rsidRPr="003A5B34">
        <w:rPr>
          <w:rFonts w:ascii="GHEA Grapalat" w:eastAsia="Times New Roman" w:hAnsi="GHEA Grapalat"/>
          <w:lang w:val="de-DE" w:eastAsia="en-US"/>
        </w:rPr>
        <w:t xml:space="preserve"> «Պասկևիչի բլուր») նկատմամբ  հանրության գերակա շահ ճանաչելու համար անհրաժեշտ է ձեռքբերող ընկերության հետ կնքել սեփականության օտարման գործընթացի ընթացքում պետության և ձեռքբերողի իրավունքները, պարտականություններն ու պատասխանատվությունը սահմանող պայմանագիր:</w:t>
      </w:r>
    </w:p>
    <w:p w14:paraId="4C50F63B"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de-DE"/>
        </w:rPr>
      </w:pPr>
      <w:r w:rsidRPr="003A5B34">
        <w:rPr>
          <w:rFonts w:ascii="GHEA Grapalat" w:hAnsi="GHEA Grapalat"/>
          <w:b/>
          <w:bCs/>
          <w:sz w:val="24"/>
          <w:szCs w:val="24"/>
          <w:lang w:val="de-DE"/>
        </w:rPr>
        <w:t xml:space="preserve">Ընթացիկ իրավիճակը և խնդիրները </w:t>
      </w:r>
    </w:p>
    <w:p w14:paraId="59030262" w14:textId="49FEC7EF" w:rsidR="007B2E6B" w:rsidRPr="00175F5F" w:rsidRDefault="007B2E6B" w:rsidP="00175F5F">
      <w:pPr>
        <w:autoSpaceDE w:val="0"/>
        <w:autoSpaceDN w:val="0"/>
        <w:adjustRightInd w:val="0"/>
        <w:spacing w:before="120" w:after="120"/>
        <w:ind w:firstLine="450"/>
        <w:jc w:val="both"/>
        <w:rPr>
          <w:rFonts w:ascii="GHEA Grapalat" w:eastAsia="Times New Roman" w:hAnsi="GHEA Grapalat"/>
          <w:lang w:val="de-DE" w:eastAsia="en-US"/>
        </w:rPr>
      </w:pPr>
      <w:r w:rsidRPr="003A5B34">
        <w:rPr>
          <w:rFonts w:ascii="GHEA Grapalat" w:eastAsia="Times New Roman" w:hAnsi="GHEA Grapalat"/>
          <w:lang w:val="de-DE" w:eastAsia="en-US"/>
        </w:rPr>
        <w:t xml:space="preserve">Երևան քաղաքի կենտրոնական մասը սպառել է մայրաքաղաքային </w:t>
      </w:r>
      <w:r w:rsidRPr="003A5B34">
        <w:rPr>
          <w:rFonts w:ascii="GHEA Grapalat" w:hAnsi="GHEA Grapalat"/>
          <w:lang w:val="de-DE"/>
        </w:rPr>
        <w:t>գործառույթների</w:t>
      </w:r>
      <w:r w:rsidRPr="003A5B34">
        <w:rPr>
          <w:rFonts w:ascii="GHEA Grapalat" w:eastAsia="Times New Roman" w:hAnsi="GHEA Grapalat"/>
          <w:lang w:val="de-DE" w:eastAsia="en-US"/>
        </w:rPr>
        <w:t xml:space="preserve"> իրականացման համար </w:t>
      </w:r>
      <w:r w:rsidRPr="003A5B34">
        <w:rPr>
          <w:rFonts w:ascii="GHEA Grapalat" w:eastAsia="Times New Roman" w:hAnsi="GHEA Grapalat"/>
          <w:lang w:val="hy-AM" w:eastAsia="en-US"/>
        </w:rPr>
        <w:t xml:space="preserve">նախատեսված գրեթե բոլոր </w:t>
      </w:r>
      <w:r w:rsidRPr="003A5B34">
        <w:rPr>
          <w:rFonts w:ascii="GHEA Grapalat" w:eastAsia="Times New Roman" w:hAnsi="GHEA Grapalat"/>
          <w:lang w:val="de-DE" w:eastAsia="en-US"/>
        </w:rPr>
        <w:t xml:space="preserve">անհրաժեշտ տարածքային ռեզերվները: Նորագյուղ թաղամասի զարգացման քաղաքաշինական ծրագիրը (այսուհետ՝ Ծրագիր) </w:t>
      </w:r>
      <w:r w:rsidRPr="003A5B34">
        <w:rPr>
          <w:rFonts w:ascii="GHEA Grapalat" w:eastAsia="Times New Roman" w:hAnsi="GHEA Grapalat"/>
          <w:lang w:val="hy-AM" w:eastAsia="en-US"/>
        </w:rPr>
        <w:t>կ</w:t>
      </w:r>
      <w:r w:rsidRPr="003A5B34">
        <w:rPr>
          <w:rFonts w:ascii="GHEA Grapalat" w:eastAsia="Times New Roman" w:hAnsi="GHEA Grapalat"/>
          <w:lang w:val="de-DE" w:eastAsia="en-US"/>
        </w:rPr>
        <w:t xml:space="preserve">նպաստի տարածքների արդյունավետ կառավարման ու արդիական էկոհամակարգի ձևավորման միջոցով մայրաքաղաքի տարածական կենսունակության պոտենցիալի աճին, կենտրոնական հատվածի ֆունկցիոնալ ապակենտրոնացմանը և տրանսպորտային հոսքերի բեռնաթափմանը: </w:t>
      </w:r>
      <w:r w:rsidRPr="003A5B34">
        <w:rPr>
          <w:rFonts w:ascii="GHEA Grapalat" w:hAnsi="GHEA Grapalat"/>
          <w:lang w:val="de-DE"/>
        </w:rPr>
        <w:t xml:space="preserve">Ծրագրի շրջանակներում ստեղծվելու են նոր </w:t>
      </w:r>
      <w:r w:rsidRPr="003A5B34">
        <w:rPr>
          <w:rFonts w:ascii="GHEA Grapalat" w:hAnsi="GHEA Grapalat"/>
          <w:lang w:val="de-DE"/>
        </w:rPr>
        <w:lastRenderedPageBreak/>
        <w:t>ճանապարհային ցանց, ստորգետնյա ավտոկայանատեղիներ, կանաչապատ տարածքներ, հիմնովին նորացվելու են ինժեներատեխնիկական ենթակառուցվածքները:</w:t>
      </w:r>
    </w:p>
    <w:p w14:paraId="637F5858"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Արդեն իսկ կառուցված Մոնթե Մելքոնյան փողոցի շարունակությունը՝ Ծովակալ Իսակով պողոտա-Արշակունյաց պողոտա ճանապարհատվածի կառուցումը առավել կբարձրացնեն տարածքի քաղաքաշինական նշանակությունը: Նախատեսվող համալիր կառուցապատումը կդառնա ժամանակակից Երևանի այցեքարտերից մեկը:</w:t>
      </w:r>
    </w:p>
    <w:p w14:paraId="276D13A4" w14:textId="110B511D"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 xml:space="preserve"> Քաղաքի 1971թ. գլխավոր հատակագծի և կենտրոնի 1982թ. մանրամասն հատակագծման նախագծի համաձայն՝ Հրազդան գետի կիրճը դիտարկվել է որպես համաքաղաքային հանգստի գոտի, իսկ համալիրի դիտարկվող տարածքը` Երևանյան գոտու զբոսաշրջության գլխավոր կենտրոն՝ վերակառուցվող պատմական տարածքների ընդգրկմամբ:  </w:t>
      </w:r>
    </w:p>
    <w:p w14:paraId="1E975518"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«Պասկևիչի բլուր»-ը ժամանակին նախատեսվել էր ռուս-հայկական հուշահամալիրի կառուցման համար, որը պետք է ընդգրկվեր դեպի կենտրոն տանող հետիոտն գոտու, զբոսայգիների և հրապարակների կառուցվածքի մեջ և հանդիսանում էր «հարավ-արևմուտք-կենտրոն» առանցքի քաղաքաշինական դոմինանտ, ինչը նախանշված էր դեռ թամանյանական գլխավոր հատակագծում (Կասկադ-Հյուսիսային պողոտա-Հանրապետության հրապարակ- Մյասնիկյանի հրապարակ-Պասկևիչի բլուր):</w:t>
      </w:r>
    </w:p>
    <w:p w14:paraId="2EA83D61"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 xml:space="preserve">Երևանի նոր Գլխավոր հատակագիծը հիմնականում պահպանել է այդ հատակագծային լուծումների ժառանգականությունը, և դրանց հնարավորինս դինամիկ ռեժիմում իրականացումը նոր քաղաքային միջավայրի ու դեմոգրաֆիական զարգացումների պայմաններում ու տեմպերում դարձել է ավելի արդիական ու պարզապես անհետաձգելի հրամայական: </w:t>
      </w:r>
    </w:p>
    <w:p w14:paraId="07478CE8" w14:textId="4B4E629C"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Ներկայում Տարածքի զգալի մասը հիմնականում օգտագործվում է գյուղատնտեսական, մասնավորապես՝ այգեգործության նպատակներով, և մնացած մասը զբաղեցնում են անհատական բնակելի տները (մի մասը ապօրինի և/կամ ինքնակամ), դրանց տնամերձ հողամասերը և փողոցները:</w:t>
      </w:r>
    </w:p>
    <w:p w14:paraId="5EF54B83" w14:textId="1115B2D7" w:rsidR="007B2E6B" w:rsidRPr="003A5B34" w:rsidRDefault="007B2E6B" w:rsidP="00175F5F">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Կախված իրացման ծավալներից` Ծրագիրը կարող է իրականացվել փուլային եղանակով կամ ամբողջությամբ: Կառուցապատման հայեցակարգը հիմնավորվում է գոտու բարձր քաղաքաշինական արժեքի, տարածքային ռեզերվների, կենտրոնի նկատմամբ ազգային և միջազգային աճող ներդրումային հետաքրքրության, միջազգային կազմակերպությունների և սփյուռքի կողմից էական ներդրումային և քաղաքի արդիականացման ու վերակառուցման հետևողական փորձի վրա:</w:t>
      </w:r>
    </w:p>
    <w:p w14:paraId="035ED961" w14:textId="77777777" w:rsidR="007B2E6B" w:rsidRPr="003A5B34" w:rsidRDefault="007B2E6B" w:rsidP="006B4C7E">
      <w:pPr>
        <w:autoSpaceDE w:val="0"/>
        <w:autoSpaceDN w:val="0"/>
        <w:adjustRightInd w:val="0"/>
        <w:spacing w:before="120" w:after="120"/>
        <w:ind w:firstLine="450"/>
        <w:jc w:val="both"/>
        <w:rPr>
          <w:rFonts w:ascii="GHEA Grapalat" w:eastAsia="Times New Roman" w:hAnsi="GHEA Grapalat"/>
          <w:lang w:val="de-DE" w:eastAsia="en-US"/>
        </w:rPr>
      </w:pPr>
      <w:r w:rsidRPr="003A5B34">
        <w:rPr>
          <w:rFonts w:ascii="GHEA Grapalat" w:hAnsi="GHEA Grapalat"/>
          <w:lang w:val="de-DE"/>
        </w:rPr>
        <w:t>Նախագծով</w:t>
      </w:r>
      <w:r w:rsidRPr="003A5B34">
        <w:rPr>
          <w:rFonts w:ascii="GHEA Grapalat" w:eastAsia="Times New Roman" w:hAnsi="GHEA Grapalat"/>
          <w:lang w:val="de-DE" w:eastAsia="en-US"/>
        </w:rPr>
        <w:t xml:space="preserve"> նախատեսվող հիմնական հատակագծային և գործառական լուծումներն են՝ </w:t>
      </w:r>
    </w:p>
    <w:p w14:paraId="68C60A38" w14:textId="1C14214E"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t>Երևան-</w:t>
      </w:r>
      <w:r w:rsidR="001F0CEC">
        <w:rPr>
          <w:rFonts w:ascii="GHEA Grapalat" w:eastAsia="Times New Roman" w:hAnsi="GHEA Grapalat"/>
          <w:lang w:val="hy-AM" w:eastAsia="en-US"/>
        </w:rPr>
        <w:t>Դ</w:t>
      </w:r>
      <w:r w:rsidRPr="003A5B34">
        <w:rPr>
          <w:rFonts w:ascii="GHEA Grapalat" w:eastAsia="Times New Roman" w:hAnsi="GHEA Grapalat"/>
          <w:lang w:val="de-DE" w:eastAsia="en-US"/>
        </w:rPr>
        <w:t xml:space="preserve">աունթաուն՝ միջազգային գործարար բազմաֆունկցիոնալ կենտրոնի ստեղծում (բանկեր, օֆիսային կառույցներ, հյուրանոցներ և այլն), </w:t>
      </w:r>
    </w:p>
    <w:p w14:paraId="1082F817" w14:textId="77777777"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t>Միջազգային մշակութային կենտրոնի ստեղծում,</w:t>
      </w:r>
    </w:p>
    <w:p w14:paraId="0B74337F" w14:textId="77777777"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t>Միջազգային ներկայացու</w:t>
      </w:r>
      <w:r w:rsidRPr="003A5B34">
        <w:rPr>
          <w:rFonts w:ascii="GHEA Grapalat" w:eastAsia="Times New Roman" w:hAnsi="GHEA Grapalat"/>
          <w:lang w:val="hy-AM" w:eastAsia="en-US"/>
        </w:rPr>
        <w:t>ցչու</w:t>
      </w:r>
      <w:r w:rsidRPr="003A5B34">
        <w:rPr>
          <w:rFonts w:ascii="GHEA Grapalat" w:eastAsia="Times New Roman" w:hAnsi="GHEA Grapalat"/>
          <w:lang w:val="de-DE" w:eastAsia="en-US"/>
        </w:rPr>
        <w:t>թյունների</w:t>
      </w:r>
      <w:r w:rsidRPr="003A5B34">
        <w:rPr>
          <w:rFonts w:ascii="GHEA Grapalat" w:eastAsia="Times New Roman" w:hAnsi="GHEA Grapalat"/>
          <w:lang w:val="hy-AM" w:eastAsia="en-US"/>
        </w:rPr>
        <w:t xml:space="preserve"> </w:t>
      </w:r>
      <w:r w:rsidRPr="003A5B34">
        <w:rPr>
          <w:rFonts w:ascii="GHEA Grapalat" w:eastAsia="Times New Roman" w:hAnsi="GHEA Grapalat"/>
          <w:lang w:val="de-DE" w:eastAsia="en-US"/>
        </w:rPr>
        <w:t>և կազմակերպությունների գրասենյակային տարածքների կազմակերպում,</w:t>
      </w:r>
    </w:p>
    <w:p w14:paraId="03E837E7" w14:textId="77777777"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t xml:space="preserve">Համաքաղաքային նշանակության հանգստի գոտի՝  կանաչ տարածքների և բնական լանդշաֆտի պահպանմամբ, ընդլայնմամբ և լրացուցիչ ջրային մակերեսների ստեղծմամբ, </w:t>
      </w:r>
    </w:p>
    <w:p w14:paraId="7EB54532" w14:textId="77777777"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lastRenderedPageBreak/>
        <w:t>Բնակելի տներ, դպրոցներ, մանկապարտեզներ, մարզահրապարակներ, մարզադահլիճներ և սոցիալական այլ ենթակառուցվածքներ,</w:t>
      </w:r>
    </w:p>
    <w:p w14:paraId="0B2C9CC8" w14:textId="77777777" w:rsidR="007B2E6B" w:rsidRPr="003A5B34" w:rsidRDefault="007B2E6B" w:rsidP="006B4C7E">
      <w:pPr>
        <w:widowControl w:val="0"/>
        <w:numPr>
          <w:ilvl w:val="0"/>
          <w:numId w:val="4"/>
        </w:numPr>
        <w:tabs>
          <w:tab w:val="clear" w:pos="720"/>
        </w:tabs>
        <w:spacing w:before="120" w:after="120"/>
        <w:ind w:left="0" w:firstLine="450"/>
        <w:jc w:val="both"/>
        <w:rPr>
          <w:rFonts w:ascii="GHEA Grapalat" w:eastAsia="Times New Roman" w:hAnsi="GHEA Grapalat"/>
          <w:lang w:val="de-DE" w:eastAsia="en-US"/>
        </w:rPr>
      </w:pPr>
      <w:r w:rsidRPr="003A5B34">
        <w:rPr>
          <w:rFonts w:ascii="GHEA Grapalat" w:eastAsia="Times New Roman" w:hAnsi="GHEA Grapalat"/>
          <w:lang w:val="de-DE" w:eastAsia="en-US"/>
        </w:rPr>
        <w:t>Առանձին բնակելի թաղամասեր</w:t>
      </w:r>
      <w:r w:rsidRPr="003A5B34">
        <w:rPr>
          <w:rFonts w:ascii="GHEA Grapalat" w:eastAsia="Times New Roman" w:hAnsi="GHEA Grapalat"/>
          <w:lang w:val="hy-AM" w:eastAsia="en-US"/>
        </w:rPr>
        <w:t>՝</w:t>
      </w:r>
      <w:r w:rsidRPr="003A5B34">
        <w:rPr>
          <w:rFonts w:ascii="GHEA Grapalat" w:eastAsia="Times New Roman" w:hAnsi="GHEA Grapalat"/>
          <w:lang w:val="de-DE" w:eastAsia="en-US"/>
        </w:rPr>
        <w:t xml:space="preserve"> դիվանագետների համար:</w:t>
      </w:r>
    </w:p>
    <w:p w14:paraId="498763D2"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de-DE"/>
        </w:rPr>
      </w:pPr>
      <w:r w:rsidRPr="003A5B34">
        <w:rPr>
          <w:rFonts w:ascii="GHEA Grapalat" w:hAnsi="GHEA Grapalat"/>
          <w:b/>
          <w:bCs/>
          <w:sz w:val="24"/>
          <w:szCs w:val="24"/>
          <w:lang w:val="de-DE"/>
        </w:rPr>
        <w:t xml:space="preserve">Կարգավորման նպատակը և ակնկալվող արդյունքը </w:t>
      </w:r>
    </w:p>
    <w:p w14:paraId="6A0D4DD9" w14:textId="77777777" w:rsidR="007B2E6B" w:rsidRPr="003A5B34" w:rsidRDefault="007B2E6B" w:rsidP="006B4C7E">
      <w:pPr>
        <w:widowControl w:val="0"/>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 xml:space="preserve">Հաշվի առնելով առկա իրավիճակը մշակվել է Նորագյուղ թաղամասի զարգացման քաղաքաշինական ծրագիրը, որի իրականացման համար անհրաժեշտ է Տարածքի նկատմամբ ճանաչել գերակա հանրային շահ: </w:t>
      </w:r>
    </w:p>
    <w:p w14:paraId="1B706084" w14:textId="4AA48489" w:rsidR="007B2E6B"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 xml:space="preserve">Միաժամանակ՝ հաշվի առնելով, որ նշված Ծրագիրն իրականացվելու է մասնավոր ներդրումների հաշվին, առաջարկվում է լիազորել Երևանի քաղաքապետին՝ ձեռքբերող ընկերության հետ կնքել Օրենքի 7-րդ հոդվածի 3-րդ մասով սահմանված պայմանագիրը: </w:t>
      </w:r>
      <w:r w:rsidR="00332387">
        <w:rPr>
          <w:rFonts w:ascii="GHEA Grapalat" w:hAnsi="GHEA Grapalat"/>
          <w:lang w:val="hy-AM"/>
        </w:rPr>
        <w:t xml:space="preserve">Նշված քաղաքաշիանական ծրագիրը իրականացնելու առաջարկ են ներկայացրել </w:t>
      </w:r>
      <w:r w:rsidR="00332387" w:rsidRPr="009D6873">
        <w:rPr>
          <w:rFonts w:ascii="GHEA Grapalat" w:hAnsi="GHEA Grapalat"/>
          <w:lang w:val="hy-AM"/>
        </w:rPr>
        <w:t>«</w:t>
      </w:r>
      <w:r w:rsidR="00332387" w:rsidRPr="009D6873">
        <w:rPr>
          <w:rFonts w:ascii="GHEA Grapalat" w:eastAsia="Tahoma" w:hAnsi="GHEA Grapalat" w:cs="Tahoma"/>
        </w:rPr>
        <w:t>ԴԻԹԻ</w:t>
      </w:r>
      <w:r w:rsidR="00332387" w:rsidRPr="00332387">
        <w:rPr>
          <w:rFonts w:ascii="GHEA Grapalat" w:hAnsi="GHEA Grapalat"/>
          <w:lang w:val="de-DE"/>
        </w:rPr>
        <w:t xml:space="preserve"> </w:t>
      </w:r>
      <w:r w:rsidR="00332387" w:rsidRPr="009D6873">
        <w:rPr>
          <w:rFonts w:ascii="GHEA Grapalat" w:eastAsia="Tahoma" w:hAnsi="GHEA Grapalat" w:cs="Tahoma"/>
        </w:rPr>
        <w:t>ՔՈՆՍԹՐԱՔՇՆ</w:t>
      </w:r>
      <w:r w:rsidR="00332387" w:rsidRPr="009D6873">
        <w:rPr>
          <w:rFonts w:ascii="GHEA Grapalat" w:hAnsi="GHEA Grapalat"/>
          <w:lang w:val="hy-AM"/>
        </w:rPr>
        <w:t>» և «</w:t>
      </w:r>
      <w:r w:rsidR="00332387" w:rsidRPr="009D6873">
        <w:rPr>
          <w:rFonts w:ascii="GHEA Grapalat" w:eastAsia="Tahoma" w:hAnsi="GHEA Grapalat" w:cs="Tahoma"/>
        </w:rPr>
        <w:t>ԴԻԹԻ</w:t>
      </w:r>
      <w:r w:rsidR="00332387" w:rsidRPr="00332387">
        <w:rPr>
          <w:rFonts w:ascii="GHEA Grapalat" w:hAnsi="GHEA Grapalat"/>
          <w:lang w:val="de-DE"/>
        </w:rPr>
        <w:t xml:space="preserve"> </w:t>
      </w:r>
      <w:r w:rsidR="00332387" w:rsidRPr="009D6873">
        <w:rPr>
          <w:rFonts w:ascii="GHEA Grapalat" w:eastAsia="Tahoma" w:hAnsi="GHEA Grapalat" w:cs="Tahoma"/>
        </w:rPr>
        <w:t>ԴԵՎԵԼՈՓՄԵՆԹ</w:t>
      </w:r>
      <w:r w:rsidR="00332387" w:rsidRPr="009D6873">
        <w:rPr>
          <w:rFonts w:ascii="GHEA Grapalat" w:hAnsi="GHEA Grapalat"/>
          <w:lang w:val="hy-AM"/>
        </w:rPr>
        <w:t>»</w:t>
      </w:r>
      <w:r w:rsidR="00332387">
        <w:rPr>
          <w:rFonts w:ascii="GHEA Grapalat" w:hAnsi="GHEA Grapalat"/>
          <w:lang w:val="hy-AM"/>
        </w:rPr>
        <w:t xml:space="preserve"> փակ բաժնետիրական </w:t>
      </w:r>
      <w:r w:rsidR="00332387" w:rsidRPr="00CC26E5">
        <w:rPr>
          <w:rFonts w:ascii="GHEA Grapalat" w:hAnsi="GHEA Grapalat"/>
          <w:lang w:val="hy-AM"/>
        </w:rPr>
        <w:t>ընկերությ</w:t>
      </w:r>
      <w:r w:rsidR="00332387">
        <w:rPr>
          <w:rFonts w:ascii="GHEA Grapalat" w:hAnsi="GHEA Grapalat"/>
          <w:lang w:val="hy-AM"/>
        </w:rPr>
        <w:t>ու</w:t>
      </w:r>
      <w:r w:rsidR="00332387" w:rsidRPr="00CC26E5">
        <w:rPr>
          <w:rFonts w:ascii="GHEA Grapalat" w:hAnsi="GHEA Grapalat"/>
          <w:lang w:val="hy-AM"/>
        </w:rPr>
        <w:t>ն</w:t>
      </w:r>
      <w:r w:rsidR="00332387">
        <w:rPr>
          <w:rFonts w:ascii="GHEA Grapalat" w:hAnsi="GHEA Grapalat"/>
          <w:lang w:val="hy-AM"/>
        </w:rPr>
        <w:t xml:space="preserve">ները և վերջիններիս </w:t>
      </w:r>
      <w:r w:rsidR="00332387" w:rsidRPr="00CC26E5">
        <w:rPr>
          <w:rFonts w:ascii="GHEA Grapalat" w:hAnsi="GHEA Grapalat"/>
          <w:lang w:val="hy-AM"/>
        </w:rPr>
        <w:t xml:space="preserve">հետ </w:t>
      </w:r>
      <w:r w:rsidRPr="003A5B34">
        <w:rPr>
          <w:rFonts w:ascii="GHEA Grapalat" w:eastAsia="Times New Roman" w:hAnsi="GHEA Grapalat"/>
          <w:lang w:val="de-DE" w:eastAsia="en-US"/>
        </w:rPr>
        <w:t>պայմանագրերի</w:t>
      </w:r>
      <w:r w:rsidRPr="003A5B34">
        <w:rPr>
          <w:rFonts w:ascii="GHEA Grapalat" w:hAnsi="GHEA Grapalat"/>
          <w:lang w:val="de-DE"/>
        </w:rPr>
        <w:t xml:space="preserve"> կնքումից հետո հնարավոր կլինի նշված տարածքի նկատմամբ ճանաչել հանրային գերակա շահ և իրականացնել Ծրագիրը՝ մասնավոր ներդրումներով ստեղծելով հանրային ներդաշնակ վերակազմակերպված միջավայր:</w:t>
      </w:r>
    </w:p>
    <w:p w14:paraId="7126C5AA" w14:textId="4FEFAEC3" w:rsidR="00E96FFB" w:rsidRPr="000C4135" w:rsidRDefault="00E96FFB" w:rsidP="006B4C7E">
      <w:pPr>
        <w:autoSpaceDE w:val="0"/>
        <w:autoSpaceDN w:val="0"/>
        <w:adjustRightInd w:val="0"/>
        <w:spacing w:before="120" w:after="120"/>
        <w:ind w:firstLine="450"/>
        <w:jc w:val="both"/>
        <w:rPr>
          <w:rFonts w:ascii="GHEA Grapalat" w:hAnsi="GHEA Grapalat"/>
          <w:lang w:val="hy-AM"/>
        </w:rPr>
      </w:pPr>
      <w:r w:rsidRPr="000C4135">
        <w:rPr>
          <w:rFonts w:ascii="GHEA Grapalat" w:hAnsi="GHEA Grapalat"/>
          <w:lang w:val="de-DE"/>
        </w:rPr>
        <w:t>Մասնավոր գործընկերոջ կողմից ծրագրի ամբողջական իրականացումը ապահովելու և հնարավոր ռիսկերը կառավարելու նպատակով, նախատեսվում է</w:t>
      </w:r>
      <w:r w:rsidR="004629E4" w:rsidRPr="000C4135">
        <w:rPr>
          <w:rFonts w:ascii="GHEA Grapalat" w:hAnsi="GHEA Grapalat"/>
          <w:lang w:val="de-DE"/>
        </w:rPr>
        <w:t xml:space="preserve"> քաղաքապետարանի և ձեռքբերողի միջև, </w:t>
      </w:r>
      <w:r w:rsidR="00475EAD" w:rsidRPr="000C4135">
        <w:rPr>
          <w:rFonts w:ascii="GHEA Grapalat" w:hAnsi="GHEA Grapalat"/>
          <w:lang w:val="de-DE"/>
        </w:rPr>
        <w:t>ս</w:t>
      </w:r>
      <w:r w:rsidR="004629E4" w:rsidRPr="000C4135">
        <w:rPr>
          <w:rFonts w:ascii="GHEA Grapalat" w:hAnsi="GHEA Grapalat"/>
          <w:lang w:val="de-DE"/>
        </w:rPr>
        <w:t>ույն որո</w:t>
      </w:r>
      <w:r w:rsidR="00475EAD" w:rsidRPr="000C4135">
        <w:rPr>
          <w:rFonts w:ascii="GHEA Grapalat" w:hAnsi="GHEA Grapalat"/>
          <w:lang w:val="de-DE"/>
        </w:rPr>
        <w:t>շ</w:t>
      </w:r>
      <w:r w:rsidR="004629E4" w:rsidRPr="000C4135">
        <w:rPr>
          <w:rFonts w:ascii="GHEA Grapalat" w:hAnsi="GHEA Grapalat"/>
          <w:lang w:val="de-DE"/>
        </w:rPr>
        <w:t>ման ընդունումից հետո, կնքվելիք պայմանագրում սահմանել դրույթներ, որոնք կստեղծեն մի շարք երաշխիքներ ծրագրի չիրականացման հնարավոր ռիսկերը նվազագույնի հասցնելու, և դրանք կառավարելու համար: Բացի այդ կսահմանվեն կարգավորումներ, որոնք կապահովեն պետության ներգրավվածությունը ծրագրի առանցքային հատվածների օտարումների գործընթացի կազմակերպմանը, ինչն իր հերթին կերաշխավորի որոշակի դրամական մուտքեր պետական բյուջե: Այս բոլոր կարգավորումները միտված են լինելու մի կողմից ապահովելու ինչպես համայնքի, այնպես էլ պետության գործուն մասնակցությունը քաղաքային ամենախոշոր քաղաքաշինական ծրագրի իրականացման ընթացքի բոլոր փուլերում, մյուս կողմից կբալանսավորի ծրագրի ազդեցության գոտում ընդգրկված երկու հատվածների՝ պայմանական հարթավայրային և բլրային մասերի համաժամանակյա օտարումների և կառուցապատման գործընթացները:</w:t>
      </w:r>
    </w:p>
    <w:p w14:paraId="413363E5"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de-DE"/>
        </w:rPr>
      </w:pPr>
      <w:r w:rsidRPr="003A5B34">
        <w:rPr>
          <w:rFonts w:ascii="GHEA Grapalat" w:hAnsi="GHEA Grapalat"/>
          <w:b/>
          <w:bCs/>
          <w:sz w:val="24"/>
          <w:szCs w:val="24"/>
          <w:lang w:val="de-DE"/>
        </w:rPr>
        <w:t>Նախագծի մշակման գործընթացում ներգրավված ինստիտուտները և անձինք</w:t>
      </w:r>
    </w:p>
    <w:p w14:paraId="6B8C2E04"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Երևանի քաղաքապետարան և «Երևանի կառուցապատման ներդրումային ԾԻԳ» ՀՈԱԿ:</w:t>
      </w:r>
    </w:p>
    <w:p w14:paraId="7BCE49E2"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hy-AM"/>
        </w:rPr>
      </w:pPr>
      <w:r w:rsidRPr="003A5B34">
        <w:rPr>
          <w:rFonts w:ascii="GHEA Grapalat" w:hAnsi="GHEA Grapalat"/>
          <w:b/>
          <w:bCs/>
          <w:sz w:val="24"/>
          <w:szCs w:val="24"/>
          <w:lang w:val="de-DE"/>
        </w:rPr>
        <w:t xml:space="preserve">Լրացուցիչ ֆինանսական միջոցների անհրաժեշտությունը, </w:t>
      </w:r>
      <w:r w:rsidRPr="003A5B34">
        <w:rPr>
          <w:rFonts w:ascii="GHEA Grapalat" w:hAnsi="GHEA Grapalat"/>
          <w:b/>
          <w:bCs/>
          <w:sz w:val="24"/>
          <w:szCs w:val="24"/>
          <w:lang w:val="hy-AM"/>
        </w:rPr>
        <w:t>պ</w:t>
      </w:r>
      <w:r w:rsidRPr="003A5B34">
        <w:rPr>
          <w:rFonts w:ascii="GHEA Grapalat" w:hAnsi="GHEA Grapalat"/>
          <w:b/>
          <w:bCs/>
          <w:sz w:val="24"/>
          <w:szCs w:val="24"/>
          <w:lang w:val="de-DE"/>
        </w:rPr>
        <w:t>ետական բյուջեի եկամուտներում և ծախսերում սպասվելիք փոփոխությունները</w:t>
      </w:r>
    </w:p>
    <w:p w14:paraId="33F55BD0"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t>Նախագծի ընդունմամբ լրացուցիչ ֆինանսական միջոցների անհրաժեշտություն չի առաջանում, պետական և տեղական ինքնակառավարման մարմինների բյուջեներում ծախսերի և եկամուտների էական ավելացում և նվազեցում չի նախատեսվում:</w:t>
      </w:r>
    </w:p>
    <w:p w14:paraId="66D00603"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hy-AM"/>
        </w:rPr>
      </w:pPr>
      <w:r w:rsidRPr="003A5B34">
        <w:rPr>
          <w:rFonts w:ascii="GHEA Grapalat" w:hAnsi="GHEA Grapalat"/>
          <w:b/>
          <w:bCs/>
          <w:sz w:val="24"/>
          <w:szCs w:val="24"/>
          <w:lang w:val="de-DE"/>
        </w:rPr>
        <w:t>Նախագծի ընդունման առնչությամբ ընդունվելիք այլ իրավական ակտերի կամ դրանց ընդունման անհրաժեշտության բացակայության մասին</w:t>
      </w:r>
    </w:p>
    <w:p w14:paraId="55839DEB" w14:textId="77777777" w:rsidR="007B2E6B" w:rsidRPr="003A5B34" w:rsidRDefault="007B2E6B" w:rsidP="006B4C7E">
      <w:pPr>
        <w:autoSpaceDE w:val="0"/>
        <w:autoSpaceDN w:val="0"/>
        <w:adjustRightInd w:val="0"/>
        <w:spacing w:before="120" w:after="120"/>
        <w:ind w:firstLine="450"/>
        <w:jc w:val="both"/>
        <w:rPr>
          <w:rFonts w:ascii="GHEA Grapalat" w:hAnsi="GHEA Grapalat"/>
          <w:lang w:val="de-DE"/>
        </w:rPr>
      </w:pPr>
      <w:r w:rsidRPr="003A5B34">
        <w:rPr>
          <w:rFonts w:ascii="GHEA Grapalat" w:hAnsi="GHEA Grapalat"/>
          <w:lang w:val="de-DE"/>
        </w:rPr>
        <w:lastRenderedPageBreak/>
        <w:t>Նախագծի ընդունումն այլ իրավական ակտերում փոփոխություններ կատարելու անհրաժեշտություն չի առաջացնի:</w:t>
      </w:r>
    </w:p>
    <w:p w14:paraId="354E31BD" w14:textId="77777777" w:rsidR="007B2E6B" w:rsidRPr="003A5B34" w:rsidRDefault="007B2E6B" w:rsidP="006B4C7E">
      <w:pPr>
        <w:pStyle w:val="ListParagraph"/>
        <w:numPr>
          <w:ilvl w:val="0"/>
          <w:numId w:val="3"/>
        </w:numPr>
        <w:autoSpaceDE w:val="0"/>
        <w:autoSpaceDN w:val="0"/>
        <w:adjustRightInd w:val="0"/>
        <w:spacing w:before="240" w:after="240"/>
        <w:ind w:left="0" w:firstLine="450"/>
        <w:rPr>
          <w:rFonts w:ascii="GHEA Grapalat" w:hAnsi="GHEA Grapalat"/>
          <w:b/>
          <w:bCs/>
          <w:sz w:val="24"/>
          <w:szCs w:val="24"/>
          <w:lang w:val="de-DE"/>
        </w:rPr>
      </w:pPr>
      <w:r w:rsidRPr="003A5B34">
        <w:rPr>
          <w:rFonts w:ascii="GHEA Grapalat" w:hAnsi="GHEA Grapalat"/>
          <w:b/>
          <w:bCs/>
          <w:sz w:val="24"/>
          <w:szCs w:val="24"/>
          <w:lang w:val="de-DE"/>
        </w:rPr>
        <w:t>Կապը ռազմավարական փաստաթղթերի հետ</w:t>
      </w:r>
    </w:p>
    <w:p w14:paraId="13D6F2AF" w14:textId="77777777" w:rsidR="007B2E6B" w:rsidRPr="003A5B34" w:rsidRDefault="007B2E6B" w:rsidP="006B4C7E">
      <w:pPr>
        <w:autoSpaceDE w:val="0"/>
        <w:autoSpaceDN w:val="0"/>
        <w:adjustRightInd w:val="0"/>
        <w:spacing w:before="120" w:after="120"/>
        <w:ind w:firstLine="450"/>
        <w:jc w:val="both"/>
        <w:rPr>
          <w:lang w:val="de-DE"/>
        </w:rPr>
      </w:pPr>
      <w:r w:rsidRPr="003A5B34">
        <w:rPr>
          <w:rFonts w:ascii="GHEA Grapalat" w:hAnsi="GHEA Grapalat"/>
          <w:lang w:val="de-DE"/>
        </w:rPr>
        <w:t>Նախագիծն ուղղակիորեն բխում է Երևան քաղաքի գլխավոր հատակագծից և նպաստում է ՀՀ կառավարության 2021-2026 թթ. ծրագրի 2.7-րդ՝ «Քաղաքաշինություն» և 4.10-րդ՝ «Շրջակա միջավայրի պահպանություն» բաժինների շրջանակներում հռչակված հանձնառությունների իրականացմանը:</w:t>
      </w:r>
    </w:p>
    <w:p w14:paraId="2293B460" w14:textId="77777777" w:rsidR="00D658FE" w:rsidRPr="003A5B34" w:rsidRDefault="00D658FE" w:rsidP="006B4C7E">
      <w:pPr>
        <w:ind w:firstLine="450"/>
        <w:rPr>
          <w:lang w:val="de-DE"/>
        </w:rPr>
      </w:pPr>
    </w:p>
    <w:p w14:paraId="348B384A" w14:textId="77777777" w:rsidR="006B4C7E" w:rsidRPr="003A5B34" w:rsidRDefault="006B4C7E">
      <w:pPr>
        <w:ind w:firstLine="450"/>
        <w:rPr>
          <w:lang w:val="de-DE"/>
        </w:rPr>
      </w:pPr>
    </w:p>
    <w:sectPr w:rsidR="006B4C7E" w:rsidRPr="003A5B34" w:rsidSect="006B4C7E">
      <w:pgSz w:w="11906" w:h="16838" w:code="9"/>
      <w:pgMar w:top="1008" w:right="836" w:bottom="1008"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842D2"/>
    <w:multiLevelType w:val="hybridMultilevel"/>
    <w:tmpl w:val="9552DEC8"/>
    <w:lvl w:ilvl="0" w:tplc="45A2ECFA">
      <w:start w:val="1"/>
      <w:numFmt w:val="decimal"/>
      <w:lvlText w:val="%1."/>
      <w:lvlJc w:val="left"/>
      <w:pPr>
        <w:ind w:left="450" w:hanging="360"/>
      </w:pPr>
      <w:rPr>
        <w:rFonts w:ascii="GHEA Grapalat" w:hAnsi="GHEA Grapalat" w:hint="default"/>
        <w:sz w:val="24"/>
        <w:szCs w:val="24"/>
      </w:rPr>
    </w:lvl>
    <w:lvl w:ilvl="1" w:tplc="04090019">
      <w:start w:val="1"/>
      <w:numFmt w:val="lowerLetter"/>
      <w:lvlText w:val="%2."/>
      <w:lvlJc w:val="left"/>
      <w:pPr>
        <w:ind w:left="1155" w:hanging="360"/>
      </w:pPr>
    </w:lvl>
    <w:lvl w:ilvl="2" w:tplc="0409001B">
      <w:start w:val="1"/>
      <w:numFmt w:val="lowerRoman"/>
      <w:lvlText w:val="%3."/>
      <w:lvlJc w:val="right"/>
      <w:pPr>
        <w:ind w:left="1875" w:hanging="180"/>
      </w:pPr>
    </w:lvl>
    <w:lvl w:ilvl="3" w:tplc="0409000F">
      <w:start w:val="1"/>
      <w:numFmt w:val="decimal"/>
      <w:lvlText w:val="%4."/>
      <w:lvlJc w:val="left"/>
      <w:pPr>
        <w:ind w:left="2595" w:hanging="360"/>
      </w:pPr>
    </w:lvl>
    <w:lvl w:ilvl="4" w:tplc="04090019">
      <w:start w:val="1"/>
      <w:numFmt w:val="lowerLetter"/>
      <w:lvlText w:val="%5."/>
      <w:lvlJc w:val="left"/>
      <w:pPr>
        <w:ind w:left="3315" w:hanging="360"/>
      </w:pPr>
    </w:lvl>
    <w:lvl w:ilvl="5" w:tplc="0409001B">
      <w:start w:val="1"/>
      <w:numFmt w:val="lowerRoman"/>
      <w:lvlText w:val="%6."/>
      <w:lvlJc w:val="right"/>
      <w:pPr>
        <w:ind w:left="4035" w:hanging="180"/>
      </w:pPr>
    </w:lvl>
    <w:lvl w:ilvl="6" w:tplc="0409000F">
      <w:start w:val="1"/>
      <w:numFmt w:val="decimal"/>
      <w:lvlText w:val="%7."/>
      <w:lvlJc w:val="left"/>
      <w:pPr>
        <w:ind w:left="4755" w:hanging="360"/>
      </w:pPr>
    </w:lvl>
    <w:lvl w:ilvl="7" w:tplc="04090019">
      <w:start w:val="1"/>
      <w:numFmt w:val="lowerLetter"/>
      <w:lvlText w:val="%8."/>
      <w:lvlJc w:val="left"/>
      <w:pPr>
        <w:ind w:left="5475" w:hanging="360"/>
      </w:pPr>
    </w:lvl>
    <w:lvl w:ilvl="8" w:tplc="0409001B">
      <w:start w:val="1"/>
      <w:numFmt w:val="lowerRoman"/>
      <w:lvlText w:val="%9."/>
      <w:lvlJc w:val="right"/>
      <w:pPr>
        <w:ind w:left="6195" w:hanging="180"/>
      </w:pPr>
    </w:lvl>
  </w:abstractNum>
  <w:abstractNum w:abstractNumId="1" w15:restartNumberingAfterBreak="0">
    <w:nsid w:val="45BB4992"/>
    <w:multiLevelType w:val="hybridMultilevel"/>
    <w:tmpl w:val="A7469596"/>
    <w:lvl w:ilvl="0" w:tplc="F0CC53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C215B04"/>
    <w:multiLevelType w:val="hybridMultilevel"/>
    <w:tmpl w:val="82FEB6EA"/>
    <w:lvl w:ilvl="0" w:tplc="0409000D">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B466F4C"/>
    <w:multiLevelType w:val="hybridMultilevel"/>
    <w:tmpl w:val="B268EE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19049511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62327558">
    <w:abstractNumId w:val="3"/>
  </w:num>
  <w:num w:numId="3" w16cid:durableId="682436625">
    <w:abstractNumId w:val="1"/>
  </w:num>
  <w:num w:numId="4" w16cid:durableId="21276533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51B"/>
    <w:rsid w:val="00025873"/>
    <w:rsid w:val="000640DC"/>
    <w:rsid w:val="0007573D"/>
    <w:rsid w:val="000C4135"/>
    <w:rsid w:val="00104C45"/>
    <w:rsid w:val="0012451B"/>
    <w:rsid w:val="00175F5F"/>
    <w:rsid w:val="001925B3"/>
    <w:rsid w:val="001E1723"/>
    <w:rsid w:val="001F0CEC"/>
    <w:rsid w:val="0024441F"/>
    <w:rsid w:val="00285E75"/>
    <w:rsid w:val="002E4186"/>
    <w:rsid w:val="0031291B"/>
    <w:rsid w:val="00314571"/>
    <w:rsid w:val="00332387"/>
    <w:rsid w:val="003430CA"/>
    <w:rsid w:val="003432FD"/>
    <w:rsid w:val="0034644F"/>
    <w:rsid w:val="0035599B"/>
    <w:rsid w:val="0039267F"/>
    <w:rsid w:val="00394214"/>
    <w:rsid w:val="003A5B34"/>
    <w:rsid w:val="00424DB9"/>
    <w:rsid w:val="00430D98"/>
    <w:rsid w:val="004629E4"/>
    <w:rsid w:val="00475EAD"/>
    <w:rsid w:val="004D24E2"/>
    <w:rsid w:val="005B2D7D"/>
    <w:rsid w:val="005E5B7A"/>
    <w:rsid w:val="0061107B"/>
    <w:rsid w:val="0063033E"/>
    <w:rsid w:val="006A27A0"/>
    <w:rsid w:val="006B40FF"/>
    <w:rsid w:val="006B4C7E"/>
    <w:rsid w:val="006F674F"/>
    <w:rsid w:val="00720DE6"/>
    <w:rsid w:val="00771FE9"/>
    <w:rsid w:val="007B2E6B"/>
    <w:rsid w:val="007B51CB"/>
    <w:rsid w:val="007F3EEE"/>
    <w:rsid w:val="008132C2"/>
    <w:rsid w:val="00822D31"/>
    <w:rsid w:val="00832AC8"/>
    <w:rsid w:val="0085563F"/>
    <w:rsid w:val="00866F0B"/>
    <w:rsid w:val="00874FDD"/>
    <w:rsid w:val="008D28FA"/>
    <w:rsid w:val="008E3B67"/>
    <w:rsid w:val="009222E5"/>
    <w:rsid w:val="00926D77"/>
    <w:rsid w:val="0095216D"/>
    <w:rsid w:val="0098520D"/>
    <w:rsid w:val="0099588B"/>
    <w:rsid w:val="00A171D0"/>
    <w:rsid w:val="00A55167"/>
    <w:rsid w:val="00A752FC"/>
    <w:rsid w:val="00A963E0"/>
    <w:rsid w:val="00AB4840"/>
    <w:rsid w:val="00B12E3E"/>
    <w:rsid w:val="00B34FA3"/>
    <w:rsid w:val="00B43567"/>
    <w:rsid w:val="00B67A87"/>
    <w:rsid w:val="00B83066"/>
    <w:rsid w:val="00BD70A0"/>
    <w:rsid w:val="00BE7F5E"/>
    <w:rsid w:val="00C15E39"/>
    <w:rsid w:val="00C37E4B"/>
    <w:rsid w:val="00C54F27"/>
    <w:rsid w:val="00C74D95"/>
    <w:rsid w:val="00CA24D4"/>
    <w:rsid w:val="00CD0385"/>
    <w:rsid w:val="00CF1EFC"/>
    <w:rsid w:val="00D3368C"/>
    <w:rsid w:val="00D658FE"/>
    <w:rsid w:val="00DB4CB5"/>
    <w:rsid w:val="00E02777"/>
    <w:rsid w:val="00E45289"/>
    <w:rsid w:val="00E96FFB"/>
    <w:rsid w:val="00EA7EAE"/>
    <w:rsid w:val="00F04BA3"/>
    <w:rsid w:val="00F064B1"/>
    <w:rsid w:val="00F235AC"/>
    <w:rsid w:val="00F75281"/>
    <w:rsid w:val="00F76333"/>
    <w:rsid w:val="00FE7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9F35C"/>
  <w15:chartTrackingRefBased/>
  <w15:docId w15:val="{C3069AA4-F50D-409F-B0E2-9B62282E3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8FA"/>
    <w:pPr>
      <w:spacing w:after="0" w:line="240" w:lineRule="auto"/>
    </w:pPr>
    <w:rPr>
      <w:rFonts w:ascii="Times New Roman" w:eastAsia="Batang" w:hAnsi="Times New Roman" w:cs="Times New Roman"/>
      <w:sz w:val="24"/>
      <w:szCs w:val="24"/>
      <w:lang w:val="ru-RU" w:eastAsia="ko-KR"/>
    </w:rPr>
  </w:style>
  <w:style w:type="paragraph" w:styleId="Heading1">
    <w:name w:val="heading 1"/>
    <w:basedOn w:val="Normal"/>
    <w:next w:val="Normal"/>
    <w:link w:val="Heading1Char"/>
    <w:uiPriority w:val="9"/>
    <w:qFormat/>
    <w:rsid w:val="0099588B"/>
    <w:pPr>
      <w:keepNext/>
      <w:keepLines/>
      <w:spacing w:before="240" w:line="259" w:lineRule="auto"/>
      <w:outlineLvl w:val="0"/>
    </w:pPr>
    <w:rPr>
      <w:rFonts w:asciiTheme="majorHAnsi" w:eastAsiaTheme="majorEastAsia" w:hAnsiTheme="majorHAnsi" w:cstheme="majorBidi"/>
      <w:b/>
      <w:sz w:val="32"/>
      <w:szCs w:val="32"/>
      <w:lang w:val="hy"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28FA"/>
    <w:pPr>
      <w:spacing w:after="0" w:line="240" w:lineRule="auto"/>
      <w:jc w:val="both"/>
    </w:pPr>
    <w:rPr>
      <w:rFonts w:ascii="Calibri" w:eastAsia="Calibri" w:hAnsi="Calibri" w:cs="Times New Roman"/>
      <w:lang w:val="en-GB"/>
    </w:rPr>
  </w:style>
  <w:style w:type="paragraph" w:styleId="ListParagraph">
    <w:name w:val="List Paragraph"/>
    <w:basedOn w:val="Normal"/>
    <w:qFormat/>
    <w:rsid w:val="008D28FA"/>
    <w:pPr>
      <w:spacing w:after="200" w:line="276" w:lineRule="auto"/>
      <w:ind w:left="720"/>
      <w:contextualSpacing/>
    </w:pPr>
    <w:rPr>
      <w:rFonts w:ascii="Calibri" w:eastAsia="Times New Roman" w:hAnsi="Calibri"/>
      <w:sz w:val="22"/>
      <w:szCs w:val="22"/>
      <w:lang w:val="en-US" w:eastAsia="en-US"/>
    </w:rPr>
  </w:style>
  <w:style w:type="character" w:customStyle="1" w:styleId="Heading1Char">
    <w:name w:val="Heading 1 Char"/>
    <w:basedOn w:val="DefaultParagraphFont"/>
    <w:link w:val="Heading1"/>
    <w:uiPriority w:val="9"/>
    <w:rsid w:val="0099588B"/>
    <w:rPr>
      <w:rFonts w:asciiTheme="majorHAnsi" w:eastAsiaTheme="majorEastAsia" w:hAnsiTheme="majorHAnsi" w:cstheme="majorBidi"/>
      <w:b/>
      <w:sz w:val="32"/>
      <w:szCs w:val="32"/>
      <w:lang w:val="hy"/>
    </w:rPr>
  </w:style>
  <w:style w:type="paragraph" w:styleId="Revision">
    <w:name w:val="Revision"/>
    <w:hidden/>
    <w:uiPriority w:val="99"/>
    <w:semiHidden/>
    <w:rsid w:val="0063033E"/>
    <w:pPr>
      <w:spacing w:after="0" w:line="240" w:lineRule="auto"/>
    </w:pPr>
    <w:rPr>
      <w:rFonts w:ascii="Times New Roman" w:eastAsia="Batang" w:hAnsi="Times New Roman" w:cs="Times New Roman"/>
      <w:sz w:val="24"/>
      <w:szCs w:val="24"/>
      <w:lang w:val="ru-RU" w:eastAsia="ko-KR"/>
    </w:rPr>
  </w:style>
  <w:style w:type="paragraph" w:styleId="BalloonText">
    <w:name w:val="Balloon Text"/>
    <w:basedOn w:val="Normal"/>
    <w:link w:val="BalloonTextChar"/>
    <w:uiPriority w:val="99"/>
    <w:semiHidden/>
    <w:unhideWhenUsed/>
    <w:rsid w:val="00CF1EF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1EFC"/>
    <w:rPr>
      <w:rFonts w:ascii="Segoe UI" w:eastAsia="Batang" w:hAnsi="Segoe UI" w:cs="Segoe UI"/>
      <w:sz w:val="18"/>
      <w:szCs w:val="18"/>
      <w:lang w:val="ru-RU"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8379630">
      <w:bodyDiv w:val="1"/>
      <w:marLeft w:val="0"/>
      <w:marRight w:val="0"/>
      <w:marTop w:val="0"/>
      <w:marBottom w:val="0"/>
      <w:divBdr>
        <w:top w:val="none" w:sz="0" w:space="0" w:color="auto"/>
        <w:left w:val="none" w:sz="0" w:space="0" w:color="auto"/>
        <w:bottom w:val="none" w:sz="0" w:space="0" w:color="auto"/>
        <w:right w:val="none" w:sz="0" w:space="0" w:color="auto"/>
      </w:divBdr>
    </w:div>
    <w:div w:id="15486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C29BB-C552-471D-A3CF-6DBE089F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4</Pages>
  <Words>903</Words>
  <Characters>7075</Characters>
  <Application>Microsoft Office Word</Application>
  <DocSecurity>0</DocSecurity>
  <Lines>128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Samsung</dc:creator>
  <cp:keywords>https://mul2.yerevan.am/tasks/2230739/oneclick?token=ee676812d42fd9c3667a7d753828fbe1</cp:keywords>
  <dc:description/>
  <cp:lastModifiedBy>Aneta Babayan</cp:lastModifiedBy>
  <cp:revision>6</cp:revision>
  <dcterms:created xsi:type="dcterms:W3CDTF">2025-05-15T13:00:00Z</dcterms:created>
  <dcterms:modified xsi:type="dcterms:W3CDTF">2025-05-22T12:31:00Z</dcterms:modified>
</cp:coreProperties>
</file>