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C76" w:rsidRPr="00B81974" w:rsidRDefault="00B81974" w:rsidP="00B81974">
      <w:pPr>
        <w:spacing w:after="0"/>
        <w:ind w:firstLine="709"/>
        <w:jc w:val="center"/>
        <w:rPr>
          <w:rFonts w:ascii="GHEA Grapalat" w:hAnsi="GHEA Grapalat"/>
          <w:b/>
          <w:sz w:val="24"/>
          <w:szCs w:val="24"/>
          <w:lang w:val="hy-AM"/>
        </w:rPr>
      </w:pPr>
      <w:r w:rsidRPr="00B81974">
        <w:rPr>
          <w:rFonts w:ascii="GHEA Grapalat" w:hAnsi="GHEA Grapalat"/>
          <w:b/>
          <w:sz w:val="24"/>
          <w:szCs w:val="24"/>
          <w:lang w:val="hy-AM"/>
        </w:rPr>
        <w:t>ԱՄՓՈՓԱԹԵՐԹ</w:t>
      </w:r>
    </w:p>
    <w:p w:rsidR="00B81974" w:rsidRDefault="005A6525" w:rsidP="00B81974">
      <w:pPr>
        <w:spacing w:after="200" w:line="276" w:lineRule="auto"/>
        <w:ind w:left="720"/>
        <w:contextualSpacing/>
        <w:jc w:val="center"/>
        <w:rPr>
          <w:rFonts w:ascii="GHEA Grapalat" w:eastAsia="Times New Roman" w:hAnsi="GHEA Grapalat" w:cs="Times New Roman"/>
          <w:b/>
          <w:sz w:val="24"/>
          <w:szCs w:val="24"/>
          <w:lang w:val="hy-AM" w:eastAsia="ru-RU"/>
        </w:rPr>
      </w:pPr>
      <w:r w:rsidRPr="005A6525">
        <w:rPr>
          <w:rFonts w:ascii="GHEA Grapalat" w:eastAsia="Times New Roman" w:hAnsi="GHEA Grapalat" w:cs="Times New Roman"/>
          <w:b/>
          <w:sz w:val="24"/>
          <w:szCs w:val="24"/>
          <w:lang w:val="hy-AM"/>
        </w:rPr>
        <w:t>ԿՐԹՈՒԹՅԱՆ ԵՎ ԳԻՏՈՒԹՅԱՆ ԲՆԱԳԱՎԱՌՆԵՐՈՒՄ ՆՇԱՆԱԿԱԼԻ ՆՎԱՃՈՒՄՆԵՐ ՈՒՆԵՑՈՂ ՔԱՂԱՔԱՑԻՆԵՐԻՆ ՇԱՐՔԱՅԻՆ ԿԱԶՄԻ ՊԱՐՏԱԴԻՐ ԶԻՆՎՈՐԱԿԱՆ ԾԱՌԱՅՈՒԹՅԱՆ 2025 ԹՎԱԿԱՆԻ</w:t>
      </w:r>
      <w:r w:rsidRPr="005A6525">
        <w:rPr>
          <w:rFonts w:ascii="Helvetica" w:eastAsia="Times New Roman" w:hAnsi="Helvetica" w:cs="Times New Roman"/>
          <w:b/>
          <w:sz w:val="24"/>
          <w:szCs w:val="24"/>
          <w:lang w:val="hy-AM"/>
        </w:rPr>
        <w:t> </w:t>
      </w:r>
      <w:r w:rsidRPr="005A6525">
        <w:rPr>
          <w:rFonts w:ascii="GHEA Grapalat" w:eastAsia="Times New Roman" w:hAnsi="GHEA Grapalat" w:cs="Times New Roman"/>
          <w:b/>
          <w:sz w:val="24"/>
          <w:szCs w:val="24"/>
          <w:lang w:val="hy-AM"/>
        </w:rPr>
        <w:t>ՁՄԵՌԱՅԻՆ</w:t>
      </w:r>
      <w:r w:rsidRPr="005A6525">
        <w:rPr>
          <w:rFonts w:ascii="Helvetica" w:eastAsia="Times New Roman" w:hAnsi="Helvetica" w:cs="Times New Roman"/>
          <w:b/>
          <w:sz w:val="24"/>
          <w:szCs w:val="24"/>
          <w:lang w:val="hy-AM"/>
        </w:rPr>
        <w:t> </w:t>
      </w:r>
      <w:r w:rsidRPr="005A6525">
        <w:rPr>
          <w:rFonts w:ascii="GHEA Grapalat" w:eastAsia="Times New Roman" w:hAnsi="GHEA Grapalat" w:cs="Times New Roman"/>
          <w:b/>
          <w:sz w:val="24"/>
          <w:szCs w:val="24"/>
          <w:lang w:val="hy-AM"/>
        </w:rPr>
        <w:t>ԶՈՐԱԿՈՉԻՑ ՏԱՐԿԵՏՈՒՄ ՏԱԼՈՒ ՄԱՍԻՆ</w:t>
      </w:r>
      <w:r w:rsidRPr="00B81974">
        <w:rPr>
          <w:rFonts w:ascii="GHEA Grapalat" w:eastAsia="Times New Roman" w:hAnsi="GHEA Grapalat" w:cs="Times New Roman"/>
          <w:b/>
          <w:sz w:val="24"/>
          <w:szCs w:val="24"/>
          <w:lang w:val="hy-AM" w:eastAsia="ru-RU"/>
        </w:rPr>
        <w:t xml:space="preserve"> </w:t>
      </w:r>
      <w:r w:rsidR="00B81974" w:rsidRPr="00B81974">
        <w:rPr>
          <w:rFonts w:ascii="GHEA Grapalat" w:eastAsia="Times New Roman" w:hAnsi="GHEA Grapalat" w:cs="Times New Roman"/>
          <w:b/>
          <w:sz w:val="24"/>
          <w:szCs w:val="24"/>
          <w:lang w:val="hy-AM" w:eastAsia="ru-RU"/>
        </w:rPr>
        <w:t>ՆԱԽԱԳԾԻ</w:t>
      </w:r>
    </w:p>
    <w:p w:rsidR="00B81974" w:rsidRDefault="00B81974" w:rsidP="00B81974">
      <w:pPr>
        <w:spacing w:after="200" w:line="276" w:lineRule="auto"/>
        <w:ind w:left="720"/>
        <w:contextualSpacing/>
        <w:jc w:val="both"/>
        <w:rPr>
          <w:rFonts w:ascii="GHEA Grapalat" w:eastAsia="Times New Roman" w:hAnsi="GHEA Grapalat" w:cs="Times New Roman"/>
          <w:b/>
          <w:sz w:val="24"/>
          <w:szCs w:val="24"/>
          <w:lang w:val="hy-AM" w:eastAsia="ru-RU"/>
        </w:rPr>
      </w:pPr>
    </w:p>
    <w:tbl>
      <w:tblPr>
        <w:tblStyle w:val="TableGrid"/>
        <w:tblW w:w="0" w:type="auto"/>
        <w:tblInd w:w="720" w:type="dxa"/>
        <w:tblLayout w:type="fixed"/>
        <w:tblLook w:val="04A0" w:firstRow="1" w:lastRow="0" w:firstColumn="1" w:lastColumn="0" w:noHBand="0" w:noVBand="1"/>
      </w:tblPr>
      <w:tblGrid>
        <w:gridCol w:w="6655"/>
        <w:gridCol w:w="2070"/>
        <w:gridCol w:w="90"/>
        <w:gridCol w:w="380"/>
        <w:gridCol w:w="4645"/>
      </w:tblGrid>
      <w:tr w:rsidR="00B81974" w:rsidRPr="0019418D" w:rsidTr="00D977F8">
        <w:trPr>
          <w:trHeight w:val="180"/>
        </w:trPr>
        <w:tc>
          <w:tcPr>
            <w:tcW w:w="8725" w:type="dxa"/>
            <w:gridSpan w:val="2"/>
            <w:vMerge w:val="restart"/>
            <w:shd w:val="clear" w:color="auto" w:fill="D0CECE" w:themeFill="background2" w:themeFillShade="E6"/>
          </w:tcPr>
          <w:p w:rsidR="00B81974" w:rsidRPr="004F674A" w:rsidRDefault="005A6525" w:rsidP="004F674A">
            <w:pPr>
              <w:pStyle w:val="ListParagraph"/>
              <w:numPr>
                <w:ilvl w:val="0"/>
                <w:numId w:val="1"/>
              </w:numPr>
              <w:spacing w:after="200" w:line="276"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Պաշտպանության</w:t>
            </w:r>
            <w:r w:rsidR="004F674A" w:rsidRPr="004F674A">
              <w:rPr>
                <w:rFonts w:ascii="GHEA Grapalat" w:eastAsia="Times New Roman" w:hAnsi="GHEA Grapalat" w:cs="Times New Roman"/>
                <w:b/>
                <w:sz w:val="24"/>
                <w:szCs w:val="24"/>
                <w:lang w:val="hy-AM" w:eastAsia="ru-RU"/>
              </w:rPr>
              <w:t xml:space="preserve"> նախարարություն</w:t>
            </w:r>
          </w:p>
        </w:tc>
        <w:tc>
          <w:tcPr>
            <w:tcW w:w="5115" w:type="dxa"/>
            <w:gridSpan w:val="3"/>
            <w:shd w:val="clear" w:color="auto" w:fill="D0CECE" w:themeFill="background2" w:themeFillShade="E6"/>
          </w:tcPr>
          <w:p w:rsidR="00B81974" w:rsidRDefault="005A6525" w:rsidP="00432CD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28</w:t>
            </w:r>
            <w:r w:rsidR="0019418D">
              <w:rPr>
                <w:rFonts w:ascii="GHEA Grapalat" w:eastAsia="Times New Roman" w:hAnsi="GHEA Grapalat" w:cs="Times New Roman"/>
                <w:b/>
                <w:sz w:val="24"/>
                <w:szCs w:val="24"/>
                <w:lang w:val="hy-AM" w:eastAsia="ru-RU"/>
              </w:rPr>
              <w:t>.11</w:t>
            </w:r>
            <w:r w:rsidR="00432CD1">
              <w:rPr>
                <w:rFonts w:ascii="GHEA Grapalat" w:eastAsia="Times New Roman" w:hAnsi="GHEA Grapalat" w:cs="Times New Roman"/>
                <w:b/>
                <w:sz w:val="24"/>
                <w:szCs w:val="24"/>
                <w:lang w:val="hy-AM" w:eastAsia="ru-RU"/>
              </w:rPr>
              <w:t>.2025թ.</w:t>
            </w:r>
          </w:p>
        </w:tc>
      </w:tr>
      <w:tr w:rsidR="00B81974" w:rsidRPr="0019418D" w:rsidTr="00D977F8">
        <w:trPr>
          <w:trHeight w:val="180"/>
        </w:trPr>
        <w:tc>
          <w:tcPr>
            <w:tcW w:w="8725" w:type="dxa"/>
            <w:gridSpan w:val="2"/>
            <w:vMerge/>
            <w:shd w:val="clear" w:color="auto" w:fill="D0CECE" w:themeFill="background2" w:themeFillShade="E6"/>
          </w:tcPr>
          <w:p w:rsidR="00B81974" w:rsidRDefault="00B81974" w:rsidP="00B81974">
            <w:pPr>
              <w:spacing w:after="200" w:line="276" w:lineRule="auto"/>
              <w:contextualSpacing/>
              <w:jc w:val="both"/>
              <w:rPr>
                <w:rFonts w:ascii="GHEA Grapalat" w:eastAsia="Times New Roman" w:hAnsi="GHEA Grapalat" w:cs="Times New Roman"/>
                <w:b/>
                <w:sz w:val="24"/>
                <w:szCs w:val="24"/>
                <w:lang w:val="hy-AM" w:eastAsia="ru-RU"/>
              </w:rPr>
            </w:pPr>
          </w:p>
        </w:tc>
        <w:tc>
          <w:tcPr>
            <w:tcW w:w="5115" w:type="dxa"/>
            <w:gridSpan w:val="3"/>
            <w:shd w:val="clear" w:color="auto" w:fill="D0CECE" w:themeFill="background2" w:themeFillShade="E6"/>
          </w:tcPr>
          <w:p w:rsidR="005A6525" w:rsidRPr="005A6525" w:rsidRDefault="005A6525" w:rsidP="005A6525">
            <w:pPr>
              <w:spacing w:after="200" w:line="276" w:lineRule="auto"/>
              <w:contextualSpacing/>
              <w:jc w:val="center"/>
              <w:rPr>
                <w:rFonts w:ascii="GHEA Grapalat" w:eastAsia="Times New Roman" w:hAnsi="GHEA Grapalat" w:cs="Times New Roman"/>
                <w:b/>
                <w:sz w:val="24"/>
                <w:szCs w:val="24"/>
                <w:lang w:val="en-US" w:eastAsia="ru-RU"/>
              </w:rPr>
            </w:pPr>
            <w:r w:rsidRPr="005A6525">
              <w:rPr>
                <w:rFonts w:ascii="GHEA Grapalat" w:eastAsia="Times New Roman" w:hAnsi="GHEA Grapalat" w:cs="Times New Roman"/>
                <w:b/>
                <w:sz w:val="24"/>
                <w:szCs w:val="24"/>
                <w:lang w:val="en-US" w:eastAsia="ru-RU"/>
              </w:rPr>
              <w:t>ՊՆ/510/14169-2025</w:t>
            </w:r>
          </w:p>
          <w:p w:rsidR="00B81974" w:rsidRDefault="005A6525" w:rsidP="005A6525">
            <w:pPr>
              <w:spacing w:after="200" w:line="276" w:lineRule="auto"/>
              <w:contextualSpacing/>
              <w:jc w:val="center"/>
              <w:rPr>
                <w:rFonts w:ascii="GHEA Grapalat" w:eastAsia="Times New Roman" w:hAnsi="GHEA Grapalat" w:cs="Times New Roman"/>
                <w:b/>
                <w:sz w:val="24"/>
                <w:szCs w:val="24"/>
                <w:lang w:val="hy-AM" w:eastAsia="ru-RU"/>
              </w:rPr>
            </w:pPr>
            <w:r w:rsidRPr="005A6525">
              <w:rPr>
                <w:rFonts w:ascii="GHEA Grapalat" w:eastAsia="Times New Roman" w:hAnsi="GHEA Grapalat" w:cs="Times New Roman"/>
                <w:b/>
                <w:sz w:val="24"/>
                <w:szCs w:val="24"/>
                <w:lang w:val="hy-AM" w:eastAsia="ru-RU"/>
              </w:rPr>
              <w:t xml:space="preserve"> </w:t>
            </w:r>
          </w:p>
        </w:tc>
      </w:tr>
      <w:tr w:rsidR="00B81974" w:rsidRPr="0019418D" w:rsidTr="00D977F8">
        <w:tc>
          <w:tcPr>
            <w:tcW w:w="6655" w:type="dxa"/>
          </w:tcPr>
          <w:p w:rsidR="0019418D" w:rsidRDefault="005A6525" w:rsidP="005A6525">
            <w:pPr>
              <w:spacing w:after="200" w:line="276" w:lineRule="auto"/>
              <w:contextualSpacing/>
              <w:jc w:val="both"/>
              <w:rPr>
                <w:rFonts w:ascii="GHEA Grapalat" w:eastAsia="Times New Roman" w:hAnsi="GHEA Grapalat" w:cs="Times New Roman"/>
                <w:b/>
                <w:sz w:val="24"/>
                <w:szCs w:val="24"/>
                <w:lang w:val="hy-AM" w:eastAsia="ru-RU"/>
              </w:rPr>
            </w:pPr>
            <w:r w:rsidRPr="005A6525">
              <w:rPr>
                <w:rFonts w:ascii="GHEA Grapalat" w:eastAsia="Times New Roman" w:hAnsi="GHEA Grapalat" w:cs="Times New Roman"/>
                <w:sz w:val="24"/>
                <w:szCs w:val="24"/>
                <w:lang w:val="hy-AM"/>
              </w:rPr>
              <w:t xml:space="preserve">1. հավելված 1-ում ընդգրկված` </w:t>
            </w:r>
            <w:r w:rsidRPr="005A6525">
              <w:rPr>
                <w:rFonts w:ascii="GHEA Grapalat" w:eastAsia="Times New Roman" w:hAnsi="GHEA Grapalat" w:cs="Times New Roman"/>
                <w:sz w:val="24"/>
                <w:szCs w:val="24"/>
                <w:lang w:val="hy-AM"/>
              </w:rPr>
              <w:tab/>
            </w:r>
            <w:r w:rsidRPr="005A6525">
              <w:rPr>
                <w:rFonts w:ascii="GHEA Grapalat" w:eastAsia="Times New Roman" w:hAnsi="GHEA Grapalat" w:cs="Times New Roman"/>
                <w:sz w:val="24"/>
                <w:szCs w:val="24"/>
                <w:lang w:val="hy-AM"/>
              </w:rPr>
              <w:br/>
            </w:r>
            <w:r w:rsidRPr="005A6525">
              <w:rPr>
                <w:rFonts w:ascii="GHEA Grapalat" w:eastAsia="Times New Roman" w:hAnsi="GHEA Grapalat" w:cs="Times New Roman"/>
                <w:sz w:val="24"/>
                <w:szCs w:val="24"/>
                <w:lang w:val="hy-AM"/>
              </w:rPr>
              <w:tab/>
              <w:t>1) Սամվել Հարությունի Հարությունյանը (ծնված՝ 17.12.2005թ., ՀՀ ՊՆ ՀԶԿ Երևանի N 2 ԶԿ), Սուրեն Գուրգենի Քոչարյանը (ծնված՝ 24.06.2007թ., ՀՀ ՊՆ ՀԶԿ Երևանի N 4 ԶԿ) և Համլետ Արմանի Հակոբյանը (ծնված՝ 17.05.2007թ., ՀՀ ՊՆ ՀԶԿ Սյունիքի ՄԶԿ) ներկայումս ունեն տարկետման իրավունք, որոնց ժամկետները գերազանցում են 2025թ. ձմեռային զորակոչը: Այս կապակցությամբ առաջարկում ենք  նրանց մասով նախագծում պետք է սահմանել, որ տրվող տարկետումն ուժի մեջ է մտնում գործող տարկետման ժամկետի ավարտի օրվանից,</w:t>
            </w:r>
            <w:r w:rsidRPr="005A6525">
              <w:rPr>
                <w:rFonts w:ascii="GHEA Grapalat" w:eastAsia="Times New Roman" w:hAnsi="GHEA Grapalat" w:cs="Times New Roman"/>
                <w:sz w:val="24"/>
                <w:szCs w:val="24"/>
                <w:lang w:val="hy-AM"/>
              </w:rPr>
              <w:tab/>
            </w:r>
            <w:r w:rsidRPr="005A6525">
              <w:rPr>
                <w:rFonts w:ascii="GHEA Grapalat" w:eastAsia="Times New Roman" w:hAnsi="GHEA Grapalat" w:cs="Times New Roman"/>
                <w:sz w:val="24"/>
                <w:szCs w:val="24"/>
                <w:lang w:val="hy-AM"/>
              </w:rPr>
              <w:br/>
            </w:r>
            <w:r w:rsidRPr="005A6525">
              <w:rPr>
                <w:rFonts w:ascii="GHEA Grapalat" w:eastAsia="Times New Roman" w:hAnsi="GHEA Grapalat" w:cs="Times New Roman"/>
                <w:sz w:val="24"/>
                <w:szCs w:val="24"/>
                <w:lang w:val="hy-AM"/>
              </w:rPr>
              <w:tab/>
              <w:t xml:space="preserve">2)  Տիգրան Դավիթի Նազարյանի (ծնված՝ 19.01.2008թ., ՀՀ ՊՆ ՀԶԿ Երևանի N 3 ԶԿ) 18 տարին դեռևս չի լրացել, որի կապակցությամբ առաջարկում ենք նրա մասով որոշման նախագծում սահմանել, որ </w:t>
            </w:r>
            <w:r w:rsidRPr="005A6525">
              <w:rPr>
                <w:rFonts w:ascii="GHEA Grapalat" w:eastAsia="Times New Roman" w:hAnsi="GHEA Grapalat" w:cs="Times New Roman"/>
                <w:sz w:val="24"/>
                <w:szCs w:val="24"/>
                <w:lang w:val="hy-AM"/>
              </w:rPr>
              <w:lastRenderedPageBreak/>
              <w:t>տարկետումն ուժի մեջ է մտնում նրա 18 տարին լրանալուց հետո,</w:t>
            </w:r>
            <w:r w:rsidRPr="005A6525">
              <w:rPr>
                <w:rFonts w:ascii="GHEA Grapalat" w:eastAsia="Times New Roman" w:hAnsi="GHEA Grapalat" w:cs="Times New Roman"/>
                <w:sz w:val="24"/>
                <w:szCs w:val="24"/>
                <w:lang w:val="hy-AM"/>
              </w:rPr>
              <w:tab/>
            </w:r>
            <w:r w:rsidRPr="005A6525">
              <w:rPr>
                <w:rFonts w:ascii="GHEA Grapalat" w:eastAsia="Times New Roman" w:hAnsi="GHEA Grapalat" w:cs="Times New Roman"/>
                <w:sz w:val="24"/>
                <w:szCs w:val="24"/>
                <w:lang w:val="hy-AM"/>
              </w:rPr>
              <w:br/>
            </w:r>
          </w:p>
        </w:tc>
        <w:tc>
          <w:tcPr>
            <w:tcW w:w="7185" w:type="dxa"/>
            <w:gridSpan w:val="4"/>
          </w:tcPr>
          <w:p w:rsidR="00B81974" w:rsidRDefault="0019418D" w:rsidP="0019418D">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tc>
      </w:tr>
      <w:tr w:rsidR="005A6525" w:rsidRPr="0019418D" w:rsidTr="00D977F8">
        <w:tc>
          <w:tcPr>
            <w:tcW w:w="6655" w:type="dxa"/>
          </w:tcPr>
          <w:p w:rsidR="005C4893" w:rsidRPr="005C4893" w:rsidRDefault="005C4893" w:rsidP="005C4893">
            <w:pPr>
              <w:suppressAutoHyphens/>
              <w:spacing w:before="60" w:after="60" w:line="276" w:lineRule="auto"/>
              <w:ind w:firstLine="709"/>
              <w:jc w:val="both"/>
              <w:rPr>
                <w:rFonts w:ascii="GHEA Grapalat" w:eastAsia="Times New Roman" w:hAnsi="GHEA Grapalat" w:cs="Times New Roman"/>
                <w:sz w:val="20"/>
                <w:szCs w:val="20"/>
                <w:lang w:val="hy-AM"/>
              </w:rPr>
            </w:pPr>
            <w:r w:rsidRPr="005C4893">
              <w:rPr>
                <w:rFonts w:ascii="GHEA Grapalat" w:eastAsia="Times New Roman" w:hAnsi="GHEA Grapalat" w:cs="Times New Roman"/>
                <w:sz w:val="24"/>
                <w:szCs w:val="24"/>
                <w:lang w:val="hy-AM"/>
              </w:rPr>
              <w:t>2. հավելված 2-ում ընդգրկված`</w:t>
            </w:r>
            <w:r w:rsidRPr="005C4893">
              <w:rPr>
                <w:rFonts w:ascii="GHEA Grapalat" w:eastAsia="Times New Roman" w:hAnsi="GHEA Grapalat" w:cs="Times New Roman"/>
                <w:sz w:val="24"/>
                <w:szCs w:val="24"/>
                <w:lang w:val="hy-AM"/>
              </w:rPr>
              <w:tab/>
            </w:r>
            <w:r w:rsidRPr="005C4893">
              <w:rPr>
                <w:rFonts w:ascii="GHEA Grapalat" w:eastAsia="Times New Roman" w:hAnsi="GHEA Grapalat" w:cs="Times New Roman"/>
                <w:sz w:val="24"/>
                <w:szCs w:val="24"/>
                <w:lang w:val="hy-AM"/>
              </w:rPr>
              <w:br/>
            </w:r>
            <w:r w:rsidRPr="005C4893">
              <w:rPr>
                <w:rFonts w:ascii="GHEA Grapalat" w:eastAsia="Times New Roman" w:hAnsi="GHEA Grapalat" w:cs="Times New Roman"/>
                <w:sz w:val="24"/>
                <w:szCs w:val="24"/>
                <w:lang w:val="hy-AM"/>
              </w:rPr>
              <w:tab/>
              <w:t>1) Հրայր Հովհաննեսի Հակոբյանը (ծնված՝ 10.10.2003թ. ՀՀ ՊՆ ՀԶԿ Երևանի N 3 ԶԿ) օրենքով սահմանված հիմքով ազատվել է պարտադիր զինվորական ծառայությունից, որի կապակցությամբ նրան տարկետում տրամադրելու անհրաժեշտությունը բացակայում է,</w:t>
            </w:r>
            <w:r w:rsidRPr="005C4893">
              <w:rPr>
                <w:rFonts w:ascii="GHEA Grapalat" w:eastAsia="Times New Roman" w:hAnsi="GHEA Grapalat" w:cs="Times New Roman"/>
                <w:sz w:val="24"/>
                <w:szCs w:val="24"/>
                <w:lang w:val="hy-AM"/>
              </w:rPr>
              <w:tab/>
            </w:r>
            <w:r w:rsidRPr="005C4893">
              <w:rPr>
                <w:rFonts w:ascii="GHEA Grapalat" w:eastAsia="Times New Roman" w:hAnsi="GHEA Grapalat" w:cs="Times New Roman"/>
                <w:sz w:val="24"/>
                <w:szCs w:val="24"/>
                <w:lang w:val="hy-AM"/>
              </w:rPr>
              <w:br/>
            </w:r>
            <w:r w:rsidRPr="005C4893">
              <w:rPr>
                <w:rFonts w:ascii="GHEA Grapalat" w:eastAsia="Times New Roman" w:hAnsi="GHEA Grapalat" w:cs="Times New Roman"/>
                <w:sz w:val="24"/>
                <w:szCs w:val="24"/>
                <w:lang w:val="hy-AM"/>
              </w:rPr>
              <w:tab/>
              <w:t>2) Արսեն Գեղամի Մադանյանին (ծնված՝ 22.10.2004թ., ՀՀ ՊՆ ՀԶԿ Երևանի N 2 ԶԿ)  և Իլյա Արմենի Լալազարյանին (ծնված՝ 23.09.2004թ., ՀՀ ՊՆ ՀԶԿ Արմավիրի ՄԶԿ) համապատասխանաբար ՀՀ կառավարության 21.07.2022թ. N 1111-Ա և ՀՀ կառավարության 19.01.2023թ. N 68-Ա որոշումներով բակալավրի կրթական ծրագրով ուսումնառության համար ստացել են տարկետում՝ համապատասխանաբար մինչև 2026թ. ամառային և 2026թ. ձմեռային զորակոչերը: Առաջարկում ենք մագիստրոսական կրթական ծրագրով նշված քաղաքացիներին տարկետման շրջանակներում դադարեցնել ՀՀ կառավարության համապատասխան որոշումներով նրանց տրված տարկետումները:</w:t>
            </w:r>
            <w:r w:rsidRPr="005C4893">
              <w:rPr>
                <w:rFonts w:ascii="GHEA Grapalat" w:eastAsia="Times New Roman" w:hAnsi="GHEA Grapalat" w:cs="Times New Roman"/>
                <w:sz w:val="24"/>
                <w:szCs w:val="24"/>
                <w:lang w:val="hy-AM"/>
              </w:rPr>
              <w:tab/>
            </w:r>
            <w:r w:rsidRPr="005C4893">
              <w:rPr>
                <w:rFonts w:ascii="GHEA Grapalat" w:eastAsia="Times New Roman" w:hAnsi="GHEA Grapalat" w:cs="Times New Roman"/>
                <w:sz w:val="24"/>
                <w:szCs w:val="24"/>
                <w:lang w:val="hy-AM"/>
              </w:rPr>
              <w:br/>
            </w:r>
            <w:r w:rsidRPr="005C4893">
              <w:rPr>
                <w:rFonts w:ascii="GHEA Grapalat" w:eastAsia="Times New Roman" w:hAnsi="GHEA Grapalat" w:cs="Times New Roman"/>
                <w:sz w:val="24"/>
                <w:szCs w:val="24"/>
                <w:lang w:val="hy-AM"/>
              </w:rPr>
              <w:lastRenderedPageBreak/>
              <w:tab/>
              <w:t>Ներկայացված մյուս քաղաքացիներին տարկետում տրամադրելու վերաբերյալ առարկություններ չունենք:</w:t>
            </w:r>
          </w:p>
          <w:p w:rsidR="005A6525" w:rsidRPr="0019418D" w:rsidRDefault="005A6525" w:rsidP="00B81974">
            <w:pPr>
              <w:spacing w:after="200" w:line="276" w:lineRule="auto"/>
              <w:contextualSpacing/>
              <w:jc w:val="both"/>
              <w:rPr>
                <w:rFonts w:ascii="GHEA Grapalat" w:eastAsia="Times New Roman" w:hAnsi="GHEA Grapalat" w:cs="Times New Roman"/>
                <w:sz w:val="24"/>
                <w:szCs w:val="24"/>
                <w:lang w:val="hy-AM" w:eastAsia="ru-RU"/>
              </w:rPr>
            </w:pPr>
          </w:p>
        </w:tc>
        <w:tc>
          <w:tcPr>
            <w:tcW w:w="7185" w:type="dxa"/>
            <w:gridSpan w:val="4"/>
          </w:tcPr>
          <w:p w:rsidR="005A6525" w:rsidRDefault="00215891" w:rsidP="0019418D">
            <w:pPr>
              <w:spacing w:after="200" w:line="276" w:lineRule="auto"/>
              <w:contextualSpacing/>
              <w:jc w:val="center"/>
              <w:rPr>
                <w:rFonts w:ascii="GHEA Grapalat" w:eastAsia="Times New Roman" w:hAnsi="GHEA Grapalat" w:cs="Times New Roman"/>
                <w:b/>
                <w:sz w:val="24"/>
                <w:szCs w:val="24"/>
                <w:lang w:val="hy-AM" w:eastAsia="ru-RU"/>
              </w:rPr>
            </w:pPr>
            <w:r w:rsidRPr="00215891">
              <w:rPr>
                <w:rFonts w:ascii="GHEA Grapalat" w:eastAsia="Times New Roman" w:hAnsi="GHEA Grapalat" w:cs="Times New Roman"/>
                <w:b/>
                <w:sz w:val="24"/>
                <w:szCs w:val="24"/>
                <w:lang w:val="hy-AM" w:eastAsia="ru-RU"/>
              </w:rPr>
              <w:lastRenderedPageBreak/>
              <w:t>Ընդունվել է</w:t>
            </w:r>
          </w:p>
        </w:tc>
      </w:tr>
      <w:tr w:rsidR="005A6525" w:rsidRPr="0019418D" w:rsidTr="00D977F8">
        <w:tc>
          <w:tcPr>
            <w:tcW w:w="6655" w:type="dxa"/>
          </w:tcPr>
          <w:p w:rsidR="005A6525" w:rsidRPr="0019418D" w:rsidRDefault="005A6525" w:rsidP="00B81974">
            <w:pPr>
              <w:spacing w:after="200" w:line="276" w:lineRule="auto"/>
              <w:contextualSpacing/>
              <w:jc w:val="both"/>
              <w:rPr>
                <w:rFonts w:ascii="GHEA Grapalat" w:eastAsia="Times New Roman" w:hAnsi="GHEA Grapalat" w:cs="Times New Roman"/>
                <w:sz w:val="24"/>
                <w:szCs w:val="24"/>
                <w:lang w:val="hy-AM" w:eastAsia="ru-RU"/>
              </w:rPr>
            </w:pPr>
          </w:p>
        </w:tc>
        <w:tc>
          <w:tcPr>
            <w:tcW w:w="7185" w:type="dxa"/>
            <w:gridSpan w:val="4"/>
          </w:tcPr>
          <w:p w:rsidR="005A6525" w:rsidRDefault="005A6525" w:rsidP="0019418D">
            <w:pPr>
              <w:spacing w:after="200" w:line="276" w:lineRule="auto"/>
              <w:contextualSpacing/>
              <w:jc w:val="center"/>
              <w:rPr>
                <w:rFonts w:ascii="GHEA Grapalat" w:eastAsia="Times New Roman" w:hAnsi="GHEA Grapalat" w:cs="Times New Roman"/>
                <w:b/>
                <w:sz w:val="24"/>
                <w:szCs w:val="24"/>
                <w:lang w:val="hy-AM" w:eastAsia="ru-RU"/>
              </w:rPr>
            </w:pPr>
          </w:p>
        </w:tc>
      </w:tr>
      <w:tr w:rsidR="00A4032C" w:rsidRPr="0019418D" w:rsidTr="00D977F8">
        <w:trPr>
          <w:trHeight w:val="210"/>
        </w:trPr>
        <w:tc>
          <w:tcPr>
            <w:tcW w:w="8815" w:type="dxa"/>
            <w:gridSpan w:val="3"/>
            <w:vMerge w:val="restart"/>
            <w:shd w:val="clear" w:color="auto" w:fill="D0CECE" w:themeFill="background2" w:themeFillShade="E6"/>
          </w:tcPr>
          <w:p w:rsidR="00A4032C" w:rsidRPr="00A4032C" w:rsidRDefault="00DB0AFA" w:rsidP="00A4032C">
            <w:pPr>
              <w:pStyle w:val="ListParagraph"/>
              <w:numPr>
                <w:ilvl w:val="0"/>
                <w:numId w:val="1"/>
              </w:numPr>
              <w:spacing w:after="200" w:line="276"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Արդարադատության նախարարություն</w:t>
            </w:r>
          </w:p>
        </w:tc>
        <w:tc>
          <w:tcPr>
            <w:tcW w:w="5025" w:type="dxa"/>
            <w:gridSpan w:val="2"/>
            <w:shd w:val="clear" w:color="auto" w:fill="D0CECE" w:themeFill="background2" w:themeFillShade="E6"/>
          </w:tcPr>
          <w:p w:rsidR="00A4032C" w:rsidRDefault="00DB0AFA" w:rsidP="00C644C7">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09.12.2025թ.</w:t>
            </w:r>
          </w:p>
        </w:tc>
      </w:tr>
      <w:tr w:rsidR="00A4032C" w:rsidRPr="0019418D" w:rsidTr="00D977F8">
        <w:trPr>
          <w:trHeight w:val="150"/>
        </w:trPr>
        <w:tc>
          <w:tcPr>
            <w:tcW w:w="8815" w:type="dxa"/>
            <w:gridSpan w:val="3"/>
            <w:vMerge/>
            <w:shd w:val="clear" w:color="auto" w:fill="D0CECE" w:themeFill="background2" w:themeFillShade="E6"/>
          </w:tcPr>
          <w:p w:rsidR="00A4032C" w:rsidRDefault="00A4032C" w:rsidP="00B81974">
            <w:pPr>
              <w:spacing w:after="200" w:line="276" w:lineRule="auto"/>
              <w:contextualSpacing/>
              <w:jc w:val="both"/>
              <w:rPr>
                <w:rFonts w:ascii="GHEA Grapalat" w:eastAsia="Times New Roman" w:hAnsi="GHEA Grapalat" w:cs="Times New Roman"/>
                <w:b/>
                <w:sz w:val="24"/>
                <w:szCs w:val="24"/>
                <w:lang w:val="hy-AM" w:eastAsia="ru-RU"/>
              </w:rPr>
            </w:pPr>
          </w:p>
        </w:tc>
        <w:tc>
          <w:tcPr>
            <w:tcW w:w="5025" w:type="dxa"/>
            <w:gridSpan w:val="2"/>
            <w:shd w:val="clear" w:color="auto" w:fill="D0CECE" w:themeFill="background2" w:themeFillShade="E6"/>
          </w:tcPr>
          <w:p w:rsidR="00A4032C" w:rsidRPr="00205597" w:rsidRDefault="00DB0AFA" w:rsidP="00DB0AFA">
            <w:pPr>
              <w:spacing w:after="200" w:line="276" w:lineRule="auto"/>
              <w:contextualSpacing/>
              <w:jc w:val="center"/>
              <w:rPr>
                <w:rFonts w:ascii="GHEA Grapalat" w:eastAsia="Times New Roman" w:hAnsi="GHEA Grapalat" w:cs="Times New Roman"/>
                <w:b/>
                <w:sz w:val="24"/>
                <w:szCs w:val="24"/>
                <w:lang w:val="en-US" w:eastAsia="ru-RU"/>
              </w:rPr>
            </w:pPr>
            <w:r w:rsidRPr="00DB0AFA">
              <w:rPr>
                <w:rFonts w:ascii="GHEA Grapalat" w:eastAsia="Times New Roman" w:hAnsi="GHEA Grapalat" w:cs="Times New Roman"/>
                <w:b/>
                <w:sz w:val="24"/>
                <w:szCs w:val="24"/>
                <w:lang w:val="en-US" w:eastAsia="ru-RU"/>
              </w:rPr>
              <w:t>/27.1/55828-2025</w:t>
            </w:r>
          </w:p>
        </w:tc>
      </w:tr>
      <w:tr w:rsidR="00205597" w:rsidRPr="005A6525" w:rsidTr="00D977F8">
        <w:tc>
          <w:tcPr>
            <w:tcW w:w="6655" w:type="dxa"/>
          </w:tcPr>
          <w:p w:rsidR="00205597" w:rsidRPr="00A86D2F" w:rsidRDefault="009F1D41" w:rsidP="00205597">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Առաջարկություններ և դիտողություններ չկան</w:t>
            </w:r>
          </w:p>
        </w:tc>
        <w:tc>
          <w:tcPr>
            <w:tcW w:w="7185" w:type="dxa"/>
            <w:gridSpan w:val="4"/>
          </w:tcPr>
          <w:p w:rsidR="00A86D2F" w:rsidRDefault="009F1D41" w:rsidP="009F1D41">
            <w:pPr>
              <w:spacing w:after="200" w:line="276" w:lineRule="auto"/>
              <w:contextualSpacing/>
              <w:jc w:val="center"/>
              <w:rPr>
                <w:rFonts w:ascii="GHEA Grapalat" w:eastAsia="Times New Roman" w:hAnsi="GHEA Grapalat" w:cs="Times New Roman"/>
                <w:b/>
                <w:sz w:val="24"/>
                <w:szCs w:val="24"/>
                <w:lang w:val="hy-AM" w:eastAsia="ru-RU"/>
              </w:rPr>
            </w:pPr>
            <w:r w:rsidRPr="009F1D41">
              <w:rPr>
                <w:rFonts w:ascii="GHEA Grapalat" w:eastAsia="Times New Roman" w:hAnsi="GHEA Grapalat" w:cs="Times New Roman"/>
                <w:b/>
                <w:sz w:val="24"/>
                <w:szCs w:val="24"/>
                <w:lang w:val="hy-AM" w:eastAsia="ru-RU"/>
              </w:rPr>
              <w:t>Ընդունվել է</w:t>
            </w:r>
          </w:p>
          <w:p w:rsidR="009F1D41" w:rsidRPr="00A86D2F" w:rsidRDefault="009F1D41" w:rsidP="009F1D41">
            <w:pPr>
              <w:spacing w:after="200" w:line="276" w:lineRule="auto"/>
              <w:contextualSpacing/>
              <w:jc w:val="center"/>
              <w:rPr>
                <w:rFonts w:ascii="GHEA Grapalat" w:eastAsia="Times New Roman" w:hAnsi="GHEA Grapalat" w:cs="Times New Roman"/>
                <w:sz w:val="24"/>
                <w:szCs w:val="24"/>
                <w:lang w:val="hy-AM" w:eastAsia="ru-RU"/>
              </w:rPr>
            </w:pPr>
          </w:p>
        </w:tc>
      </w:tr>
      <w:tr w:rsidR="005A15C6" w:rsidRPr="005A6525" w:rsidTr="00D977F8">
        <w:trPr>
          <w:trHeight w:val="165"/>
        </w:trPr>
        <w:tc>
          <w:tcPr>
            <w:tcW w:w="8815" w:type="dxa"/>
            <w:gridSpan w:val="3"/>
            <w:vMerge w:val="restart"/>
            <w:shd w:val="clear" w:color="auto" w:fill="D0CECE" w:themeFill="background2" w:themeFillShade="E6"/>
          </w:tcPr>
          <w:p w:rsidR="005A15C6" w:rsidRPr="005A15C6" w:rsidRDefault="005A15C6" w:rsidP="005A15C6">
            <w:pPr>
              <w:pStyle w:val="ListParagraph"/>
              <w:numPr>
                <w:ilvl w:val="0"/>
                <w:numId w:val="1"/>
              </w:numPr>
              <w:spacing w:after="200" w:line="276"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Վ</w:t>
            </w:r>
            <w:r w:rsidRPr="005A15C6">
              <w:rPr>
                <w:rFonts w:ascii="GHEA Grapalat" w:eastAsia="Times New Roman" w:hAnsi="GHEA Grapalat" w:cs="Times New Roman"/>
                <w:b/>
                <w:sz w:val="24"/>
                <w:szCs w:val="24"/>
                <w:lang w:val="hy-AM" w:eastAsia="ru-RU"/>
              </w:rPr>
              <w:t>արչապետի աշխատակազմի պետաիրավական վարչություն</w:t>
            </w:r>
          </w:p>
        </w:tc>
        <w:tc>
          <w:tcPr>
            <w:tcW w:w="5025" w:type="dxa"/>
            <w:gridSpan w:val="2"/>
            <w:shd w:val="clear" w:color="auto" w:fill="D0CECE" w:themeFill="background2" w:themeFillShade="E6"/>
          </w:tcPr>
          <w:p w:rsidR="005A15C6" w:rsidRPr="009F1D41" w:rsidRDefault="005A15C6" w:rsidP="009F1D4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05.01.2026թ.</w:t>
            </w:r>
          </w:p>
        </w:tc>
      </w:tr>
      <w:tr w:rsidR="005A15C6" w:rsidRPr="005A6525" w:rsidTr="00D977F8">
        <w:trPr>
          <w:trHeight w:val="195"/>
        </w:trPr>
        <w:tc>
          <w:tcPr>
            <w:tcW w:w="8815" w:type="dxa"/>
            <w:gridSpan w:val="3"/>
            <w:vMerge/>
            <w:shd w:val="clear" w:color="auto" w:fill="D0CECE" w:themeFill="background2" w:themeFillShade="E6"/>
          </w:tcPr>
          <w:p w:rsidR="005A15C6" w:rsidRPr="009F1D41" w:rsidRDefault="005A15C6" w:rsidP="009F1D41">
            <w:pPr>
              <w:spacing w:after="200" w:line="276" w:lineRule="auto"/>
              <w:contextualSpacing/>
              <w:jc w:val="center"/>
              <w:rPr>
                <w:rFonts w:ascii="GHEA Grapalat" w:eastAsia="Times New Roman" w:hAnsi="GHEA Grapalat" w:cs="Times New Roman"/>
                <w:b/>
                <w:sz w:val="24"/>
                <w:szCs w:val="24"/>
                <w:lang w:val="hy-AM" w:eastAsia="ru-RU"/>
              </w:rPr>
            </w:pPr>
          </w:p>
        </w:tc>
        <w:tc>
          <w:tcPr>
            <w:tcW w:w="5025" w:type="dxa"/>
            <w:gridSpan w:val="2"/>
            <w:shd w:val="clear" w:color="auto" w:fill="D0CECE" w:themeFill="background2" w:themeFillShade="E6"/>
          </w:tcPr>
          <w:p w:rsidR="005A15C6" w:rsidRPr="005A15C6" w:rsidRDefault="005A15C6" w:rsidP="005A15C6">
            <w:pPr>
              <w:spacing w:after="200" w:line="276" w:lineRule="auto"/>
              <w:contextualSpacing/>
              <w:jc w:val="center"/>
              <w:rPr>
                <w:rFonts w:ascii="GHEA Grapalat" w:eastAsia="Times New Roman" w:hAnsi="GHEA Grapalat" w:cs="Times New Roman"/>
                <w:b/>
                <w:sz w:val="24"/>
                <w:szCs w:val="24"/>
                <w:lang w:val="en-US" w:eastAsia="ru-RU"/>
              </w:rPr>
            </w:pPr>
            <w:r w:rsidRPr="005A15C6">
              <w:rPr>
                <w:rFonts w:ascii="GHEA Grapalat" w:eastAsia="Times New Roman" w:hAnsi="GHEA Grapalat" w:cs="Times New Roman"/>
                <w:b/>
                <w:sz w:val="24"/>
                <w:szCs w:val="24"/>
                <w:lang w:val="en-US" w:eastAsia="ru-RU"/>
              </w:rPr>
              <w:t>02/10.36/42732-2025</w:t>
            </w:r>
          </w:p>
        </w:tc>
      </w:tr>
      <w:tr w:rsidR="005A15C6" w:rsidRPr="0053199B" w:rsidTr="00D977F8">
        <w:tc>
          <w:tcPr>
            <w:tcW w:w="6655" w:type="dxa"/>
          </w:tcPr>
          <w:p w:rsidR="005A15C6" w:rsidRPr="00A30170" w:rsidRDefault="00230E6A" w:rsidP="00205597">
            <w:pPr>
              <w:spacing w:after="200" w:line="276" w:lineRule="auto"/>
              <w:contextualSpacing/>
              <w:jc w:val="both"/>
              <w:rPr>
                <w:rFonts w:ascii="GHEA Grapalat" w:eastAsia="Times New Roman" w:hAnsi="GHEA Grapalat" w:cs="Times New Roman"/>
                <w:sz w:val="24"/>
                <w:szCs w:val="24"/>
                <w:lang w:eastAsia="ru-RU"/>
              </w:rPr>
            </w:pPr>
            <w:r w:rsidRPr="00230E6A">
              <w:rPr>
                <w:rFonts w:ascii="GHEA Grapalat" w:eastAsia="Times New Roman" w:hAnsi="GHEA Grapalat" w:cs="Times New Roman"/>
                <w:sz w:val="24"/>
                <w:szCs w:val="24"/>
                <w:lang w:val="hy-AM" w:eastAsia="ru-RU"/>
              </w:rPr>
              <w:t>1.</w:t>
            </w:r>
            <w:r w:rsidRPr="00230E6A">
              <w:rPr>
                <w:rFonts w:ascii="GHEA Grapalat" w:eastAsia="Times New Roman" w:hAnsi="GHEA Grapalat" w:cs="Times New Roman"/>
                <w:sz w:val="24"/>
                <w:szCs w:val="24"/>
                <w:lang w:val="hy-AM" w:eastAsia="ru-RU"/>
              </w:rPr>
              <w:tab/>
              <w:t>Հարկ է նկատել, որ Կառավարության 2018 թվականի ապրիլի 12-ի թիվ 451-Ն որոշման (այսուհետ՝ Որոշում) հավելվածի 10-րդ կետը նախատեսում է, որ ուսումնական հաստատությունը և ուսումնառության ժամկետն ամրագրվում են քաղաքացու զինվորական հաշվառման վայրի զինվորական կոմիսարիատի կողմից...: Մինչդեռ, նախագծի հավելվածներում բոլոր քաղաքացիների ուսումնական հաստատություններն ամրագրվել են, ինչը լրացուցիչ պարզաբանման կարիք ունի: Խնդիրը սրվում է հաշվի առնելով, օրինակ, այն, որ 1-ին հավելվածի 1-ին կետի 33-րդ ենթակետով նախատեսված քաղաքացին իր դիմումում նշել է երկու ուսումնական հաստատություններ և պարզ չէ՝ ինչ հիմքով է ընտրվել հենց Մելբուռնի համալսարանը:</w:t>
            </w:r>
          </w:p>
        </w:tc>
        <w:tc>
          <w:tcPr>
            <w:tcW w:w="7185" w:type="dxa"/>
            <w:gridSpan w:val="4"/>
          </w:tcPr>
          <w:p w:rsidR="0053199B" w:rsidRPr="0053199B" w:rsidRDefault="0053199B" w:rsidP="009F1D41">
            <w:pPr>
              <w:spacing w:after="200" w:line="276" w:lineRule="auto"/>
              <w:contextualSpacing/>
              <w:jc w:val="center"/>
              <w:rPr>
                <w:rFonts w:ascii="GHEA Grapalat" w:eastAsia="Times New Roman" w:hAnsi="GHEA Grapalat" w:cs="Times New Roman"/>
                <w:b/>
                <w:sz w:val="24"/>
                <w:szCs w:val="24"/>
                <w:lang w:val="hy-AM" w:eastAsia="ru-RU"/>
              </w:rPr>
            </w:pPr>
            <w:r w:rsidRPr="0053199B">
              <w:rPr>
                <w:rFonts w:ascii="GHEA Grapalat" w:eastAsia="Times New Roman" w:hAnsi="GHEA Grapalat" w:cs="Times New Roman"/>
                <w:b/>
                <w:sz w:val="24"/>
                <w:szCs w:val="24"/>
                <w:lang w:val="hy-AM" w:eastAsia="ru-RU"/>
              </w:rPr>
              <w:t>Ընդունվել է</w:t>
            </w:r>
          </w:p>
          <w:p w:rsidR="005A15C6" w:rsidRPr="009F1D41" w:rsidRDefault="0053199B" w:rsidP="0053199B">
            <w:pPr>
              <w:spacing w:after="200" w:line="276" w:lineRule="auto"/>
              <w:contextualSpacing/>
              <w:jc w:val="both"/>
              <w:rPr>
                <w:rFonts w:ascii="GHEA Grapalat" w:eastAsia="Times New Roman" w:hAnsi="GHEA Grapalat" w:cs="Times New Roman"/>
                <w:b/>
                <w:sz w:val="24"/>
                <w:szCs w:val="24"/>
                <w:lang w:val="hy-AM" w:eastAsia="ru-RU"/>
              </w:rPr>
            </w:pPr>
            <w:r w:rsidRPr="009759C4">
              <w:rPr>
                <w:rFonts w:ascii="GHEA Grapalat" w:eastAsia="Times New Roman" w:hAnsi="GHEA Grapalat" w:cs="Times New Roman"/>
                <w:sz w:val="24"/>
                <w:szCs w:val="24"/>
                <w:lang w:val="hy-AM" w:eastAsia="ru-RU"/>
              </w:rPr>
              <w:t xml:space="preserve">Կառավարության 2018 թվականի ապրիլի 12-ի թիվ 451-Ն որոշման հավելվածի </w:t>
            </w:r>
            <w:r w:rsidRPr="0053199B">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այսուհետ՝ կարգ</w:t>
            </w:r>
            <w:r w:rsidRPr="0053199B">
              <w:rPr>
                <w:rFonts w:ascii="GHEA Grapalat" w:eastAsia="Times New Roman" w:hAnsi="GHEA Grapalat" w:cs="Times New Roman"/>
                <w:sz w:val="24"/>
                <w:szCs w:val="24"/>
                <w:lang w:val="hy-AM" w:eastAsia="ru-RU"/>
              </w:rPr>
              <w:t xml:space="preserve">) </w:t>
            </w:r>
            <w:r w:rsidRPr="009759C4">
              <w:rPr>
                <w:rFonts w:ascii="GHEA Grapalat" w:eastAsia="Times New Roman" w:hAnsi="GHEA Grapalat" w:cs="Times New Roman"/>
                <w:sz w:val="24"/>
                <w:szCs w:val="24"/>
                <w:lang w:val="hy-AM" w:eastAsia="ru-RU"/>
              </w:rPr>
              <w:t>10-րդ կետ</w:t>
            </w:r>
            <w:r>
              <w:rPr>
                <w:rFonts w:ascii="GHEA Grapalat" w:eastAsia="Times New Roman" w:hAnsi="GHEA Grapalat" w:cs="Times New Roman"/>
                <w:sz w:val="24"/>
                <w:szCs w:val="24"/>
                <w:lang w:val="hy-AM" w:eastAsia="ru-RU"/>
              </w:rPr>
              <w:t>ում սահմանված՝ ո</w:t>
            </w:r>
            <w:r w:rsidRPr="009759C4">
              <w:rPr>
                <w:rFonts w:ascii="GHEA Grapalat" w:eastAsia="Times New Roman" w:hAnsi="GHEA Grapalat" w:cs="Times New Roman"/>
                <w:sz w:val="24"/>
                <w:szCs w:val="24"/>
                <w:lang w:val="hy-AM" w:eastAsia="ru-RU"/>
              </w:rPr>
              <w:t>ւսումնական հաստատությունը ամրագրվում</w:t>
            </w:r>
            <w:r>
              <w:rPr>
                <w:rFonts w:ascii="GHEA Grapalat" w:eastAsia="Times New Roman" w:hAnsi="GHEA Grapalat" w:cs="Times New Roman"/>
                <w:sz w:val="24"/>
                <w:szCs w:val="24"/>
                <w:lang w:val="hy-AM" w:eastAsia="ru-RU"/>
              </w:rPr>
              <w:t xml:space="preserve"> է,  կարգավորման նպատակն է մի քանի բուհեր դիմած քաղաքացիների դեպքում նախագծում նշել բոլոր բուհերը, իսկ ընդունելության արդյունքները հստակեցվելուց հետո վերջնական ամրագրել քաղաքացու կողմից ընտրված ուսումնական հաստատությունը: Հետևաբար վերոնշված կարգավորումը չի բացառում կառավարության որոշման մեջ ուսումնակլան հաստատության կամ հաստատությունների նշումը: Նախագծի </w:t>
            </w:r>
            <w:r w:rsidRPr="0053199B">
              <w:rPr>
                <w:rFonts w:ascii="GHEA Grapalat" w:eastAsia="Times New Roman" w:hAnsi="GHEA Grapalat" w:cs="Times New Roman"/>
                <w:sz w:val="24"/>
                <w:szCs w:val="24"/>
                <w:lang w:val="hy-AM" w:eastAsia="ru-RU"/>
              </w:rPr>
              <w:t>1-ին հավելվածի 1-ին կետի 33-րդ ենթակետով նախատեսված քաղաքացին իր դիմումում նշել է երկու ուսումնական հաստատություններ</w:t>
            </w:r>
            <w:r>
              <w:rPr>
                <w:rFonts w:ascii="GHEA Grapalat" w:eastAsia="Times New Roman" w:hAnsi="GHEA Grapalat" w:cs="Times New Roman"/>
                <w:sz w:val="24"/>
                <w:szCs w:val="24"/>
                <w:lang w:val="hy-AM" w:eastAsia="ru-RU"/>
              </w:rPr>
              <w:t xml:space="preserve">, սակայն </w:t>
            </w:r>
            <w:r>
              <w:rPr>
                <w:rFonts w:ascii="GHEA Grapalat" w:eastAsia="Times New Roman" w:hAnsi="GHEA Grapalat" w:cs="Times New Roman"/>
                <w:sz w:val="24"/>
                <w:szCs w:val="24"/>
                <w:lang w:val="hy-AM" w:eastAsia="ru-RU"/>
              </w:rPr>
              <w:lastRenderedPageBreak/>
              <w:t xml:space="preserve">փաստաթղթերի ոչ ամբողջական լինելու հիմքով մերժում է ստացել, որի վերաբերյալ կարգով սահմանված ընթացակարգով առարկություն է ներկայացրել և լրացուցիչ փաստթղթեր ներկայացրել է միայն Մելբուռնի համալսարանի մասով, հետևաբար քաղաքացին տարկետման իրավունքի կարող է հավակնել միայն </w:t>
            </w:r>
            <w:r w:rsidRPr="0053199B">
              <w:rPr>
                <w:rFonts w:ascii="GHEA Grapalat" w:eastAsia="Times New Roman" w:hAnsi="GHEA Grapalat" w:cs="Times New Roman"/>
                <w:sz w:val="24"/>
                <w:szCs w:val="24"/>
                <w:lang w:val="hy-AM" w:eastAsia="ru-RU"/>
              </w:rPr>
              <w:t>Մելբուռնի համալսարանի մասով</w:t>
            </w:r>
            <w:r>
              <w:rPr>
                <w:rFonts w:ascii="GHEA Grapalat" w:eastAsia="Times New Roman" w:hAnsi="GHEA Grapalat" w:cs="Times New Roman"/>
                <w:sz w:val="24"/>
                <w:szCs w:val="24"/>
                <w:lang w:val="hy-AM" w:eastAsia="ru-RU"/>
              </w:rPr>
              <w:t>, որը և ամրագրվել է նախագծում:</w:t>
            </w:r>
          </w:p>
        </w:tc>
      </w:tr>
      <w:tr w:rsidR="00230E6A" w:rsidRPr="00033A36" w:rsidTr="00D977F8">
        <w:tc>
          <w:tcPr>
            <w:tcW w:w="6655" w:type="dxa"/>
          </w:tcPr>
          <w:p w:rsidR="00230E6A" w:rsidRDefault="001914E9" w:rsidP="00205597">
            <w:pPr>
              <w:spacing w:after="200" w:line="276" w:lineRule="auto"/>
              <w:contextualSpacing/>
              <w:jc w:val="both"/>
              <w:rPr>
                <w:rFonts w:ascii="GHEA Grapalat" w:eastAsia="Times New Roman" w:hAnsi="GHEA Grapalat" w:cs="Times New Roman"/>
                <w:sz w:val="24"/>
                <w:szCs w:val="24"/>
                <w:lang w:val="hy-AM" w:eastAsia="ru-RU"/>
              </w:rPr>
            </w:pPr>
            <w:r w:rsidRPr="001914E9">
              <w:rPr>
                <w:rFonts w:ascii="GHEA Grapalat" w:eastAsia="Times New Roman" w:hAnsi="GHEA Grapalat" w:cs="Times New Roman"/>
                <w:sz w:val="24"/>
                <w:szCs w:val="24"/>
                <w:lang w:val="hy-AM" w:eastAsia="ru-RU"/>
              </w:rPr>
              <w:lastRenderedPageBreak/>
              <w:t>2.</w:t>
            </w:r>
            <w:r w:rsidRPr="001914E9">
              <w:rPr>
                <w:rFonts w:ascii="GHEA Grapalat" w:eastAsia="Times New Roman" w:hAnsi="GHEA Grapalat" w:cs="Times New Roman"/>
                <w:sz w:val="24"/>
                <w:szCs w:val="24"/>
                <w:lang w:val="hy-AM" w:eastAsia="ru-RU"/>
              </w:rPr>
              <w:tab/>
              <w:t>Նախագծի 2-րդ հավելվածի 1-ին կետի 4-րդ ենթակետով առաջարկվում է մինչև ուսումնառության ավարտը տարկետում տրամադրել Արեն Վազգենի Սեդրակյանին: Հարկ է նկատել, սակայն, որ վերջինս Կառավարության 2025 թվականի հուլիսի 17-ի թիվ 982-Ա որոշման 2-րդ հավելվածի 1-ին կետի 3-րդ ենթակետով արդեն իսկ մինչև 2026 թվականի ձմեռային զորակոչը ունի տարկետման իրավունք՝ մագիստրատուրայի կրթական ծրագրով սովորող (կամ դիմորդ հանդիսանալու) հիմքով: Ըստ այդմ, պարզ չէ՝ արդեն իսկ գործող տարկետում ունենալու պարագայում նրան մեկ այլ որոշմամբ ինչպես կարող է տարկետում տրամադրվել:</w:t>
            </w:r>
          </w:p>
        </w:tc>
        <w:tc>
          <w:tcPr>
            <w:tcW w:w="7185" w:type="dxa"/>
            <w:gridSpan w:val="4"/>
          </w:tcPr>
          <w:p w:rsidR="00875A32" w:rsidRPr="00875A32" w:rsidRDefault="00033A36" w:rsidP="00875A32">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w:t>
            </w:r>
            <w:r w:rsidR="00875A32">
              <w:rPr>
                <w:rFonts w:ascii="GHEA Grapalat" w:eastAsia="Times New Roman" w:hAnsi="GHEA Grapalat" w:cs="Times New Roman"/>
                <w:b/>
                <w:sz w:val="24"/>
                <w:szCs w:val="24"/>
                <w:lang w:val="hy-AM" w:eastAsia="ru-RU"/>
              </w:rPr>
              <w:t xml:space="preserve">նդունվել </w:t>
            </w:r>
            <w:r>
              <w:rPr>
                <w:rFonts w:ascii="GHEA Grapalat" w:eastAsia="Times New Roman" w:hAnsi="GHEA Grapalat" w:cs="Times New Roman"/>
                <w:b/>
                <w:sz w:val="24"/>
                <w:szCs w:val="24"/>
                <w:lang w:val="hy-AM" w:eastAsia="ru-RU"/>
              </w:rPr>
              <w:t>է</w:t>
            </w:r>
          </w:p>
          <w:p w:rsidR="00230E6A" w:rsidRPr="00875A32" w:rsidRDefault="00875A32" w:rsidP="00875A32">
            <w:pPr>
              <w:spacing w:after="200" w:line="276" w:lineRule="auto"/>
              <w:contextualSpacing/>
              <w:jc w:val="both"/>
              <w:rPr>
                <w:rFonts w:ascii="GHEA Grapalat" w:eastAsia="Times New Roman" w:hAnsi="GHEA Grapalat" w:cs="Times New Roman"/>
                <w:sz w:val="24"/>
                <w:szCs w:val="24"/>
                <w:lang w:val="hy-AM" w:eastAsia="ru-RU"/>
              </w:rPr>
            </w:pPr>
            <w:r w:rsidRPr="00875A32">
              <w:rPr>
                <w:rFonts w:ascii="GHEA Grapalat" w:eastAsia="Times New Roman" w:hAnsi="GHEA Grapalat" w:cs="Times New Roman"/>
                <w:sz w:val="24"/>
                <w:szCs w:val="24"/>
                <w:lang w:val="hy-AM" w:eastAsia="ru-RU"/>
              </w:rPr>
              <w:t>Կառավարության 2025 թվականի հուլիսի 17-ի թիվ 982-Ա որոշման</w:t>
            </w:r>
            <w:r>
              <w:rPr>
                <w:rFonts w:ascii="GHEA Grapalat" w:eastAsia="Times New Roman" w:hAnsi="GHEA Grapalat" w:cs="Times New Roman"/>
                <w:sz w:val="24"/>
                <w:szCs w:val="24"/>
                <w:lang w:val="hy-AM" w:eastAsia="ru-RU"/>
              </w:rPr>
              <w:t xml:space="preserve"> 7-րդ կետով սահմանված է, որ </w:t>
            </w:r>
            <w:r w:rsidRPr="00875A32">
              <w:rPr>
                <w:rFonts w:ascii="GHEA Grapalat" w:eastAsia="Times New Roman" w:hAnsi="GHEA Grapalat" w:cs="Times New Roman"/>
                <w:sz w:val="24"/>
                <w:szCs w:val="24"/>
                <w:lang w:val="hy-AM" w:eastAsia="ru-RU"/>
              </w:rPr>
              <w:t xml:space="preserve">նշված քաղաքացիների համար սույն որոշմամբ տրված տարկետումներն ուժի մեջ են մտնում մինչև 2025 թվականի սեպտեմբերի 30-ը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(իսկ ընդունելության ավելի ուշ ժամկետների դեպքում՝ տվյալ բուհից տեղեկանք ընդունվելու ժամկետների մասին): Եթե մինչև 2025 թվականի սեպտեմբերի 30-ը ներառյալ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կամ ընդունելությունը ավելի ուշ լինելու) վերաբերյալ ուսումնական հաստատության կողմից </w:t>
            </w:r>
            <w:r w:rsidRPr="00875A32">
              <w:rPr>
                <w:rFonts w:ascii="GHEA Grapalat" w:eastAsia="Times New Roman" w:hAnsi="GHEA Grapalat" w:cs="Times New Roman"/>
                <w:sz w:val="24"/>
                <w:szCs w:val="24"/>
                <w:lang w:val="hy-AM" w:eastAsia="ru-RU"/>
              </w:rPr>
              <w:lastRenderedPageBreak/>
              <w:t>տրված տեղեկանք, ապա նրանք համարվում են սույն որոշման շրջանակներում տարկետման իրավունք չունեցող և ենթակա են պարտադիր զինվորական ծառայության՝ հայտարարված 2025 թվականի ձմեռային զորակոչի ընթացքում</w:t>
            </w:r>
            <w:r w:rsidR="00625249">
              <w:rPr>
                <w:rFonts w:ascii="GHEA Grapalat" w:eastAsia="Times New Roman" w:hAnsi="GHEA Grapalat" w:cs="Times New Roman"/>
                <w:sz w:val="24"/>
                <w:szCs w:val="24"/>
                <w:lang w:val="hy-AM" w:eastAsia="ru-RU"/>
              </w:rPr>
              <w:t xml:space="preserve">: </w:t>
            </w:r>
            <w:r w:rsidR="00625249" w:rsidRPr="00625249">
              <w:rPr>
                <w:rFonts w:ascii="GHEA Grapalat" w:eastAsia="Times New Roman" w:hAnsi="GHEA Grapalat" w:cs="Times New Roman"/>
                <w:sz w:val="24"/>
                <w:szCs w:val="24"/>
                <w:lang w:val="hy-AM" w:eastAsia="ru-RU"/>
              </w:rPr>
              <w:t>Արեն Վազգենի Սեդրակյան</w:t>
            </w:r>
            <w:r w:rsidR="00625249">
              <w:rPr>
                <w:rFonts w:ascii="GHEA Grapalat" w:eastAsia="Times New Roman" w:hAnsi="GHEA Grapalat" w:cs="Times New Roman"/>
                <w:sz w:val="24"/>
                <w:szCs w:val="24"/>
                <w:lang w:val="hy-AM" w:eastAsia="ru-RU"/>
              </w:rPr>
              <w:t xml:space="preserve">ը սահմանված ժամկետում նշված տեղեկանքը չի տարել, քանի որ արդեն սովորել է այլ համալսարանում և նրա մասով </w:t>
            </w:r>
            <w:r w:rsidR="00625249" w:rsidRPr="00625249">
              <w:rPr>
                <w:rFonts w:ascii="GHEA Grapalat" w:eastAsia="Times New Roman" w:hAnsi="GHEA Grapalat" w:cs="Times New Roman"/>
                <w:sz w:val="24"/>
                <w:szCs w:val="24"/>
                <w:lang w:val="hy-AM" w:eastAsia="ru-RU"/>
              </w:rPr>
              <w:t>Կառավարության 2025 թվական</w:t>
            </w:r>
            <w:r w:rsidR="00625249">
              <w:rPr>
                <w:rFonts w:ascii="GHEA Grapalat" w:eastAsia="Times New Roman" w:hAnsi="GHEA Grapalat" w:cs="Times New Roman"/>
                <w:sz w:val="24"/>
                <w:szCs w:val="24"/>
                <w:lang w:val="hy-AM" w:eastAsia="ru-RU"/>
              </w:rPr>
              <w:t xml:space="preserve">ի հուլիսի 17-ի թիվ 982-Ա որոշումը ուժի մեջ չի մտել և նա </w:t>
            </w:r>
            <w:r w:rsidR="00625249" w:rsidRPr="00625249">
              <w:rPr>
                <w:rFonts w:ascii="GHEA Grapalat" w:eastAsia="Times New Roman" w:hAnsi="GHEA Grapalat" w:cs="Times New Roman"/>
                <w:sz w:val="24"/>
                <w:szCs w:val="24"/>
                <w:lang w:val="hy-AM" w:eastAsia="ru-RU"/>
              </w:rPr>
              <w:t xml:space="preserve">որոշման շրջանակներում </w:t>
            </w:r>
            <w:r w:rsidR="00625249">
              <w:rPr>
                <w:rFonts w:ascii="GHEA Grapalat" w:eastAsia="Times New Roman" w:hAnsi="GHEA Grapalat" w:cs="Times New Roman"/>
                <w:sz w:val="24"/>
                <w:szCs w:val="24"/>
                <w:lang w:val="hy-AM" w:eastAsia="ru-RU"/>
              </w:rPr>
              <w:t xml:space="preserve">համարվում է </w:t>
            </w:r>
            <w:r w:rsidR="00625249" w:rsidRPr="00625249">
              <w:rPr>
                <w:rFonts w:ascii="GHEA Grapalat" w:eastAsia="Times New Roman" w:hAnsi="GHEA Grapalat" w:cs="Times New Roman"/>
                <w:sz w:val="24"/>
                <w:szCs w:val="24"/>
                <w:lang w:val="hy-AM" w:eastAsia="ru-RU"/>
              </w:rPr>
              <w:t>տարկետման իրավունք չունեցող</w:t>
            </w:r>
            <w:r w:rsidR="00625249">
              <w:rPr>
                <w:rFonts w:ascii="GHEA Grapalat" w:eastAsia="Times New Roman" w:hAnsi="GHEA Grapalat" w:cs="Times New Roman"/>
                <w:sz w:val="24"/>
                <w:szCs w:val="24"/>
                <w:lang w:val="hy-AM" w:eastAsia="ru-RU"/>
              </w:rPr>
              <w:t>:</w:t>
            </w:r>
          </w:p>
        </w:tc>
      </w:tr>
      <w:tr w:rsidR="00230E6A" w:rsidRPr="00033A36" w:rsidTr="00D977F8">
        <w:tc>
          <w:tcPr>
            <w:tcW w:w="6655" w:type="dxa"/>
          </w:tcPr>
          <w:p w:rsidR="00230E6A" w:rsidRDefault="006A390D" w:rsidP="00205597">
            <w:pPr>
              <w:spacing w:after="200" w:line="276" w:lineRule="auto"/>
              <w:contextualSpacing/>
              <w:jc w:val="both"/>
              <w:rPr>
                <w:rFonts w:ascii="GHEA Grapalat" w:eastAsia="Times New Roman" w:hAnsi="GHEA Grapalat" w:cs="Times New Roman"/>
                <w:sz w:val="24"/>
                <w:szCs w:val="24"/>
                <w:lang w:val="hy-AM" w:eastAsia="ru-RU"/>
              </w:rPr>
            </w:pPr>
            <w:r w:rsidRPr="006A390D">
              <w:rPr>
                <w:rFonts w:ascii="GHEA Grapalat" w:eastAsia="Times New Roman" w:hAnsi="GHEA Grapalat" w:cs="Times New Roman"/>
                <w:sz w:val="24"/>
                <w:szCs w:val="24"/>
                <w:lang w:val="hy-AM" w:eastAsia="ru-RU"/>
              </w:rPr>
              <w:lastRenderedPageBreak/>
              <w:t>Նախագծի 2-</w:t>
            </w:r>
            <w:r w:rsidRPr="006A390D">
              <w:rPr>
                <w:rFonts w:ascii="GHEA Grapalat" w:eastAsia="Times New Roman" w:hAnsi="GHEA Grapalat" w:cs="Times New Roman"/>
                <w:bCs/>
                <w:sz w:val="24"/>
                <w:szCs w:val="24"/>
                <w:lang w:val="hy-AM" w:eastAsia="ru-RU"/>
              </w:rPr>
              <w:t xml:space="preserve">րդ հավելվածի 1-ին </w:t>
            </w:r>
            <w:r w:rsidRPr="006A390D">
              <w:rPr>
                <w:rFonts w:ascii="GHEA Grapalat" w:eastAsia="Times New Roman" w:hAnsi="GHEA Grapalat" w:cs="Times New Roman"/>
                <w:sz w:val="24"/>
                <w:szCs w:val="24"/>
                <w:lang w:val="hy-AM" w:eastAsia="ru-RU"/>
              </w:rPr>
              <w:t xml:space="preserve">կետի 9-րդ ենթակետով առաջարկվում է տարկետում տրամադրել Ռուբեն Հրաչյայի Կարախանյանին: Հարկ է նկատել, սակայն, որ վերջինս Կառավարության 2025 թվականի օգոստոսի 14-ի թիվ 1135-Ա որոշման 2-րդ հավելվածի 1-ին կետի 3-րդ ենթակետով ԲՏՃՄ ուղղություններով պետության համար առաջնահերթ և կարևորություն ներկայացնող մասնագիտություններով </w:t>
            </w:r>
            <w:r w:rsidRPr="006A390D">
              <w:rPr>
                <w:rFonts w:ascii="GHEA Grapalat" w:eastAsia="Times New Roman" w:hAnsi="GHEA Grapalat" w:cs="Times New Roman"/>
                <w:bCs/>
                <w:sz w:val="24"/>
                <w:szCs w:val="24"/>
                <w:lang w:val="hy-AM" w:eastAsia="ru-RU"/>
              </w:rPr>
              <w:t>մագիստրոսի կրթական ծրագրով սովորելու հիմքով արդեն իսկ 2025 թվականի ամառային զորակոչից մինչև ուսումնառության ավարտը՝ 2027 թվականի ամառային զորակոչը ստացել է տարկետում: Ըստ այդմ, պարզ չէ՝ արդյոք քաղաքացին շարունակել է կրթությունը նշված որոշմամբ սահմանված ուսումնական հաստատությունում՝ նոր տարկետման իրավունքի տրամադրման իրավաչափությունը գնահատելու համար, այդ թվոմ, հաշվի առնելով նաև 2023 թվականի մարտի 23-</w:t>
            </w:r>
            <w:r w:rsidRPr="006A390D">
              <w:rPr>
                <w:rFonts w:ascii="GHEA Grapalat" w:eastAsia="Times New Roman" w:hAnsi="GHEA Grapalat" w:cs="Times New Roman"/>
                <w:bCs/>
                <w:sz w:val="24"/>
                <w:szCs w:val="24"/>
                <w:lang w:val="hy-AM" w:eastAsia="ru-RU"/>
              </w:rPr>
              <w:lastRenderedPageBreak/>
              <w:t xml:space="preserve">ի «Բնագիտական,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 պայմանները և բուհերի ու մասնագիտությունների ցանկը սահմանելու մասին» թիվ 383-Ն որոշման 1-ին հավելվածի 17-րդ կետը, որը նախատեսում է, որ </w:t>
            </w:r>
            <w:r w:rsidRPr="006A390D">
              <w:rPr>
                <w:rFonts w:ascii="GHEA Grapalat" w:eastAsia="Times New Roman" w:hAnsi="GHEA Grapalat" w:cs="Times New Roman"/>
                <w:b/>
                <w:bCs/>
                <w:sz w:val="24"/>
                <w:szCs w:val="24"/>
                <w:lang w:val="hy-AM" w:eastAsia="ru-RU"/>
              </w:rPr>
              <w:t>տվյալ կարգի հիմքով տարկետում ստացած քաղաքացիները նույն կամ հաջորդ կրթական աստիճանների համար չեն կարող հավակնել ու տարկետում ստանալ ՀՀ կառավարության 2018 թվականի ապրիլի 12-ի N 451-Ն որոշմամբ սահմանված կարգով</w:t>
            </w:r>
            <w:r>
              <w:rPr>
                <w:rFonts w:ascii="GHEA Grapalat" w:eastAsia="Times New Roman" w:hAnsi="GHEA Grapalat" w:cs="Times New Roman"/>
                <w:b/>
                <w:bCs/>
                <w:sz w:val="24"/>
                <w:szCs w:val="24"/>
                <w:lang w:val="hy-AM" w:eastAsia="ru-RU"/>
              </w:rPr>
              <w:t>:</w:t>
            </w:r>
          </w:p>
        </w:tc>
        <w:tc>
          <w:tcPr>
            <w:tcW w:w="7185" w:type="dxa"/>
            <w:gridSpan w:val="4"/>
          </w:tcPr>
          <w:p w:rsidR="006A390D" w:rsidRPr="006A390D" w:rsidRDefault="00033A36" w:rsidP="006A390D">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230E6A" w:rsidRPr="006A390D" w:rsidRDefault="00D60264" w:rsidP="00D60264">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Քաղաքացին դիմել և ընդունվել է նաև մագիստրոսի կրթական ծրագրով ԵՊՀ-ի </w:t>
            </w:r>
            <w:r w:rsidRPr="00D60264">
              <w:rPr>
                <w:rFonts w:ascii="GHEA Grapalat" w:eastAsia="Times New Roman" w:hAnsi="GHEA Grapalat" w:cs="Times New Roman"/>
                <w:sz w:val="24"/>
                <w:szCs w:val="24"/>
                <w:lang w:val="hy-AM" w:eastAsia="ru-RU"/>
              </w:rPr>
              <w:t>«Ֆիզիկա/ Միջուկային ֆիզիկա և ատոմային էներգետիկա» մասնագիտությամբ</w:t>
            </w:r>
            <w:r>
              <w:rPr>
                <w:rFonts w:ascii="GHEA Grapalat" w:eastAsia="Times New Roman" w:hAnsi="GHEA Grapalat" w:cs="Times New Roman"/>
                <w:sz w:val="24"/>
                <w:szCs w:val="24"/>
                <w:lang w:val="hy-AM" w:eastAsia="ru-RU"/>
              </w:rPr>
              <w:t xml:space="preserve">, որի հիմքով նրա տվյալները ներառվել է նաև </w:t>
            </w:r>
            <w:r w:rsidR="006A390D" w:rsidRPr="006A390D">
              <w:rPr>
                <w:rFonts w:ascii="GHEA Grapalat" w:eastAsia="Times New Roman" w:hAnsi="GHEA Grapalat" w:cs="Times New Roman"/>
                <w:sz w:val="24"/>
                <w:szCs w:val="24"/>
                <w:lang w:val="hy-AM" w:eastAsia="ru-RU"/>
              </w:rPr>
              <w:t xml:space="preserve">Կառավարության 2025 թվականի օգոստոսի 14-ի թիվ 1135-Ա որոշման </w:t>
            </w:r>
            <w:r>
              <w:rPr>
                <w:rFonts w:ascii="GHEA Grapalat" w:eastAsia="Times New Roman" w:hAnsi="GHEA Grapalat" w:cs="Times New Roman"/>
                <w:sz w:val="24"/>
                <w:szCs w:val="24"/>
                <w:lang w:val="hy-AM" w:eastAsia="ru-RU"/>
              </w:rPr>
              <w:t xml:space="preserve">մեջ: Սակայն քաղաքացին ընդունվել է նաև </w:t>
            </w:r>
            <w:r w:rsidRPr="00D60264">
              <w:rPr>
                <w:rFonts w:ascii="GHEA Grapalat" w:eastAsia="Times New Roman" w:hAnsi="GHEA Grapalat" w:cs="Times New Roman"/>
                <w:sz w:val="24"/>
                <w:szCs w:val="24"/>
                <w:lang w:val="hy-AM"/>
              </w:rPr>
              <w:t>Մոսկվայի ֆիզիկատեխնիկական ինստիտուտ</w:t>
            </w:r>
            <w:r>
              <w:rPr>
                <w:rFonts w:ascii="GHEA Grapalat" w:eastAsia="Times New Roman" w:hAnsi="GHEA Grapalat" w:cs="Times New Roman"/>
                <w:sz w:val="24"/>
                <w:szCs w:val="24"/>
                <w:lang w:val="hy-AM" w:eastAsia="ru-RU"/>
              </w:rPr>
              <w:t xml:space="preserve"> և ԵՊՀ-ում իր ուսումնառությունը չի սկսել: Որոշման </w:t>
            </w:r>
            <w:r w:rsidR="006A390D" w:rsidRPr="006A390D">
              <w:rPr>
                <w:rFonts w:ascii="GHEA Grapalat" w:eastAsia="Times New Roman" w:hAnsi="GHEA Grapalat" w:cs="Times New Roman"/>
                <w:sz w:val="24"/>
                <w:szCs w:val="24"/>
                <w:lang w:val="hy-AM" w:eastAsia="ru-RU"/>
              </w:rPr>
              <w:t xml:space="preserve">4-րդ կետի 3-րդ ենթակետով նախատեսված </w:t>
            </w:r>
            <w:r w:rsidR="006A390D">
              <w:rPr>
                <w:rFonts w:ascii="GHEA Grapalat" w:eastAsia="Times New Roman" w:hAnsi="GHEA Grapalat" w:cs="Times New Roman"/>
                <w:sz w:val="24"/>
                <w:szCs w:val="24"/>
                <w:lang w:val="hy-AM" w:eastAsia="ru-RU"/>
              </w:rPr>
              <w:t xml:space="preserve">է, որ </w:t>
            </w:r>
            <w:r w:rsidR="006A390D" w:rsidRPr="006A390D">
              <w:rPr>
                <w:rFonts w:ascii="GHEA Grapalat" w:eastAsia="Times New Roman" w:hAnsi="GHEA Grapalat" w:cs="Times New Roman"/>
                <w:sz w:val="24"/>
                <w:szCs w:val="24"/>
                <w:lang w:val="hy-AM" w:eastAsia="ru-RU"/>
              </w:rPr>
              <w:t>քաղաքացիների համար սույն որոշմամբ տրված տարկետումներն ուժի մեջ են մտնում մինչև 2025 թվականի սեպտեմբերի 30-ը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w:t>
            </w:r>
            <w:r w:rsidR="006A390D">
              <w:rPr>
                <w:rFonts w:ascii="GHEA Grapalat" w:eastAsia="Times New Roman" w:hAnsi="GHEA Grapalat" w:cs="Times New Roman"/>
                <w:sz w:val="24"/>
                <w:szCs w:val="24"/>
                <w:lang w:val="hy-AM" w:eastAsia="ru-RU"/>
              </w:rPr>
              <w:t>ողմից տրված տեղեկանքի հիման վրա, իսկ 5-րդ կետով սահմանված է, որ</w:t>
            </w:r>
            <w:r w:rsidR="006A390D" w:rsidRPr="006A390D">
              <w:rPr>
                <w:rFonts w:ascii="Arial" w:hAnsi="Arial" w:cs="Arial"/>
                <w:color w:val="333333"/>
                <w:shd w:val="clear" w:color="auto" w:fill="FFFFFF"/>
                <w:lang w:val="hy-AM"/>
              </w:rPr>
              <w:t xml:space="preserve"> </w:t>
            </w:r>
            <w:r w:rsidR="006A390D" w:rsidRPr="006A390D">
              <w:rPr>
                <w:rFonts w:ascii="GHEA Grapalat" w:eastAsia="Times New Roman" w:hAnsi="GHEA Grapalat" w:cs="Times New Roman"/>
                <w:sz w:val="24"/>
                <w:szCs w:val="24"/>
                <w:lang w:val="hy-AM" w:eastAsia="ru-RU"/>
              </w:rPr>
              <w:lastRenderedPageBreak/>
              <w:t>Սույն որոշման 4-րդ կետի 3-րդ ենթակետով նախատեսված պահանջները չկատարելու դեպքում՝ սովորողները համարվում են սույն որոշման շրջանակներում տարկետման իրավունք չունեցող և ենթակա են պարտադիր զինվորական ծառայության՝ հայտարարված 2025 թվականի ձմեռային զորակոչի ընթացքում:</w:t>
            </w:r>
            <w:r w:rsidR="00F428FE">
              <w:rPr>
                <w:rFonts w:ascii="GHEA Grapalat" w:eastAsia="Times New Roman" w:hAnsi="GHEA Grapalat" w:cs="Times New Roman"/>
                <w:sz w:val="24"/>
                <w:szCs w:val="24"/>
                <w:lang w:val="hy-AM" w:eastAsia="ru-RU"/>
              </w:rPr>
              <w:t xml:space="preserve"> </w:t>
            </w:r>
            <w:r w:rsidR="006A390D">
              <w:rPr>
                <w:rFonts w:ascii="GHEA Grapalat" w:eastAsia="Times New Roman" w:hAnsi="GHEA Grapalat" w:cs="Times New Roman"/>
                <w:sz w:val="24"/>
                <w:szCs w:val="24"/>
                <w:lang w:val="hy-AM" w:eastAsia="ru-RU"/>
              </w:rPr>
              <w:t xml:space="preserve"> </w:t>
            </w:r>
            <w:r w:rsidR="00F022BA" w:rsidRPr="00F022BA">
              <w:rPr>
                <w:rFonts w:ascii="GHEA Grapalat" w:eastAsia="Times New Roman" w:hAnsi="GHEA Grapalat" w:cs="Times New Roman"/>
                <w:sz w:val="24"/>
                <w:szCs w:val="24"/>
                <w:lang w:val="hy-AM" w:eastAsia="ru-RU"/>
              </w:rPr>
              <w:t>Ռուբեն Հրաչյայի Կարախանյանը սահմանված ժամկետում նշված տեղեկանքը չի տարել, քանի որ արդեն սովորել է այլ համալսարանում և նրա մասով Կառավարության 2025 թվականի օգոստոսի 14-ի թիվ 1135-Ա որոշումը ուժի մեջ չի մտել և նա որոշման շրջանակներում համարվում է տարկետման իրավունք չունեցող:</w:t>
            </w:r>
          </w:p>
        </w:tc>
      </w:tr>
      <w:tr w:rsidR="006A390D" w:rsidRPr="00033A36" w:rsidTr="00D977F8">
        <w:tc>
          <w:tcPr>
            <w:tcW w:w="6655" w:type="dxa"/>
          </w:tcPr>
          <w:p w:rsidR="006A390D" w:rsidRDefault="00FF6AF4" w:rsidP="00205597">
            <w:pPr>
              <w:spacing w:after="200" w:line="276" w:lineRule="auto"/>
              <w:contextualSpacing/>
              <w:jc w:val="both"/>
              <w:rPr>
                <w:rFonts w:ascii="GHEA Grapalat" w:eastAsia="Times New Roman" w:hAnsi="GHEA Grapalat" w:cs="Times New Roman"/>
                <w:sz w:val="24"/>
                <w:szCs w:val="24"/>
                <w:lang w:val="hy-AM" w:eastAsia="ru-RU"/>
              </w:rPr>
            </w:pPr>
            <w:r w:rsidRPr="00FF6AF4">
              <w:rPr>
                <w:rFonts w:ascii="GHEA Grapalat" w:eastAsia="Times New Roman" w:hAnsi="GHEA Grapalat" w:cs="Times New Roman"/>
                <w:sz w:val="24"/>
                <w:szCs w:val="24"/>
                <w:lang w:val="hy-AM" w:eastAsia="ru-RU"/>
              </w:rPr>
              <w:lastRenderedPageBreak/>
              <w:t>4.</w:t>
            </w:r>
            <w:r w:rsidRPr="00FF6AF4">
              <w:rPr>
                <w:rFonts w:ascii="GHEA Grapalat" w:eastAsia="Times New Roman" w:hAnsi="GHEA Grapalat" w:cs="Times New Roman"/>
                <w:sz w:val="24"/>
                <w:szCs w:val="24"/>
                <w:lang w:val="hy-AM" w:eastAsia="ru-RU"/>
              </w:rPr>
              <w:tab/>
              <w:t xml:space="preserve">Նախագծի 2-րդ հավելվածի 1-ին կետի 11-րդ ենթակետով առաջարկվում է տարկետում տրամադրել Ֆրունզե Գևորգի Հովհաննիսյանին՝ հիմք ընդունելով Որոշման հավելվածի 8-րդ կետը: Հարկ է նկատել, որ վերջինս իր դիմումում հղում է կատարել երկու գիտական հոդվածների, որոնցից մեկը, սակայն, ընդգրկված չէ ոչ Բարձրագույն կրթության և գիտության կոմիտեի հրապարակման տարվա ցանկում և ոչ էլ «Վեբ օֆ նոլիջ (Web of Knowledge)» կամ «Սկոպուս (Scopus)» միջազգային գիտատեղեկատվական շտեմարաններում: Ըստ այդմ, </w:t>
            </w:r>
            <w:r w:rsidRPr="00FF6AF4">
              <w:rPr>
                <w:rFonts w:ascii="GHEA Grapalat" w:eastAsia="Times New Roman" w:hAnsi="GHEA Grapalat" w:cs="Times New Roman"/>
                <w:sz w:val="24"/>
                <w:szCs w:val="24"/>
                <w:lang w:val="hy-AM" w:eastAsia="ru-RU"/>
              </w:rPr>
              <w:lastRenderedPageBreak/>
              <w:t>պարզ չէ, թե cyberleninka.ru կայքում հրապարակված գիտական հոդվածը նշվածներից որ հիմքի շրջանակներում է դիտարկվել:</w:t>
            </w:r>
          </w:p>
        </w:tc>
        <w:tc>
          <w:tcPr>
            <w:tcW w:w="7185" w:type="dxa"/>
            <w:gridSpan w:val="4"/>
          </w:tcPr>
          <w:p w:rsidR="00EE2AA0" w:rsidRPr="00EE2AA0" w:rsidRDefault="00900B2F" w:rsidP="00EE2AA0">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6A390D" w:rsidRPr="00A30170" w:rsidRDefault="00A30170" w:rsidP="00EE2AA0">
            <w:pPr>
              <w:spacing w:after="200" w:line="276" w:lineRule="auto"/>
              <w:contextualSpacing/>
              <w:jc w:val="both"/>
              <w:rPr>
                <w:rFonts w:ascii="GHEA Grapalat" w:eastAsia="Times New Roman" w:hAnsi="GHEA Grapalat" w:cs="Times New Roman"/>
                <w:sz w:val="24"/>
                <w:szCs w:val="24"/>
                <w:lang w:val="hy-AM" w:eastAsia="ru-RU"/>
              </w:rPr>
            </w:pPr>
            <w:r w:rsidRPr="00A30170">
              <w:rPr>
                <w:rFonts w:ascii="GHEA Grapalat" w:eastAsia="Times New Roman" w:hAnsi="GHEA Grapalat" w:cs="Times New Roman"/>
                <w:sz w:val="24"/>
                <w:szCs w:val="24"/>
                <w:lang w:val="hy-AM" w:eastAsia="ru-RU"/>
              </w:rPr>
              <w:t>«Տարածաշրջան և աշխարհ» գիտավերլուծական հանդեսը</w:t>
            </w:r>
            <w:r w:rsidRPr="00A30170">
              <w:rPr>
                <w:rFonts w:ascii="Calibri" w:eastAsia="Times New Roman" w:hAnsi="Calibri" w:cs="Calibri"/>
                <w:sz w:val="24"/>
                <w:szCs w:val="24"/>
                <w:lang w:val="hy-AM" w:eastAsia="ru-RU"/>
              </w:rPr>
              <w:t> </w:t>
            </w:r>
            <w:r w:rsidR="00405C46" w:rsidRPr="00405C46">
              <w:rPr>
                <w:rFonts w:ascii="GHEA Grapalat" w:eastAsia="Times New Roman" w:hAnsi="GHEA Grapalat" w:cs="Calibri"/>
                <w:sz w:val="24"/>
                <w:szCs w:val="24"/>
                <w:lang w:val="hy-AM" w:eastAsia="ru-RU"/>
              </w:rPr>
              <w:t>համապատասխան</w:t>
            </w:r>
            <w:r w:rsidR="00405C46">
              <w:rPr>
                <w:rFonts w:ascii="Calibri" w:eastAsia="Times New Roman" w:hAnsi="Calibri" w:cs="Calibri"/>
                <w:sz w:val="24"/>
                <w:szCs w:val="24"/>
                <w:lang w:val="hy-AM" w:eastAsia="ru-RU"/>
              </w:rPr>
              <w:t xml:space="preserve"> </w:t>
            </w:r>
            <w:r w:rsidR="00405C46">
              <w:rPr>
                <w:rFonts w:ascii="GHEA Grapalat" w:eastAsia="Times New Roman" w:hAnsi="GHEA Grapalat" w:cs="Times New Roman"/>
                <w:sz w:val="24"/>
                <w:szCs w:val="24"/>
                <w:lang w:val="hy-AM" w:eastAsia="ru-RU"/>
              </w:rPr>
              <w:t xml:space="preserve">հրամանով </w:t>
            </w:r>
            <w:hyperlink r:id="rId5" w:history="1">
              <w:r w:rsidR="00405C46" w:rsidRPr="00A4091B">
                <w:rPr>
                  <w:rStyle w:val="Hyperlink"/>
                  <w:rFonts w:ascii="GHEA Grapalat" w:eastAsia="Times New Roman" w:hAnsi="GHEA Grapalat" w:cs="Times New Roman"/>
                  <w:sz w:val="24"/>
                  <w:szCs w:val="24"/>
                  <w:lang w:val="hy-AM" w:eastAsia="ru-RU"/>
                </w:rPr>
                <w:t>https://degrees.hesc.am/node/15420</w:t>
              </w:r>
            </w:hyperlink>
            <w:r w:rsidR="00405C46">
              <w:rPr>
                <w:rFonts w:ascii="GHEA Grapalat" w:eastAsia="Times New Roman" w:hAnsi="GHEA Grapalat" w:cs="Times New Roman"/>
                <w:sz w:val="24"/>
                <w:szCs w:val="24"/>
                <w:lang w:val="hy-AM" w:eastAsia="ru-RU"/>
              </w:rPr>
              <w:t xml:space="preserve">, </w:t>
            </w:r>
            <w:hyperlink r:id="rId6" w:history="1">
              <w:r w:rsidR="00405C46" w:rsidRPr="00A4091B">
                <w:rPr>
                  <w:rStyle w:val="Hyperlink"/>
                  <w:rFonts w:ascii="GHEA Grapalat" w:eastAsia="Times New Roman" w:hAnsi="GHEA Grapalat" w:cs="Times New Roman"/>
                  <w:sz w:val="24"/>
                  <w:szCs w:val="24"/>
                  <w:lang w:val="hy-AM" w:eastAsia="ru-RU"/>
                </w:rPr>
                <w:t>https://degrees.hesc.am/node/14646</w:t>
              </w:r>
            </w:hyperlink>
            <w:r w:rsidR="00405C46">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ընդգրկված է </w:t>
            </w:r>
            <w:r w:rsidRPr="00A30170">
              <w:rPr>
                <w:rFonts w:ascii="GHEA Grapalat" w:eastAsia="Times New Roman" w:hAnsi="GHEA Grapalat" w:cs="Times New Roman"/>
                <w:sz w:val="24"/>
                <w:szCs w:val="24"/>
                <w:lang w:val="hy-AM" w:eastAsia="ru-RU"/>
              </w:rPr>
              <w:t>Բարձրագույն կրթության և գիտության կոմիտեի հրապարակման տարվա ցանկում</w:t>
            </w:r>
            <w:r>
              <w:rPr>
                <w:rFonts w:ascii="GHEA Grapalat" w:eastAsia="Times New Roman" w:hAnsi="GHEA Grapalat" w:cs="Times New Roman"/>
                <w:sz w:val="24"/>
                <w:szCs w:val="24"/>
                <w:lang w:val="hy-AM" w:eastAsia="ru-RU"/>
              </w:rPr>
              <w:t xml:space="preserve">, որի վերաբերյալ տեղեկատվությունը առկա է նաև </w:t>
            </w:r>
            <w:r w:rsidRPr="00A30170">
              <w:rPr>
                <w:rFonts w:ascii="GHEA Grapalat" w:eastAsia="Times New Roman" w:hAnsi="GHEA Grapalat" w:cs="Times New Roman"/>
                <w:sz w:val="24"/>
                <w:szCs w:val="24"/>
                <w:lang w:val="hy-AM" w:eastAsia="ru-RU"/>
              </w:rPr>
              <w:t>Բարձրագույն կրթության և գիտության կոմիտեի</w:t>
            </w:r>
            <w:r>
              <w:rPr>
                <w:rFonts w:ascii="GHEA Grapalat" w:eastAsia="Times New Roman" w:hAnsi="GHEA Grapalat" w:cs="Times New Roman"/>
                <w:sz w:val="24"/>
                <w:szCs w:val="24"/>
                <w:lang w:val="hy-AM" w:eastAsia="ru-RU"/>
              </w:rPr>
              <w:t xml:space="preserve"> պաշտոնական կայքէջում՝</w:t>
            </w:r>
            <w:r w:rsidRPr="00A30170">
              <w:rPr>
                <w:lang w:val="hy-AM"/>
              </w:rPr>
              <w:t xml:space="preserve"> </w:t>
            </w:r>
            <w:hyperlink r:id="rId7" w:history="1">
              <w:r w:rsidRPr="00CC44C7">
                <w:rPr>
                  <w:rStyle w:val="Hyperlink"/>
                  <w:rFonts w:ascii="GHEA Grapalat" w:eastAsia="Times New Roman" w:hAnsi="GHEA Grapalat" w:cs="Times New Roman"/>
                  <w:sz w:val="24"/>
                  <w:szCs w:val="24"/>
                  <w:lang w:val="hy-AM" w:eastAsia="ru-RU"/>
                </w:rPr>
                <w:t>https://degrees.hesc.am/journals?title=%D5%8F%D5%A1%D6%80</w:t>
              </w:r>
              <w:r w:rsidRPr="00CC44C7">
                <w:rPr>
                  <w:rStyle w:val="Hyperlink"/>
                  <w:rFonts w:ascii="GHEA Grapalat" w:eastAsia="Times New Roman" w:hAnsi="GHEA Grapalat" w:cs="Times New Roman"/>
                  <w:sz w:val="24"/>
                  <w:szCs w:val="24"/>
                  <w:lang w:val="hy-AM" w:eastAsia="ru-RU"/>
                </w:rPr>
                <w:lastRenderedPageBreak/>
                <w:t>%D5%A1%D5%AE%D5%A1%D5%B7%D6%80%D5%BB%D5%A1%D5%B6+%D6%87+%D5%A1%D5%B7%D5%AD%D5%A1%D6%80%D5%B0&amp;field_journal_organization_target_id=All&amp;field_journal_research_area_target_id=4572&amp;field_journal_indexed_in_bok_from=&amp;field_journal_indexed_in_bok_to</w:t>
              </w:r>
            </w:hyperlink>
            <w:r w:rsidRPr="00A30170">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հղմամբ: </w:t>
            </w:r>
          </w:p>
        </w:tc>
      </w:tr>
      <w:tr w:rsidR="00FF6AF4" w:rsidRPr="0053199B" w:rsidTr="00D977F8">
        <w:tc>
          <w:tcPr>
            <w:tcW w:w="6655" w:type="dxa"/>
          </w:tcPr>
          <w:p w:rsidR="00514A04" w:rsidRPr="00514A04" w:rsidRDefault="00514A04" w:rsidP="00514A04">
            <w:pPr>
              <w:spacing w:after="200" w:line="276" w:lineRule="auto"/>
              <w:contextualSpacing/>
              <w:jc w:val="both"/>
              <w:rPr>
                <w:rFonts w:ascii="GHEA Grapalat" w:eastAsia="Times New Roman" w:hAnsi="GHEA Grapalat" w:cs="Times New Roman"/>
                <w:sz w:val="24"/>
                <w:szCs w:val="24"/>
                <w:lang w:val="hy-AM" w:eastAsia="ru-RU"/>
              </w:rPr>
            </w:pPr>
            <w:r w:rsidRPr="00514A04">
              <w:rPr>
                <w:rFonts w:ascii="GHEA Grapalat" w:eastAsia="Times New Roman" w:hAnsi="GHEA Grapalat" w:cs="Times New Roman"/>
                <w:sz w:val="24"/>
                <w:szCs w:val="24"/>
                <w:lang w:val="hy-AM" w:eastAsia="ru-RU"/>
              </w:rPr>
              <w:lastRenderedPageBreak/>
              <w:t>5.</w:t>
            </w:r>
            <w:r w:rsidRPr="00514A04">
              <w:rPr>
                <w:rFonts w:ascii="GHEA Grapalat" w:eastAsia="Times New Roman" w:hAnsi="GHEA Grapalat" w:cs="Times New Roman"/>
                <w:sz w:val="24"/>
                <w:szCs w:val="24"/>
                <w:lang w:val="hy-AM" w:eastAsia="ru-RU"/>
              </w:rPr>
              <w:tab/>
              <w:t xml:space="preserve">Նախագծում առկա են նաև տեխնիկական բնույթի խնդիրներ: Մասնավորապես, Հավելվածում նշված մի շարք քաղաքացիների մասով սխալ են նշված զինվորական հաշվառման վայրի զինվորական կոմիսարիատները (օրինակ՝ 1-ին հավելվածի 1-ին կետի 7-8-րդ, 11-12-րդ, 17-րդ ենթակետեր): Նշվածը, սակայն, կարևոր է՝ հաշվի առնելով, որ այսուհետ քաղաքացիների ուսումնական հաստատությունը և ուսումնառության ժամկետն ամրագրվում են հենց նշված զինվորական կոմիսարիատների կողմից: </w:t>
            </w:r>
          </w:p>
          <w:p w:rsidR="00FF6AF4" w:rsidRDefault="00514A04" w:rsidP="00514A04">
            <w:pPr>
              <w:spacing w:after="200" w:line="276" w:lineRule="auto"/>
              <w:contextualSpacing/>
              <w:jc w:val="both"/>
              <w:rPr>
                <w:rFonts w:ascii="GHEA Grapalat" w:eastAsia="Times New Roman" w:hAnsi="GHEA Grapalat" w:cs="Times New Roman"/>
                <w:sz w:val="24"/>
                <w:szCs w:val="24"/>
                <w:lang w:val="hy-AM" w:eastAsia="ru-RU"/>
              </w:rPr>
            </w:pPr>
            <w:r w:rsidRPr="00514A04">
              <w:rPr>
                <w:rFonts w:ascii="GHEA Grapalat" w:eastAsia="Times New Roman" w:hAnsi="GHEA Grapalat" w:cs="Times New Roman"/>
                <w:sz w:val="24"/>
                <w:szCs w:val="24"/>
                <w:lang w:val="hy-AM" w:eastAsia="ru-RU"/>
              </w:rPr>
              <w:tab/>
              <w:t>Միևնույն ժամանակ, նախագծի 1-ին հավելվածի 1-ին կետի 35-րդ ենթակետով նախատեսված քաղաքացու մասով էլ չի ներկայացվել վերջինիս կցագրման վկայականը՝ կոնկրետ զինվորական կոմիսարիատին նույնականացնելու համար:</w:t>
            </w:r>
          </w:p>
        </w:tc>
        <w:tc>
          <w:tcPr>
            <w:tcW w:w="7185" w:type="dxa"/>
            <w:gridSpan w:val="4"/>
          </w:tcPr>
          <w:p w:rsidR="00FF6AF4" w:rsidRPr="009F1D41" w:rsidRDefault="00D977F8" w:rsidP="009F1D4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tc>
      </w:tr>
      <w:tr w:rsidR="00D977F8" w:rsidRPr="0053199B" w:rsidTr="00D977F8">
        <w:trPr>
          <w:trHeight w:val="180"/>
        </w:trPr>
        <w:tc>
          <w:tcPr>
            <w:tcW w:w="9195" w:type="dxa"/>
            <w:gridSpan w:val="4"/>
            <w:vMerge w:val="restart"/>
            <w:shd w:val="clear" w:color="auto" w:fill="D0CECE" w:themeFill="background2" w:themeFillShade="E6"/>
          </w:tcPr>
          <w:p w:rsidR="00D977F8" w:rsidRPr="005A15C6" w:rsidRDefault="00D977F8" w:rsidP="00D977F8">
            <w:pPr>
              <w:pStyle w:val="ListParagraph"/>
              <w:numPr>
                <w:ilvl w:val="0"/>
                <w:numId w:val="1"/>
              </w:numPr>
              <w:spacing w:after="200" w:line="276"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Վ</w:t>
            </w:r>
            <w:r w:rsidRPr="005A15C6">
              <w:rPr>
                <w:rFonts w:ascii="GHEA Grapalat" w:eastAsia="Times New Roman" w:hAnsi="GHEA Grapalat" w:cs="Times New Roman"/>
                <w:b/>
                <w:sz w:val="24"/>
                <w:szCs w:val="24"/>
                <w:lang w:val="hy-AM" w:eastAsia="ru-RU"/>
              </w:rPr>
              <w:t xml:space="preserve">արչապետի աշխատակազմի </w:t>
            </w:r>
            <w:r>
              <w:rPr>
                <w:rFonts w:ascii="GHEA Grapalat" w:eastAsia="Times New Roman" w:hAnsi="GHEA Grapalat" w:cs="Times New Roman"/>
                <w:b/>
                <w:sz w:val="24"/>
                <w:szCs w:val="24"/>
                <w:lang w:val="hy-AM" w:eastAsia="ru-RU"/>
              </w:rPr>
              <w:t>իրավաբանական</w:t>
            </w:r>
            <w:r w:rsidRPr="005A15C6">
              <w:rPr>
                <w:rFonts w:ascii="GHEA Grapalat" w:eastAsia="Times New Roman" w:hAnsi="GHEA Grapalat" w:cs="Times New Roman"/>
                <w:b/>
                <w:sz w:val="24"/>
                <w:szCs w:val="24"/>
                <w:lang w:val="hy-AM" w:eastAsia="ru-RU"/>
              </w:rPr>
              <w:t xml:space="preserve"> վարչություն</w:t>
            </w:r>
          </w:p>
        </w:tc>
        <w:tc>
          <w:tcPr>
            <w:tcW w:w="4645" w:type="dxa"/>
            <w:shd w:val="clear" w:color="auto" w:fill="D0CECE" w:themeFill="background2" w:themeFillShade="E6"/>
          </w:tcPr>
          <w:p w:rsidR="00D977F8" w:rsidRPr="009F1D41" w:rsidRDefault="00D977F8" w:rsidP="00D977F8">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05.01.2026թ.</w:t>
            </w:r>
          </w:p>
        </w:tc>
      </w:tr>
      <w:tr w:rsidR="00D977F8" w:rsidRPr="0053199B" w:rsidTr="00D977F8">
        <w:trPr>
          <w:trHeight w:val="180"/>
        </w:trPr>
        <w:tc>
          <w:tcPr>
            <w:tcW w:w="9195" w:type="dxa"/>
            <w:gridSpan w:val="4"/>
            <w:vMerge/>
            <w:shd w:val="clear" w:color="auto" w:fill="D0CECE" w:themeFill="background2" w:themeFillShade="E6"/>
          </w:tcPr>
          <w:p w:rsidR="00D977F8" w:rsidRDefault="00D977F8" w:rsidP="00D977F8">
            <w:pPr>
              <w:spacing w:after="200" w:line="276" w:lineRule="auto"/>
              <w:contextualSpacing/>
              <w:jc w:val="center"/>
              <w:rPr>
                <w:rFonts w:ascii="GHEA Grapalat" w:eastAsia="Times New Roman" w:hAnsi="GHEA Grapalat" w:cs="Times New Roman"/>
                <w:b/>
                <w:sz w:val="24"/>
                <w:szCs w:val="24"/>
                <w:lang w:val="hy-AM" w:eastAsia="ru-RU"/>
              </w:rPr>
            </w:pPr>
          </w:p>
        </w:tc>
        <w:tc>
          <w:tcPr>
            <w:tcW w:w="4645" w:type="dxa"/>
            <w:shd w:val="clear" w:color="auto" w:fill="D0CECE" w:themeFill="background2" w:themeFillShade="E6"/>
          </w:tcPr>
          <w:p w:rsidR="00D977F8" w:rsidRDefault="00D977F8" w:rsidP="00D977F8">
            <w:pPr>
              <w:spacing w:after="200" w:line="276" w:lineRule="auto"/>
              <w:contextualSpacing/>
              <w:jc w:val="center"/>
              <w:rPr>
                <w:rFonts w:ascii="GHEA Grapalat" w:eastAsia="Times New Roman" w:hAnsi="GHEA Grapalat" w:cs="Times New Roman"/>
                <w:b/>
                <w:sz w:val="24"/>
                <w:szCs w:val="24"/>
                <w:lang w:val="hy-AM" w:eastAsia="ru-RU"/>
              </w:rPr>
            </w:pPr>
            <w:r w:rsidRPr="005A15C6">
              <w:rPr>
                <w:rFonts w:ascii="GHEA Grapalat" w:eastAsia="Times New Roman" w:hAnsi="GHEA Grapalat" w:cs="Times New Roman"/>
                <w:b/>
                <w:sz w:val="24"/>
                <w:szCs w:val="24"/>
                <w:lang w:val="en-US" w:eastAsia="ru-RU"/>
              </w:rPr>
              <w:t>02/10.36/42732-2025</w:t>
            </w:r>
          </w:p>
        </w:tc>
      </w:tr>
      <w:tr w:rsidR="00D977F8" w:rsidRPr="00033A36" w:rsidTr="00D977F8">
        <w:tc>
          <w:tcPr>
            <w:tcW w:w="6655" w:type="dxa"/>
          </w:tcPr>
          <w:p w:rsidR="00572C8D" w:rsidRPr="00572C8D" w:rsidRDefault="00572C8D" w:rsidP="00572C8D">
            <w:pPr>
              <w:spacing w:after="200" w:line="276" w:lineRule="auto"/>
              <w:contextualSpacing/>
              <w:jc w:val="both"/>
              <w:rPr>
                <w:rFonts w:ascii="GHEA Grapalat" w:eastAsia="Times New Roman" w:hAnsi="GHEA Grapalat" w:cs="Times New Roman"/>
                <w:sz w:val="24"/>
                <w:szCs w:val="24"/>
                <w:lang w:val="hy-AM" w:eastAsia="ru-RU"/>
              </w:rPr>
            </w:pPr>
          </w:p>
          <w:p w:rsidR="00D977F8" w:rsidRPr="00514A04" w:rsidRDefault="00572C8D" w:rsidP="00572C8D">
            <w:pPr>
              <w:spacing w:after="200" w:line="276" w:lineRule="auto"/>
              <w:contextualSpacing/>
              <w:jc w:val="both"/>
              <w:rPr>
                <w:rFonts w:ascii="GHEA Grapalat" w:eastAsia="Times New Roman" w:hAnsi="GHEA Grapalat" w:cs="Times New Roman"/>
                <w:sz w:val="24"/>
                <w:szCs w:val="24"/>
                <w:lang w:val="hy-AM" w:eastAsia="ru-RU"/>
              </w:rPr>
            </w:pPr>
            <w:r w:rsidRPr="00572C8D">
              <w:rPr>
                <w:rFonts w:ascii="GHEA Grapalat" w:eastAsia="Times New Roman" w:hAnsi="GHEA Grapalat" w:cs="Times New Roman"/>
                <w:sz w:val="24"/>
                <w:szCs w:val="24"/>
                <w:lang w:val="hy-AM" w:eastAsia="ru-RU"/>
              </w:rPr>
              <w:t>1.</w:t>
            </w:r>
            <w:r w:rsidRPr="00572C8D">
              <w:rPr>
                <w:rFonts w:ascii="GHEA Grapalat" w:eastAsia="Times New Roman" w:hAnsi="GHEA Grapalat" w:cs="Times New Roman"/>
                <w:sz w:val="24"/>
                <w:szCs w:val="24"/>
                <w:lang w:val="hy-AM" w:eastAsia="ru-RU"/>
              </w:rPr>
              <w:tab/>
              <w:t xml:space="preserve">Կառավարության 2018 թվականի ապրիլի 12-ի թիվ 451-Ն որոշման (այսուհետ՝ որոշում) հավելվածի 9.1-ին </w:t>
            </w:r>
            <w:r w:rsidRPr="00572C8D">
              <w:rPr>
                <w:rFonts w:ascii="GHEA Grapalat" w:eastAsia="Times New Roman" w:hAnsi="GHEA Grapalat" w:cs="Times New Roman"/>
                <w:sz w:val="24"/>
                <w:szCs w:val="24"/>
                <w:lang w:val="hy-AM" w:eastAsia="ru-RU"/>
              </w:rPr>
              <w:lastRenderedPageBreak/>
              <w:t xml:space="preserve">կետի համաձայն՝ նշանակալի նվաճում է համարվում համապատասխան հաստատություններում բակալավրի՝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մասնագիտական ծրագրի մաս), մինչդեռ Նախագծին կից հավելվածների մի շարք կետերով (օրինակ՝ 1-ին հավելվածի 1-ին կետի 6-րդ և 21-րդ ենթակետով, ինչպես նաև 2-րդ հավելվածի 1-ին կետի 7-րդ ենթակետով) նախատեսվում է տարկետում տալ քաղաքացիների, որոնց ներկայացրած տեղեկանքներից պարզ չէ ծրագրի՝ նախապատրաստական լինելու հանգամանքը: </w:t>
            </w:r>
            <w:r w:rsidRPr="00572C8D">
              <w:rPr>
                <w:rFonts w:ascii="GHEA Grapalat" w:eastAsia="Times New Roman" w:hAnsi="GHEA Grapalat" w:cs="Times New Roman"/>
                <w:sz w:val="24"/>
                <w:szCs w:val="24"/>
                <w:lang w:val="hy-AM" w:eastAsia="ru-RU"/>
              </w:rPr>
              <w:tab/>
            </w:r>
          </w:p>
        </w:tc>
        <w:tc>
          <w:tcPr>
            <w:tcW w:w="7185" w:type="dxa"/>
            <w:gridSpan w:val="4"/>
          </w:tcPr>
          <w:p w:rsidR="00D977F8" w:rsidRDefault="00D87D11" w:rsidP="009F1D4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p>
          <w:p w:rsidR="00D87D11" w:rsidRPr="00D87D11" w:rsidRDefault="00D87D11" w:rsidP="00D87D11">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Նախագծի </w:t>
            </w:r>
            <w:r w:rsidRPr="00D87D11">
              <w:rPr>
                <w:rFonts w:ascii="GHEA Grapalat" w:eastAsia="Times New Roman" w:hAnsi="GHEA Grapalat" w:cs="Times New Roman"/>
                <w:sz w:val="24"/>
                <w:szCs w:val="24"/>
                <w:lang w:val="hy-AM" w:eastAsia="ru-RU"/>
              </w:rPr>
              <w:t>1-ին հավելվածի 1</w:t>
            </w:r>
            <w:r>
              <w:rPr>
                <w:rFonts w:ascii="GHEA Grapalat" w:eastAsia="Times New Roman" w:hAnsi="GHEA Grapalat" w:cs="Times New Roman"/>
                <w:sz w:val="24"/>
                <w:szCs w:val="24"/>
                <w:lang w:val="hy-AM" w:eastAsia="ru-RU"/>
              </w:rPr>
              <w:t>-ին կետի 6-րդ և 21-րդ ենթակետով տրկետման հավակնող քաղաքացիները բակալավրի, իսկ</w:t>
            </w:r>
            <w:r w:rsidRPr="00D87D11">
              <w:rPr>
                <w:rFonts w:ascii="GHEA Grapalat" w:eastAsia="Times New Roman" w:hAnsi="GHEA Grapalat" w:cs="Times New Roman"/>
                <w:sz w:val="24"/>
                <w:szCs w:val="24"/>
                <w:lang w:val="hy-AM" w:eastAsia="ru-RU"/>
              </w:rPr>
              <w:t xml:space="preserve"> 2-րդ </w:t>
            </w:r>
            <w:r w:rsidRPr="00D87D11">
              <w:rPr>
                <w:rFonts w:ascii="GHEA Grapalat" w:eastAsia="Times New Roman" w:hAnsi="GHEA Grapalat" w:cs="Times New Roman"/>
                <w:sz w:val="24"/>
                <w:szCs w:val="24"/>
                <w:lang w:val="hy-AM" w:eastAsia="ru-RU"/>
              </w:rPr>
              <w:lastRenderedPageBreak/>
              <w:t>հավելվածի 1-ին կետի 7-րդ ենթակետով</w:t>
            </w:r>
            <w:r>
              <w:rPr>
                <w:rFonts w:ascii="GHEA Grapalat" w:eastAsia="Times New Roman" w:hAnsi="GHEA Grapalat" w:cs="Times New Roman"/>
                <w:sz w:val="24"/>
                <w:szCs w:val="24"/>
                <w:lang w:val="hy-AM" w:eastAsia="ru-RU"/>
              </w:rPr>
              <w:t xml:space="preserve"> քաղաքացին մագիստրատուրայի կրթական ծրագրերով սովորողներ են, որի վերաբերյալ տեղեկատվությունը առկա է ուսումնական հաստատության  կողմից տրված տեղեկանքներում: </w:t>
            </w:r>
          </w:p>
        </w:tc>
      </w:tr>
      <w:tr w:rsidR="00572C8D" w:rsidRPr="00033A36" w:rsidTr="00D977F8">
        <w:tc>
          <w:tcPr>
            <w:tcW w:w="6655" w:type="dxa"/>
          </w:tcPr>
          <w:p w:rsidR="00572C8D" w:rsidRPr="00514A04" w:rsidRDefault="00D5785E" w:rsidP="00514A04">
            <w:pPr>
              <w:spacing w:after="200" w:line="276" w:lineRule="auto"/>
              <w:contextualSpacing/>
              <w:jc w:val="both"/>
              <w:rPr>
                <w:rFonts w:ascii="GHEA Grapalat" w:eastAsia="Times New Roman" w:hAnsi="GHEA Grapalat" w:cs="Times New Roman"/>
                <w:sz w:val="24"/>
                <w:szCs w:val="24"/>
                <w:lang w:val="hy-AM" w:eastAsia="ru-RU"/>
              </w:rPr>
            </w:pPr>
            <w:r w:rsidRPr="00D5785E">
              <w:rPr>
                <w:rFonts w:ascii="GHEA Grapalat" w:eastAsia="Times New Roman" w:hAnsi="GHEA Grapalat" w:cs="Times New Roman"/>
                <w:sz w:val="24"/>
                <w:szCs w:val="24"/>
                <w:lang w:val="hy-AM" w:eastAsia="ru-RU"/>
              </w:rPr>
              <w:lastRenderedPageBreak/>
              <w:t>2.</w:t>
            </w:r>
            <w:r w:rsidRPr="00D5785E">
              <w:rPr>
                <w:rFonts w:ascii="GHEA Grapalat" w:eastAsia="Times New Roman" w:hAnsi="GHEA Grapalat" w:cs="Times New Roman"/>
                <w:sz w:val="24"/>
                <w:szCs w:val="24"/>
                <w:lang w:val="hy-AM" w:eastAsia="ru-RU"/>
              </w:rPr>
              <w:tab/>
              <w:t xml:space="preserve">Որոշման հավելվածի 13-րդ կետի համաձայն՝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 մինչդեռ նախագծի 2-րդ հավելվածի 1-ին կետի 4-րդ ենթակետով առաջարկվում է մինչև ուսումնառության ավարտը տարկետում տրամադրել Արեն Վազգենի Սեդրակյանին, ում Կառավարության 2025 թվականի հուլիսի 17-ի թիվ 982-Ա որոշմամբ արդեն իսկ տրվել է տարկետում մինչև 2026 թվականի ձմեռային </w:t>
            </w:r>
            <w:r w:rsidRPr="00D5785E">
              <w:rPr>
                <w:rFonts w:ascii="GHEA Grapalat" w:eastAsia="Times New Roman" w:hAnsi="GHEA Grapalat" w:cs="Times New Roman"/>
                <w:sz w:val="24"/>
                <w:szCs w:val="24"/>
                <w:lang w:val="hy-AM" w:eastAsia="ru-RU"/>
              </w:rPr>
              <w:lastRenderedPageBreak/>
              <w:t>զորակոչը՝ մագիստրատուրայի կրթական ծրագրով սովորելու հիմքով:</w:t>
            </w:r>
          </w:p>
        </w:tc>
        <w:tc>
          <w:tcPr>
            <w:tcW w:w="7185" w:type="dxa"/>
            <w:gridSpan w:val="4"/>
          </w:tcPr>
          <w:p w:rsidR="00D5785E" w:rsidRPr="00D5785E" w:rsidRDefault="00900B2F" w:rsidP="00D5785E">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w:t>
            </w:r>
            <w:r w:rsidR="00D5785E" w:rsidRPr="00D5785E">
              <w:rPr>
                <w:rFonts w:ascii="GHEA Grapalat" w:eastAsia="Times New Roman" w:hAnsi="GHEA Grapalat" w:cs="Times New Roman"/>
                <w:b/>
                <w:sz w:val="24"/>
                <w:szCs w:val="24"/>
                <w:lang w:val="hy-AM" w:eastAsia="ru-RU"/>
              </w:rPr>
              <w:t>նդունվել</w:t>
            </w:r>
            <w:r>
              <w:rPr>
                <w:rFonts w:ascii="GHEA Grapalat" w:eastAsia="Times New Roman" w:hAnsi="GHEA Grapalat" w:cs="Times New Roman"/>
                <w:b/>
                <w:sz w:val="24"/>
                <w:szCs w:val="24"/>
                <w:lang w:val="hy-AM" w:eastAsia="ru-RU"/>
              </w:rPr>
              <w:t xml:space="preserve"> է</w:t>
            </w:r>
          </w:p>
          <w:p w:rsidR="00572C8D" w:rsidRDefault="00D5785E" w:rsidP="00D5785E">
            <w:pPr>
              <w:spacing w:after="200" w:line="276" w:lineRule="auto"/>
              <w:contextualSpacing/>
              <w:jc w:val="both"/>
              <w:rPr>
                <w:rFonts w:ascii="GHEA Grapalat" w:eastAsia="Times New Roman" w:hAnsi="GHEA Grapalat" w:cs="Times New Roman"/>
                <w:b/>
                <w:sz w:val="24"/>
                <w:szCs w:val="24"/>
                <w:lang w:val="hy-AM" w:eastAsia="ru-RU"/>
              </w:rPr>
            </w:pPr>
            <w:r w:rsidRPr="00875A32">
              <w:rPr>
                <w:rFonts w:ascii="GHEA Grapalat" w:eastAsia="Times New Roman" w:hAnsi="GHEA Grapalat" w:cs="Times New Roman"/>
                <w:sz w:val="24"/>
                <w:szCs w:val="24"/>
                <w:lang w:val="hy-AM" w:eastAsia="ru-RU"/>
              </w:rPr>
              <w:t>Կառավարության 2025 թվականի հուլիսի 17-ի թիվ 982-Ա որոշման</w:t>
            </w:r>
            <w:r>
              <w:rPr>
                <w:rFonts w:ascii="GHEA Grapalat" w:eastAsia="Times New Roman" w:hAnsi="GHEA Grapalat" w:cs="Times New Roman"/>
                <w:sz w:val="24"/>
                <w:szCs w:val="24"/>
                <w:lang w:val="hy-AM" w:eastAsia="ru-RU"/>
              </w:rPr>
              <w:t xml:space="preserve"> 7-րդ կետով սահմանված է, որ </w:t>
            </w:r>
            <w:r w:rsidRPr="00875A32">
              <w:rPr>
                <w:rFonts w:ascii="GHEA Grapalat" w:eastAsia="Times New Roman" w:hAnsi="GHEA Grapalat" w:cs="Times New Roman"/>
                <w:sz w:val="24"/>
                <w:szCs w:val="24"/>
                <w:lang w:val="hy-AM" w:eastAsia="ru-RU"/>
              </w:rPr>
              <w:t xml:space="preserve">նշված քաղաքացիների համար սույն որոշմամբ տրված տարկետումներն ուժի մեջ են մտնում մինչև 2025 թվականի սեպտեմբերի 30-ը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(իսկ ընդունելության ավելի ուշ ժամկետների դեպքում՝ տվյալ բուհից տեղեկանք ընդունվելու </w:t>
            </w:r>
            <w:r w:rsidRPr="00875A32">
              <w:rPr>
                <w:rFonts w:ascii="GHEA Grapalat" w:eastAsia="Times New Roman" w:hAnsi="GHEA Grapalat" w:cs="Times New Roman"/>
                <w:sz w:val="24"/>
                <w:szCs w:val="24"/>
                <w:lang w:val="hy-AM" w:eastAsia="ru-RU"/>
              </w:rPr>
              <w:lastRenderedPageBreak/>
              <w:t>ժամկետների մասին): Եթե մինչև 2025 թվականի սեպտեմբերի 30-ը ներառյալ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կամ ընդունելությունը ավելի ուշ լինելու)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զինվորական ծառայության՝ հայտարարված 2025 թվականի ձմեռային զորակոչի ընթացքում</w:t>
            </w:r>
            <w:r>
              <w:rPr>
                <w:rFonts w:ascii="GHEA Grapalat" w:eastAsia="Times New Roman" w:hAnsi="GHEA Grapalat" w:cs="Times New Roman"/>
                <w:sz w:val="24"/>
                <w:szCs w:val="24"/>
                <w:lang w:val="hy-AM" w:eastAsia="ru-RU"/>
              </w:rPr>
              <w:t xml:space="preserve">: </w:t>
            </w:r>
            <w:r w:rsidRPr="00625249">
              <w:rPr>
                <w:rFonts w:ascii="GHEA Grapalat" w:eastAsia="Times New Roman" w:hAnsi="GHEA Grapalat" w:cs="Times New Roman"/>
                <w:sz w:val="24"/>
                <w:szCs w:val="24"/>
                <w:lang w:val="hy-AM" w:eastAsia="ru-RU"/>
              </w:rPr>
              <w:t>Արեն Վազգենի Սեդրակյան</w:t>
            </w:r>
            <w:r>
              <w:rPr>
                <w:rFonts w:ascii="GHEA Grapalat" w:eastAsia="Times New Roman" w:hAnsi="GHEA Grapalat" w:cs="Times New Roman"/>
                <w:sz w:val="24"/>
                <w:szCs w:val="24"/>
                <w:lang w:val="hy-AM" w:eastAsia="ru-RU"/>
              </w:rPr>
              <w:t xml:space="preserve">ը սահմանված ժամկետում նշված տեղեկանքը չի տարել, քանի որ արդեն սովորել է այլ համալսարանում և նրա մասով </w:t>
            </w:r>
            <w:r w:rsidRPr="00625249">
              <w:rPr>
                <w:rFonts w:ascii="GHEA Grapalat" w:eastAsia="Times New Roman" w:hAnsi="GHEA Grapalat" w:cs="Times New Roman"/>
                <w:sz w:val="24"/>
                <w:szCs w:val="24"/>
                <w:lang w:val="hy-AM" w:eastAsia="ru-RU"/>
              </w:rPr>
              <w:t>Կառավարության 2025 թվական</w:t>
            </w:r>
            <w:r>
              <w:rPr>
                <w:rFonts w:ascii="GHEA Grapalat" w:eastAsia="Times New Roman" w:hAnsi="GHEA Grapalat" w:cs="Times New Roman"/>
                <w:sz w:val="24"/>
                <w:szCs w:val="24"/>
                <w:lang w:val="hy-AM" w:eastAsia="ru-RU"/>
              </w:rPr>
              <w:t xml:space="preserve">ի հուլիսի 17-ի թիվ 982-Ա որոշումը ուժի մեջ չի մտել և նա </w:t>
            </w:r>
            <w:r w:rsidRPr="00625249">
              <w:rPr>
                <w:rFonts w:ascii="GHEA Grapalat" w:eastAsia="Times New Roman" w:hAnsi="GHEA Grapalat" w:cs="Times New Roman"/>
                <w:sz w:val="24"/>
                <w:szCs w:val="24"/>
                <w:lang w:val="hy-AM" w:eastAsia="ru-RU"/>
              </w:rPr>
              <w:t xml:space="preserve">որոշման շրջանակներում </w:t>
            </w:r>
            <w:r>
              <w:rPr>
                <w:rFonts w:ascii="GHEA Grapalat" w:eastAsia="Times New Roman" w:hAnsi="GHEA Grapalat" w:cs="Times New Roman"/>
                <w:sz w:val="24"/>
                <w:szCs w:val="24"/>
                <w:lang w:val="hy-AM" w:eastAsia="ru-RU"/>
              </w:rPr>
              <w:t xml:space="preserve">համարվում է </w:t>
            </w:r>
            <w:r w:rsidRPr="00625249">
              <w:rPr>
                <w:rFonts w:ascii="GHEA Grapalat" w:eastAsia="Times New Roman" w:hAnsi="GHEA Grapalat" w:cs="Times New Roman"/>
                <w:sz w:val="24"/>
                <w:szCs w:val="24"/>
                <w:lang w:val="hy-AM" w:eastAsia="ru-RU"/>
              </w:rPr>
              <w:t>տարկետման իրավունք չունեցող</w:t>
            </w:r>
            <w:r>
              <w:rPr>
                <w:rFonts w:ascii="GHEA Grapalat" w:eastAsia="Times New Roman" w:hAnsi="GHEA Grapalat" w:cs="Times New Roman"/>
                <w:sz w:val="24"/>
                <w:szCs w:val="24"/>
                <w:lang w:val="hy-AM" w:eastAsia="ru-RU"/>
              </w:rPr>
              <w:t>:</w:t>
            </w:r>
          </w:p>
        </w:tc>
      </w:tr>
      <w:tr w:rsidR="00572C8D" w:rsidRPr="00033A36" w:rsidTr="00D977F8">
        <w:tc>
          <w:tcPr>
            <w:tcW w:w="6655" w:type="dxa"/>
          </w:tcPr>
          <w:p w:rsidR="00D5785E" w:rsidRPr="00D5785E" w:rsidRDefault="00D5785E" w:rsidP="00D5785E">
            <w:pPr>
              <w:spacing w:after="200" w:line="276" w:lineRule="auto"/>
              <w:contextualSpacing/>
              <w:jc w:val="both"/>
              <w:rPr>
                <w:rFonts w:ascii="GHEA Grapalat" w:eastAsia="Times New Roman" w:hAnsi="GHEA Grapalat" w:cs="Times New Roman"/>
                <w:sz w:val="24"/>
                <w:szCs w:val="24"/>
                <w:lang w:val="hy-AM" w:eastAsia="ru-RU"/>
              </w:rPr>
            </w:pPr>
            <w:r w:rsidRPr="00D5785E">
              <w:rPr>
                <w:rFonts w:ascii="GHEA Grapalat" w:eastAsia="Times New Roman" w:hAnsi="GHEA Grapalat" w:cs="Times New Roman"/>
                <w:sz w:val="24"/>
                <w:szCs w:val="24"/>
                <w:lang w:val="hy-AM" w:eastAsia="ru-RU"/>
              </w:rPr>
              <w:lastRenderedPageBreak/>
              <w:t>3.</w:t>
            </w:r>
            <w:r w:rsidRPr="00D5785E">
              <w:rPr>
                <w:rFonts w:ascii="GHEA Grapalat" w:eastAsia="Times New Roman" w:hAnsi="GHEA Grapalat" w:cs="Times New Roman"/>
                <w:sz w:val="24"/>
                <w:szCs w:val="24"/>
                <w:lang w:val="hy-AM" w:eastAsia="ru-RU"/>
              </w:rPr>
              <w:tab/>
              <w:t xml:space="preserve">Կառավարության 2023 թվականի մարտի 23-ի թիվ 383-Ն որոշման 1-ին հավելվածի 17-րդ կետի համաձայն՝ ԲՏՃՄ ուղղություններով պետության համար առաջնահերթ և կարևորություն ներկայացնող մասնագիտություններով համապատասխան բուհերում սովորելու հիմքով տարկետում ստացած քաղաքացիները նույն կամ հաջորդ կրթական աստիճանների համար չեն կարող տարկետում ստանալ ՀՀ կառավարության 2018 թվականի ապրիլի 12-ի N 451-Ն որոշմամբ սահմանված կարգով, մինչդեռ </w:t>
            </w:r>
            <w:r w:rsidRPr="00D5785E">
              <w:rPr>
                <w:rFonts w:ascii="GHEA Grapalat" w:eastAsia="Times New Roman" w:hAnsi="GHEA Grapalat" w:cs="Times New Roman"/>
                <w:sz w:val="24"/>
                <w:szCs w:val="24"/>
                <w:lang w:val="hy-AM" w:eastAsia="ru-RU"/>
              </w:rPr>
              <w:lastRenderedPageBreak/>
              <w:t>նախագծի 2-րդ հավելվածի 1-ին կետի 9-րդ ենթակետով նախատեսվում է տարկետում տրամադրել Ռուբեն Հրաչյայի Կարախանյանին, ով Կառավարության 2025 թվականի օգոստոսի 14-ի թիվ 1135-Ա որոշմամբ վերոնշյալ հիմքով արդեն իսկ 2025 թվականի ամառային զորակոչից մինչև 2027 թվականի ամառային զորակոչը ստացել է տարկետում:</w:t>
            </w:r>
          </w:p>
          <w:p w:rsidR="00572C8D" w:rsidRPr="00514A04" w:rsidRDefault="00572C8D" w:rsidP="00D5785E">
            <w:pPr>
              <w:spacing w:after="200" w:line="276" w:lineRule="auto"/>
              <w:contextualSpacing/>
              <w:jc w:val="both"/>
              <w:rPr>
                <w:rFonts w:ascii="GHEA Grapalat" w:eastAsia="Times New Roman" w:hAnsi="GHEA Grapalat" w:cs="Times New Roman"/>
                <w:sz w:val="24"/>
                <w:szCs w:val="24"/>
                <w:lang w:val="hy-AM" w:eastAsia="ru-RU"/>
              </w:rPr>
            </w:pPr>
          </w:p>
        </w:tc>
        <w:tc>
          <w:tcPr>
            <w:tcW w:w="7185" w:type="dxa"/>
            <w:gridSpan w:val="4"/>
          </w:tcPr>
          <w:p w:rsidR="00D5785E" w:rsidRPr="006A390D" w:rsidRDefault="00900B2F" w:rsidP="00D5785E">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572C8D" w:rsidRDefault="00D5785E" w:rsidP="00D5785E">
            <w:pPr>
              <w:spacing w:after="200" w:line="276" w:lineRule="auto"/>
              <w:contextualSpacing/>
              <w:jc w:val="both"/>
              <w:rPr>
                <w:rFonts w:ascii="GHEA Grapalat" w:eastAsia="Times New Roman" w:hAnsi="GHEA Grapalat" w:cs="Times New Roman"/>
                <w:b/>
                <w:sz w:val="24"/>
                <w:szCs w:val="24"/>
                <w:lang w:val="hy-AM" w:eastAsia="ru-RU"/>
              </w:rPr>
            </w:pPr>
            <w:r>
              <w:rPr>
                <w:rFonts w:ascii="GHEA Grapalat" w:eastAsia="Times New Roman" w:hAnsi="GHEA Grapalat" w:cs="Times New Roman"/>
                <w:sz w:val="24"/>
                <w:szCs w:val="24"/>
                <w:lang w:val="hy-AM" w:eastAsia="ru-RU"/>
              </w:rPr>
              <w:t xml:space="preserve">Քաղաքացին դիմել և ընդունվել է նաև մագիստրոսի կրթական ծրագրով ԵՊՀ-ի </w:t>
            </w:r>
            <w:r w:rsidRPr="00D60264">
              <w:rPr>
                <w:rFonts w:ascii="GHEA Grapalat" w:eastAsia="Times New Roman" w:hAnsi="GHEA Grapalat" w:cs="Times New Roman"/>
                <w:sz w:val="24"/>
                <w:szCs w:val="24"/>
                <w:lang w:val="hy-AM" w:eastAsia="ru-RU"/>
              </w:rPr>
              <w:t>«Ֆիզիկա/ Միջուկային ֆիզիկա և ատոմային էներգետիկա» մասնագիտությամբ</w:t>
            </w:r>
            <w:r>
              <w:rPr>
                <w:rFonts w:ascii="GHEA Grapalat" w:eastAsia="Times New Roman" w:hAnsi="GHEA Grapalat" w:cs="Times New Roman"/>
                <w:sz w:val="24"/>
                <w:szCs w:val="24"/>
                <w:lang w:val="hy-AM" w:eastAsia="ru-RU"/>
              </w:rPr>
              <w:t xml:space="preserve">, որի հիմքով նրա տվյալները ներառվել է նաև </w:t>
            </w:r>
            <w:r w:rsidRPr="006A390D">
              <w:rPr>
                <w:rFonts w:ascii="GHEA Grapalat" w:eastAsia="Times New Roman" w:hAnsi="GHEA Grapalat" w:cs="Times New Roman"/>
                <w:sz w:val="24"/>
                <w:szCs w:val="24"/>
                <w:lang w:val="hy-AM" w:eastAsia="ru-RU"/>
              </w:rPr>
              <w:t xml:space="preserve">Կառավարության 2025 թվականի օգոստոսի 14-ի թիվ 1135-Ա որոշման </w:t>
            </w:r>
            <w:r>
              <w:rPr>
                <w:rFonts w:ascii="GHEA Grapalat" w:eastAsia="Times New Roman" w:hAnsi="GHEA Grapalat" w:cs="Times New Roman"/>
                <w:sz w:val="24"/>
                <w:szCs w:val="24"/>
                <w:lang w:val="hy-AM" w:eastAsia="ru-RU"/>
              </w:rPr>
              <w:t xml:space="preserve">մեջ: Սակայն քաղաքացին ընդունվել է նաև </w:t>
            </w:r>
            <w:r w:rsidRPr="00D60264">
              <w:rPr>
                <w:rFonts w:ascii="GHEA Grapalat" w:eastAsia="Times New Roman" w:hAnsi="GHEA Grapalat" w:cs="Times New Roman"/>
                <w:sz w:val="24"/>
                <w:szCs w:val="24"/>
                <w:lang w:val="hy-AM"/>
              </w:rPr>
              <w:t>Մոսկվայի ֆիզիկատեխնիկական ինստիտուտ</w:t>
            </w:r>
            <w:r>
              <w:rPr>
                <w:rFonts w:ascii="GHEA Grapalat" w:eastAsia="Times New Roman" w:hAnsi="GHEA Grapalat" w:cs="Times New Roman"/>
                <w:sz w:val="24"/>
                <w:szCs w:val="24"/>
                <w:lang w:val="hy-AM" w:eastAsia="ru-RU"/>
              </w:rPr>
              <w:t xml:space="preserve"> և ԵՊՀ-ում իր ուսումնառությունը չի սկսել: Որոշման </w:t>
            </w:r>
            <w:r w:rsidRPr="006A390D">
              <w:rPr>
                <w:rFonts w:ascii="GHEA Grapalat" w:eastAsia="Times New Roman" w:hAnsi="GHEA Grapalat" w:cs="Times New Roman"/>
                <w:sz w:val="24"/>
                <w:szCs w:val="24"/>
                <w:lang w:val="hy-AM" w:eastAsia="ru-RU"/>
              </w:rPr>
              <w:t xml:space="preserve">4-րդ կետի 3-րդ ենթակետով նախատեսված </w:t>
            </w:r>
            <w:r>
              <w:rPr>
                <w:rFonts w:ascii="GHEA Grapalat" w:eastAsia="Times New Roman" w:hAnsi="GHEA Grapalat" w:cs="Times New Roman"/>
                <w:sz w:val="24"/>
                <w:szCs w:val="24"/>
                <w:lang w:val="hy-AM" w:eastAsia="ru-RU"/>
              </w:rPr>
              <w:t xml:space="preserve">է, որ </w:t>
            </w:r>
            <w:r w:rsidRPr="006A390D">
              <w:rPr>
                <w:rFonts w:ascii="GHEA Grapalat" w:eastAsia="Times New Roman" w:hAnsi="GHEA Grapalat" w:cs="Times New Roman"/>
                <w:sz w:val="24"/>
                <w:szCs w:val="24"/>
                <w:lang w:val="hy-AM" w:eastAsia="ru-RU"/>
              </w:rPr>
              <w:t xml:space="preserve">քաղաքացիների համար սույն </w:t>
            </w:r>
            <w:r w:rsidRPr="006A390D">
              <w:rPr>
                <w:rFonts w:ascii="GHEA Grapalat" w:eastAsia="Times New Roman" w:hAnsi="GHEA Grapalat" w:cs="Times New Roman"/>
                <w:sz w:val="24"/>
                <w:szCs w:val="24"/>
                <w:lang w:val="hy-AM" w:eastAsia="ru-RU"/>
              </w:rPr>
              <w:lastRenderedPageBreak/>
              <w:t>որոշմամբ տրված տարկետումներն ուժի մեջ են մտնում մինչև 2025 թվականի սեպտեմբերի 30-ը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w:t>
            </w:r>
            <w:r>
              <w:rPr>
                <w:rFonts w:ascii="GHEA Grapalat" w:eastAsia="Times New Roman" w:hAnsi="GHEA Grapalat" w:cs="Times New Roman"/>
                <w:sz w:val="24"/>
                <w:szCs w:val="24"/>
                <w:lang w:val="hy-AM" w:eastAsia="ru-RU"/>
              </w:rPr>
              <w:t>ողմից տրված տեղեկանքի հիման վրա, իսկ 5-րդ կետով սահմանված է, որ</w:t>
            </w:r>
            <w:r w:rsidRPr="006A390D">
              <w:rPr>
                <w:rFonts w:ascii="Arial" w:hAnsi="Arial" w:cs="Arial"/>
                <w:color w:val="333333"/>
                <w:shd w:val="clear" w:color="auto" w:fill="FFFFFF"/>
                <w:lang w:val="hy-AM"/>
              </w:rPr>
              <w:t xml:space="preserve"> </w:t>
            </w:r>
            <w:r w:rsidRPr="006A390D">
              <w:rPr>
                <w:rFonts w:ascii="GHEA Grapalat" w:eastAsia="Times New Roman" w:hAnsi="GHEA Grapalat" w:cs="Times New Roman"/>
                <w:sz w:val="24"/>
                <w:szCs w:val="24"/>
                <w:lang w:val="hy-AM" w:eastAsia="ru-RU"/>
              </w:rPr>
              <w:t>Սույն որոշման 4-րդ կետի 3-րդ ենթակետով նախատեսված պահանջները չկատարելու դեպքում՝ սովորողները համարվում են սույն որոշման շրջանակներում տարկետման իրավունք չունեցող և ենթակա են պարտադիր զինվորական ծառայության՝ հայտարարված 2025 թվականի ձմեռային զորակոչի ընթացքում:</w:t>
            </w:r>
            <w:r>
              <w:rPr>
                <w:rFonts w:ascii="GHEA Grapalat" w:eastAsia="Times New Roman" w:hAnsi="GHEA Grapalat" w:cs="Times New Roman"/>
                <w:sz w:val="24"/>
                <w:szCs w:val="24"/>
                <w:lang w:val="hy-AM" w:eastAsia="ru-RU"/>
              </w:rPr>
              <w:t xml:space="preserve">  </w:t>
            </w:r>
            <w:r w:rsidRPr="00F022BA">
              <w:rPr>
                <w:rFonts w:ascii="GHEA Grapalat" w:eastAsia="Times New Roman" w:hAnsi="GHEA Grapalat" w:cs="Times New Roman"/>
                <w:sz w:val="24"/>
                <w:szCs w:val="24"/>
                <w:lang w:val="hy-AM" w:eastAsia="ru-RU"/>
              </w:rPr>
              <w:t>Ռուբեն Հրաչյայի Կարախանյանը սահմանված ժամկետում նշված տեղեկանքը չի տարել, քանի որ արդեն սովորել է այլ համալսարանում և նրա մասով Կառավարության 2025 թվականի օգոստոսի 14-ի թիվ 1135-Ա որոշումը ուժի մեջ չի մտել և նա որոշման շրջանակներում համարվում է տարկետման իրավունք չունեցող:</w:t>
            </w:r>
          </w:p>
        </w:tc>
      </w:tr>
      <w:tr w:rsidR="00572C8D" w:rsidRPr="00033A36" w:rsidTr="00D977F8">
        <w:tc>
          <w:tcPr>
            <w:tcW w:w="6655" w:type="dxa"/>
          </w:tcPr>
          <w:p w:rsidR="00572C8D" w:rsidRPr="00514A04" w:rsidRDefault="00D5785E" w:rsidP="00514A04">
            <w:pPr>
              <w:spacing w:after="200" w:line="276" w:lineRule="auto"/>
              <w:contextualSpacing/>
              <w:jc w:val="both"/>
              <w:rPr>
                <w:rFonts w:ascii="GHEA Grapalat" w:eastAsia="Times New Roman" w:hAnsi="GHEA Grapalat" w:cs="Times New Roman"/>
                <w:sz w:val="24"/>
                <w:szCs w:val="24"/>
                <w:lang w:val="hy-AM" w:eastAsia="ru-RU"/>
              </w:rPr>
            </w:pPr>
            <w:r w:rsidRPr="00D5785E">
              <w:rPr>
                <w:rFonts w:ascii="GHEA Grapalat" w:eastAsia="Times New Roman" w:hAnsi="GHEA Grapalat" w:cs="Times New Roman"/>
                <w:sz w:val="24"/>
                <w:szCs w:val="24"/>
                <w:lang w:val="hy-AM" w:eastAsia="ru-RU"/>
              </w:rPr>
              <w:lastRenderedPageBreak/>
              <w:t>4.</w:t>
            </w:r>
            <w:r w:rsidRPr="00D5785E">
              <w:rPr>
                <w:rFonts w:ascii="GHEA Grapalat" w:eastAsia="Times New Roman" w:hAnsi="GHEA Grapalat" w:cs="Times New Roman"/>
                <w:sz w:val="24"/>
                <w:szCs w:val="24"/>
                <w:lang w:val="hy-AM" w:eastAsia="ru-RU"/>
              </w:rPr>
              <w:tab/>
              <w:t xml:space="preserve">Որոշման հավելվածի 8-րդ կետի 2-րդ ենթակետի համաձայն՝ մագիստրատուրայի և ասպիրանտուրայի կրթական ծրագրերով սովորող քաղաքացիների նվաճումները նշանակալի համարելու համար նրանք պետք է մագիստրատուրայի դեպքում ունենան համապատասխան ամսագրում ընդգրկված առնվազն երկու գիտական հոդված, մինչդեռ Ֆրունզե Գևորգի </w:t>
            </w:r>
            <w:r w:rsidRPr="00D5785E">
              <w:rPr>
                <w:rFonts w:ascii="GHEA Grapalat" w:eastAsia="Times New Roman" w:hAnsi="GHEA Grapalat" w:cs="Times New Roman"/>
                <w:sz w:val="24"/>
                <w:szCs w:val="24"/>
                <w:lang w:val="hy-AM" w:eastAsia="ru-RU"/>
              </w:rPr>
              <w:lastRenderedPageBreak/>
              <w:t>Հովհաննիսյանը չի ներկայացրել համապատասխան տեղեկատվություն իր գիտական հոդվածների՝ համապատասխան ամսագրում ընդգրկված լինելու մասին, ինչպիսի պարագայում հնարավոր չէ գնահատել նշված հանգամանքի առկայությունը:</w:t>
            </w:r>
          </w:p>
        </w:tc>
        <w:tc>
          <w:tcPr>
            <w:tcW w:w="7185" w:type="dxa"/>
            <w:gridSpan w:val="4"/>
          </w:tcPr>
          <w:p w:rsidR="00572C8D" w:rsidRDefault="00900B2F" w:rsidP="009F1D4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bookmarkStart w:id="0" w:name="_GoBack"/>
            <w:bookmarkEnd w:id="0"/>
          </w:p>
          <w:p w:rsidR="00405C46" w:rsidRPr="00405C46" w:rsidRDefault="00405C46" w:rsidP="00405C46">
            <w:pPr>
              <w:spacing w:after="200" w:line="276" w:lineRule="auto"/>
              <w:contextualSpacing/>
              <w:jc w:val="both"/>
              <w:rPr>
                <w:rFonts w:ascii="GHEA Grapalat" w:eastAsia="Times New Roman" w:hAnsi="GHEA Grapalat" w:cs="Times New Roman"/>
                <w:b/>
                <w:sz w:val="24"/>
                <w:szCs w:val="24"/>
                <w:lang w:val="hy-AM" w:eastAsia="ru-RU"/>
              </w:rPr>
            </w:pPr>
            <w:r w:rsidRPr="00A30170">
              <w:rPr>
                <w:rFonts w:ascii="GHEA Grapalat" w:eastAsia="Times New Roman" w:hAnsi="GHEA Grapalat" w:cs="Times New Roman"/>
                <w:sz w:val="24"/>
                <w:szCs w:val="24"/>
                <w:lang w:val="hy-AM" w:eastAsia="ru-RU"/>
              </w:rPr>
              <w:t>«Տարածաշրջան և աշխարհ» գիտավերլուծական հանդեսը</w:t>
            </w:r>
            <w:r w:rsidRPr="00A30170">
              <w:rPr>
                <w:rFonts w:ascii="Calibri" w:eastAsia="Times New Roman" w:hAnsi="Calibri" w:cs="Calibri"/>
                <w:sz w:val="24"/>
                <w:szCs w:val="24"/>
                <w:lang w:val="hy-AM" w:eastAsia="ru-RU"/>
              </w:rPr>
              <w:t> </w:t>
            </w:r>
            <w:r w:rsidRPr="00405C46">
              <w:rPr>
                <w:rFonts w:ascii="GHEA Grapalat" w:eastAsia="Times New Roman" w:hAnsi="GHEA Grapalat" w:cs="Calibri"/>
                <w:sz w:val="24"/>
                <w:szCs w:val="24"/>
                <w:lang w:val="hy-AM" w:eastAsia="ru-RU"/>
              </w:rPr>
              <w:t>համապատասխան</w:t>
            </w:r>
            <w:r>
              <w:rPr>
                <w:rFonts w:ascii="Calibri" w:eastAsia="Times New Roman" w:hAnsi="Calibri" w:cs="Calibri"/>
                <w:sz w:val="24"/>
                <w:szCs w:val="24"/>
                <w:lang w:val="hy-AM" w:eastAsia="ru-RU"/>
              </w:rPr>
              <w:t xml:space="preserve"> </w:t>
            </w:r>
            <w:r>
              <w:rPr>
                <w:rFonts w:ascii="GHEA Grapalat" w:eastAsia="Times New Roman" w:hAnsi="GHEA Grapalat" w:cs="Times New Roman"/>
                <w:sz w:val="24"/>
                <w:szCs w:val="24"/>
                <w:lang w:val="hy-AM" w:eastAsia="ru-RU"/>
              </w:rPr>
              <w:t xml:space="preserve">հրամանով </w:t>
            </w:r>
            <w:hyperlink r:id="rId8" w:history="1">
              <w:r w:rsidRPr="00A4091B">
                <w:rPr>
                  <w:rStyle w:val="Hyperlink"/>
                  <w:rFonts w:ascii="GHEA Grapalat" w:eastAsia="Times New Roman" w:hAnsi="GHEA Grapalat" w:cs="Times New Roman"/>
                  <w:sz w:val="24"/>
                  <w:szCs w:val="24"/>
                  <w:lang w:val="hy-AM" w:eastAsia="ru-RU"/>
                </w:rPr>
                <w:t>https://degrees.hesc.am/node/15420</w:t>
              </w:r>
            </w:hyperlink>
            <w:r>
              <w:rPr>
                <w:rFonts w:ascii="GHEA Grapalat" w:eastAsia="Times New Roman" w:hAnsi="GHEA Grapalat" w:cs="Times New Roman"/>
                <w:sz w:val="24"/>
                <w:szCs w:val="24"/>
                <w:lang w:val="hy-AM" w:eastAsia="ru-RU"/>
              </w:rPr>
              <w:t xml:space="preserve">, </w:t>
            </w:r>
            <w:hyperlink r:id="rId9" w:history="1">
              <w:r w:rsidRPr="00A4091B">
                <w:rPr>
                  <w:rStyle w:val="Hyperlink"/>
                  <w:rFonts w:ascii="GHEA Grapalat" w:eastAsia="Times New Roman" w:hAnsi="GHEA Grapalat" w:cs="Times New Roman"/>
                  <w:sz w:val="24"/>
                  <w:szCs w:val="24"/>
                  <w:lang w:val="hy-AM" w:eastAsia="ru-RU"/>
                </w:rPr>
                <w:t>https://degrees.hesc.am/node/14646</w:t>
              </w:r>
            </w:hyperlink>
            <w:r>
              <w:rPr>
                <w:rFonts w:ascii="GHEA Grapalat" w:eastAsia="Times New Roman" w:hAnsi="GHEA Grapalat" w:cs="Times New Roman"/>
                <w:sz w:val="24"/>
                <w:szCs w:val="24"/>
                <w:lang w:val="hy-AM" w:eastAsia="ru-RU"/>
              </w:rPr>
              <w:t xml:space="preserve"> ընդգրկված է </w:t>
            </w:r>
            <w:r w:rsidRPr="00A30170">
              <w:rPr>
                <w:rFonts w:ascii="GHEA Grapalat" w:eastAsia="Times New Roman" w:hAnsi="GHEA Grapalat" w:cs="Times New Roman"/>
                <w:sz w:val="24"/>
                <w:szCs w:val="24"/>
                <w:lang w:val="hy-AM" w:eastAsia="ru-RU"/>
              </w:rPr>
              <w:t>Բարձրագույն կրթության և գիտության կոմիտեի հրապարակման տարվա ցանկում</w:t>
            </w:r>
            <w:r>
              <w:rPr>
                <w:rFonts w:ascii="GHEA Grapalat" w:eastAsia="Times New Roman" w:hAnsi="GHEA Grapalat" w:cs="Times New Roman"/>
                <w:sz w:val="24"/>
                <w:szCs w:val="24"/>
                <w:lang w:val="hy-AM" w:eastAsia="ru-RU"/>
              </w:rPr>
              <w:t xml:space="preserve">, որի վերաբերյալ տեղեկատվությունը առկա է նաև </w:t>
            </w:r>
            <w:r w:rsidRPr="00A30170">
              <w:rPr>
                <w:rFonts w:ascii="GHEA Grapalat" w:eastAsia="Times New Roman" w:hAnsi="GHEA Grapalat" w:cs="Times New Roman"/>
                <w:sz w:val="24"/>
                <w:szCs w:val="24"/>
                <w:lang w:val="hy-AM" w:eastAsia="ru-RU"/>
              </w:rPr>
              <w:lastRenderedPageBreak/>
              <w:t>Բարձրագույն կրթության և գիտության կոմիտեի</w:t>
            </w:r>
            <w:r>
              <w:rPr>
                <w:rFonts w:ascii="GHEA Grapalat" w:eastAsia="Times New Roman" w:hAnsi="GHEA Grapalat" w:cs="Times New Roman"/>
                <w:sz w:val="24"/>
                <w:szCs w:val="24"/>
                <w:lang w:val="hy-AM" w:eastAsia="ru-RU"/>
              </w:rPr>
              <w:t xml:space="preserve"> պաշտոնական կայքէջում՝</w:t>
            </w:r>
            <w:r w:rsidRPr="00A30170">
              <w:rPr>
                <w:lang w:val="hy-AM"/>
              </w:rPr>
              <w:t xml:space="preserve"> </w:t>
            </w:r>
            <w:hyperlink r:id="rId10" w:history="1">
              <w:r w:rsidRPr="00CC44C7">
                <w:rPr>
                  <w:rStyle w:val="Hyperlink"/>
                  <w:rFonts w:ascii="GHEA Grapalat" w:eastAsia="Times New Roman" w:hAnsi="GHEA Grapalat" w:cs="Times New Roman"/>
                  <w:sz w:val="24"/>
                  <w:szCs w:val="24"/>
                  <w:lang w:val="hy-AM" w:eastAsia="ru-RU"/>
                </w:rPr>
                <w:t>https://degrees.hesc.am/journals?title=%D5%8F%D5%A1%D6%80%D5%A1%D5%AE%D5%A1%D5%B7%D6%80%D5%BB%D5%A1%D5%B6+%D6%87+%D5%A1%D5%B7%D5%AD%D5%A1%D6%80%D5%B0&amp;field_journal_organization_target_id=All&amp;field_journal_research_area_target_id=4572&amp;field_journal_indexed_in_bok_from=&amp;field_journal_indexed_in_bok_to</w:t>
              </w:r>
            </w:hyperlink>
            <w:r w:rsidRPr="00A30170">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հղմամբ:</w:t>
            </w:r>
          </w:p>
        </w:tc>
      </w:tr>
      <w:tr w:rsidR="00D5785E" w:rsidRPr="00405C46" w:rsidTr="00D977F8">
        <w:tc>
          <w:tcPr>
            <w:tcW w:w="6655" w:type="dxa"/>
          </w:tcPr>
          <w:p w:rsidR="00D5785E" w:rsidRPr="00D5785E" w:rsidRDefault="00D5785E" w:rsidP="00514A04">
            <w:pPr>
              <w:spacing w:after="200" w:line="276" w:lineRule="auto"/>
              <w:contextualSpacing/>
              <w:jc w:val="both"/>
              <w:rPr>
                <w:rFonts w:ascii="GHEA Grapalat" w:eastAsia="Times New Roman" w:hAnsi="GHEA Grapalat" w:cs="Times New Roman"/>
                <w:sz w:val="24"/>
                <w:szCs w:val="24"/>
                <w:lang w:val="hy-AM" w:eastAsia="ru-RU"/>
              </w:rPr>
            </w:pPr>
            <w:r w:rsidRPr="00D5785E">
              <w:rPr>
                <w:rFonts w:ascii="GHEA Grapalat" w:eastAsia="Times New Roman" w:hAnsi="GHEA Grapalat" w:cs="Times New Roman"/>
                <w:sz w:val="24"/>
                <w:szCs w:val="24"/>
                <w:lang w:val="hy-AM" w:eastAsia="ru-RU"/>
              </w:rPr>
              <w:lastRenderedPageBreak/>
              <w:t>5.</w:t>
            </w:r>
            <w:r w:rsidRPr="00D5785E">
              <w:rPr>
                <w:rFonts w:ascii="GHEA Grapalat" w:eastAsia="Times New Roman" w:hAnsi="GHEA Grapalat" w:cs="Times New Roman"/>
                <w:sz w:val="24"/>
                <w:szCs w:val="24"/>
                <w:lang w:val="hy-AM" w:eastAsia="ru-RU"/>
              </w:rPr>
              <w:tab/>
              <w:t>Նախագծին կից ներկայացված հավելվածների մի շարք կետերում սխալ են նշված զինվորական հաշվառման վայրի զինվորական կոմիսարիատները կամ ներկայացված չեն կցագրման վկայականները (օրինակ՝ 1-ին հավելվածի 1-ին կետի 8-րդ, 11-րդ, 35-րդ ենթակետեր և այլն):</w:t>
            </w:r>
            <w:r w:rsidRPr="00D5785E">
              <w:rPr>
                <w:rFonts w:ascii="GHEA Grapalat" w:eastAsia="Times New Roman" w:hAnsi="GHEA Grapalat" w:cs="Times New Roman"/>
                <w:sz w:val="24"/>
                <w:szCs w:val="24"/>
                <w:lang w:val="hy-AM" w:eastAsia="ru-RU"/>
              </w:rPr>
              <w:tab/>
            </w:r>
          </w:p>
        </w:tc>
        <w:tc>
          <w:tcPr>
            <w:tcW w:w="7185" w:type="dxa"/>
            <w:gridSpan w:val="4"/>
          </w:tcPr>
          <w:p w:rsidR="00D5785E" w:rsidRPr="00D5785E" w:rsidRDefault="009656A0" w:rsidP="009F1D4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tc>
      </w:tr>
    </w:tbl>
    <w:p w:rsidR="00B81974" w:rsidRPr="00B81974" w:rsidRDefault="00B81974" w:rsidP="00D977F8">
      <w:pPr>
        <w:spacing w:after="0"/>
        <w:rPr>
          <w:rFonts w:ascii="GHEA Grapalat" w:hAnsi="GHEA Grapalat"/>
          <w:lang w:val="hy-AM"/>
        </w:rPr>
      </w:pPr>
    </w:p>
    <w:sectPr w:rsidR="00B81974" w:rsidRPr="00B81974" w:rsidSect="00B81974">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2E04EF"/>
    <w:multiLevelType w:val="hybridMultilevel"/>
    <w:tmpl w:val="698A7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E7350C"/>
    <w:multiLevelType w:val="hybridMultilevel"/>
    <w:tmpl w:val="285A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241"/>
    <w:rsid w:val="00033A36"/>
    <w:rsid w:val="00125241"/>
    <w:rsid w:val="001914E9"/>
    <w:rsid w:val="0019418D"/>
    <w:rsid w:val="00205597"/>
    <w:rsid w:val="00215891"/>
    <w:rsid w:val="00230E6A"/>
    <w:rsid w:val="002B3DD9"/>
    <w:rsid w:val="002D47EF"/>
    <w:rsid w:val="0039623E"/>
    <w:rsid w:val="003B73B6"/>
    <w:rsid w:val="00405C46"/>
    <w:rsid w:val="00432CD1"/>
    <w:rsid w:val="004F37B0"/>
    <w:rsid w:val="004F674A"/>
    <w:rsid w:val="00514A04"/>
    <w:rsid w:val="0053199B"/>
    <w:rsid w:val="00572C8D"/>
    <w:rsid w:val="005A15C6"/>
    <w:rsid w:val="005A6525"/>
    <w:rsid w:val="005C4893"/>
    <w:rsid w:val="00625249"/>
    <w:rsid w:val="00631D58"/>
    <w:rsid w:val="006A390D"/>
    <w:rsid w:val="006C0B77"/>
    <w:rsid w:val="006E50EB"/>
    <w:rsid w:val="00795631"/>
    <w:rsid w:val="008242FF"/>
    <w:rsid w:val="00870751"/>
    <w:rsid w:val="00875A32"/>
    <w:rsid w:val="00900B2F"/>
    <w:rsid w:val="00903E59"/>
    <w:rsid w:val="00915BCD"/>
    <w:rsid w:val="00922C48"/>
    <w:rsid w:val="00963DEE"/>
    <w:rsid w:val="009656A0"/>
    <w:rsid w:val="009F1D41"/>
    <w:rsid w:val="00A30170"/>
    <w:rsid w:val="00A4032C"/>
    <w:rsid w:val="00A4126D"/>
    <w:rsid w:val="00A86D2F"/>
    <w:rsid w:val="00AE52A6"/>
    <w:rsid w:val="00B81974"/>
    <w:rsid w:val="00B915B7"/>
    <w:rsid w:val="00BC2717"/>
    <w:rsid w:val="00BE398A"/>
    <w:rsid w:val="00C644C7"/>
    <w:rsid w:val="00CD625D"/>
    <w:rsid w:val="00CF323D"/>
    <w:rsid w:val="00D55751"/>
    <w:rsid w:val="00D5785E"/>
    <w:rsid w:val="00D60264"/>
    <w:rsid w:val="00D87D11"/>
    <w:rsid w:val="00D977F8"/>
    <w:rsid w:val="00DA185B"/>
    <w:rsid w:val="00DB0AFA"/>
    <w:rsid w:val="00E0447C"/>
    <w:rsid w:val="00E41822"/>
    <w:rsid w:val="00EA59DF"/>
    <w:rsid w:val="00EE2AA0"/>
    <w:rsid w:val="00EE4070"/>
    <w:rsid w:val="00F022BA"/>
    <w:rsid w:val="00F12C76"/>
    <w:rsid w:val="00F428FE"/>
    <w:rsid w:val="00FC530E"/>
    <w:rsid w:val="00FF6A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A1A14F-4193-49EB-A0E1-1165A0E36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85E"/>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1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674A"/>
    <w:pPr>
      <w:ind w:left="720"/>
      <w:contextualSpacing/>
    </w:pPr>
  </w:style>
  <w:style w:type="character" w:styleId="Hyperlink">
    <w:name w:val="Hyperlink"/>
    <w:basedOn w:val="DefaultParagraphFont"/>
    <w:uiPriority w:val="99"/>
    <w:unhideWhenUsed/>
    <w:rsid w:val="00A30170"/>
    <w:rPr>
      <w:color w:val="0563C1" w:themeColor="hyperlink"/>
      <w:u w:val="single"/>
    </w:rPr>
  </w:style>
  <w:style w:type="character" w:styleId="FollowedHyperlink">
    <w:name w:val="FollowedHyperlink"/>
    <w:basedOn w:val="DefaultParagraphFont"/>
    <w:uiPriority w:val="99"/>
    <w:semiHidden/>
    <w:unhideWhenUsed/>
    <w:rsid w:val="00A30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79299">
      <w:bodyDiv w:val="1"/>
      <w:marLeft w:val="0"/>
      <w:marRight w:val="0"/>
      <w:marTop w:val="0"/>
      <w:marBottom w:val="0"/>
      <w:divBdr>
        <w:top w:val="none" w:sz="0" w:space="0" w:color="auto"/>
        <w:left w:val="none" w:sz="0" w:space="0" w:color="auto"/>
        <w:bottom w:val="none" w:sz="0" w:space="0" w:color="auto"/>
        <w:right w:val="none" w:sz="0" w:space="0" w:color="auto"/>
      </w:divBdr>
      <w:divsChild>
        <w:div w:id="1333526615">
          <w:marLeft w:val="0"/>
          <w:marRight w:val="0"/>
          <w:marTop w:val="0"/>
          <w:marBottom w:val="0"/>
          <w:divBdr>
            <w:top w:val="none" w:sz="0" w:space="0" w:color="auto"/>
            <w:left w:val="none" w:sz="0" w:space="0" w:color="auto"/>
            <w:bottom w:val="none" w:sz="0" w:space="0" w:color="auto"/>
            <w:right w:val="none" w:sz="0" w:space="0" w:color="auto"/>
          </w:divBdr>
          <w:divsChild>
            <w:div w:id="89878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1279">
      <w:bodyDiv w:val="1"/>
      <w:marLeft w:val="0"/>
      <w:marRight w:val="0"/>
      <w:marTop w:val="0"/>
      <w:marBottom w:val="0"/>
      <w:divBdr>
        <w:top w:val="none" w:sz="0" w:space="0" w:color="auto"/>
        <w:left w:val="none" w:sz="0" w:space="0" w:color="auto"/>
        <w:bottom w:val="none" w:sz="0" w:space="0" w:color="auto"/>
        <w:right w:val="none" w:sz="0" w:space="0" w:color="auto"/>
      </w:divBdr>
      <w:divsChild>
        <w:div w:id="548688649">
          <w:marLeft w:val="0"/>
          <w:marRight w:val="0"/>
          <w:marTop w:val="0"/>
          <w:marBottom w:val="0"/>
          <w:divBdr>
            <w:top w:val="none" w:sz="0" w:space="0" w:color="auto"/>
            <w:left w:val="none" w:sz="0" w:space="0" w:color="auto"/>
            <w:bottom w:val="none" w:sz="0" w:space="0" w:color="auto"/>
            <w:right w:val="none" w:sz="0" w:space="0" w:color="auto"/>
          </w:divBdr>
          <w:divsChild>
            <w:div w:id="10065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56491">
      <w:bodyDiv w:val="1"/>
      <w:marLeft w:val="0"/>
      <w:marRight w:val="0"/>
      <w:marTop w:val="0"/>
      <w:marBottom w:val="0"/>
      <w:divBdr>
        <w:top w:val="none" w:sz="0" w:space="0" w:color="auto"/>
        <w:left w:val="none" w:sz="0" w:space="0" w:color="auto"/>
        <w:bottom w:val="none" w:sz="0" w:space="0" w:color="auto"/>
        <w:right w:val="none" w:sz="0" w:space="0" w:color="auto"/>
      </w:divBdr>
      <w:divsChild>
        <w:div w:id="1413700103">
          <w:marLeft w:val="0"/>
          <w:marRight w:val="0"/>
          <w:marTop w:val="0"/>
          <w:marBottom w:val="0"/>
          <w:divBdr>
            <w:top w:val="none" w:sz="0" w:space="0" w:color="auto"/>
            <w:left w:val="none" w:sz="0" w:space="0" w:color="auto"/>
            <w:bottom w:val="none" w:sz="0" w:space="0" w:color="auto"/>
            <w:right w:val="none" w:sz="0" w:space="0" w:color="auto"/>
          </w:divBdr>
          <w:divsChild>
            <w:div w:id="125181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48326">
      <w:bodyDiv w:val="1"/>
      <w:marLeft w:val="0"/>
      <w:marRight w:val="0"/>
      <w:marTop w:val="0"/>
      <w:marBottom w:val="0"/>
      <w:divBdr>
        <w:top w:val="none" w:sz="0" w:space="0" w:color="auto"/>
        <w:left w:val="none" w:sz="0" w:space="0" w:color="auto"/>
        <w:bottom w:val="none" w:sz="0" w:space="0" w:color="auto"/>
        <w:right w:val="none" w:sz="0" w:space="0" w:color="auto"/>
      </w:divBdr>
      <w:divsChild>
        <w:div w:id="401683956">
          <w:marLeft w:val="0"/>
          <w:marRight w:val="0"/>
          <w:marTop w:val="0"/>
          <w:marBottom w:val="0"/>
          <w:divBdr>
            <w:top w:val="none" w:sz="0" w:space="0" w:color="auto"/>
            <w:left w:val="none" w:sz="0" w:space="0" w:color="auto"/>
            <w:bottom w:val="none" w:sz="0" w:space="0" w:color="auto"/>
            <w:right w:val="none" w:sz="0" w:space="0" w:color="auto"/>
          </w:divBdr>
          <w:divsChild>
            <w:div w:id="15228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6003">
      <w:bodyDiv w:val="1"/>
      <w:marLeft w:val="0"/>
      <w:marRight w:val="0"/>
      <w:marTop w:val="0"/>
      <w:marBottom w:val="0"/>
      <w:divBdr>
        <w:top w:val="none" w:sz="0" w:space="0" w:color="auto"/>
        <w:left w:val="none" w:sz="0" w:space="0" w:color="auto"/>
        <w:bottom w:val="none" w:sz="0" w:space="0" w:color="auto"/>
        <w:right w:val="none" w:sz="0" w:space="0" w:color="auto"/>
      </w:divBdr>
      <w:divsChild>
        <w:div w:id="1996184077">
          <w:marLeft w:val="0"/>
          <w:marRight w:val="0"/>
          <w:marTop w:val="0"/>
          <w:marBottom w:val="0"/>
          <w:divBdr>
            <w:top w:val="none" w:sz="0" w:space="0" w:color="auto"/>
            <w:left w:val="none" w:sz="0" w:space="0" w:color="auto"/>
            <w:bottom w:val="none" w:sz="0" w:space="0" w:color="auto"/>
            <w:right w:val="none" w:sz="0" w:space="0" w:color="auto"/>
          </w:divBdr>
          <w:divsChild>
            <w:div w:id="101233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911259">
      <w:bodyDiv w:val="1"/>
      <w:marLeft w:val="0"/>
      <w:marRight w:val="0"/>
      <w:marTop w:val="0"/>
      <w:marBottom w:val="0"/>
      <w:divBdr>
        <w:top w:val="none" w:sz="0" w:space="0" w:color="auto"/>
        <w:left w:val="none" w:sz="0" w:space="0" w:color="auto"/>
        <w:bottom w:val="none" w:sz="0" w:space="0" w:color="auto"/>
        <w:right w:val="none" w:sz="0" w:space="0" w:color="auto"/>
      </w:divBdr>
      <w:divsChild>
        <w:div w:id="1689595885">
          <w:marLeft w:val="0"/>
          <w:marRight w:val="0"/>
          <w:marTop w:val="0"/>
          <w:marBottom w:val="0"/>
          <w:divBdr>
            <w:top w:val="none" w:sz="0" w:space="0" w:color="auto"/>
            <w:left w:val="none" w:sz="0" w:space="0" w:color="auto"/>
            <w:bottom w:val="none" w:sz="0" w:space="0" w:color="auto"/>
            <w:right w:val="none" w:sz="0" w:space="0" w:color="auto"/>
          </w:divBdr>
          <w:divsChild>
            <w:div w:id="198561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89474">
      <w:bodyDiv w:val="1"/>
      <w:marLeft w:val="0"/>
      <w:marRight w:val="0"/>
      <w:marTop w:val="0"/>
      <w:marBottom w:val="0"/>
      <w:divBdr>
        <w:top w:val="none" w:sz="0" w:space="0" w:color="auto"/>
        <w:left w:val="none" w:sz="0" w:space="0" w:color="auto"/>
        <w:bottom w:val="none" w:sz="0" w:space="0" w:color="auto"/>
        <w:right w:val="none" w:sz="0" w:space="0" w:color="auto"/>
      </w:divBdr>
      <w:divsChild>
        <w:div w:id="312759386">
          <w:marLeft w:val="0"/>
          <w:marRight w:val="0"/>
          <w:marTop w:val="0"/>
          <w:marBottom w:val="0"/>
          <w:divBdr>
            <w:top w:val="none" w:sz="0" w:space="0" w:color="auto"/>
            <w:left w:val="none" w:sz="0" w:space="0" w:color="auto"/>
            <w:bottom w:val="none" w:sz="0" w:space="0" w:color="auto"/>
            <w:right w:val="none" w:sz="0" w:space="0" w:color="auto"/>
          </w:divBdr>
          <w:divsChild>
            <w:div w:id="144962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4828">
      <w:bodyDiv w:val="1"/>
      <w:marLeft w:val="0"/>
      <w:marRight w:val="0"/>
      <w:marTop w:val="0"/>
      <w:marBottom w:val="0"/>
      <w:divBdr>
        <w:top w:val="none" w:sz="0" w:space="0" w:color="auto"/>
        <w:left w:val="none" w:sz="0" w:space="0" w:color="auto"/>
        <w:bottom w:val="none" w:sz="0" w:space="0" w:color="auto"/>
        <w:right w:val="none" w:sz="0" w:space="0" w:color="auto"/>
      </w:divBdr>
      <w:divsChild>
        <w:div w:id="1251622650">
          <w:marLeft w:val="0"/>
          <w:marRight w:val="0"/>
          <w:marTop w:val="0"/>
          <w:marBottom w:val="0"/>
          <w:divBdr>
            <w:top w:val="none" w:sz="0" w:space="0" w:color="auto"/>
            <w:left w:val="none" w:sz="0" w:space="0" w:color="auto"/>
            <w:bottom w:val="none" w:sz="0" w:space="0" w:color="auto"/>
            <w:right w:val="none" w:sz="0" w:space="0" w:color="auto"/>
          </w:divBdr>
          <w:divsChild>
            <w:div w:id="73613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grees.hesc.am/node/15420" TargetMode="External"/><Relationship Id="rId3" Type="http://schemas.openxmlformats.org/officeDocument/2006/relationships/settings" Target="settings.xml"/><Relationship Id="rId7" Type="http://schemas.openxmlformats.org/officeDocument/2006/relationships/hyperlink" Target="https://degrees.hesc.am/journals?title=%D5%8F%D5%A1%D6%80%D5%A1%D5%AE%D5%A1%D5%B7%D6%80%D5%BB%D5%A1%D5%B6+%D6%87+%D5%A1%D5%B7%D5%AD%D5%A1%D6%80%D5%B0&amp;field_journal_organization_target_id=All&amp;field_journal_research_area_target_id=4572&amp;field_journal_indexed_in_bok_from=&amp;field_journal_indexed_in_bok_t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grees.hesc.am/node/14646" TargetMode="External"/><Relationship Id="rId11" Type="http://schemas.openxmlformats.org/officeDocument/2006/relationships/fontTable" Target="fontTable.xml"/><Relationship Id="rId5" Type="http://schemas.openxmlformats.org/officeDocument/2006/relationships/hyperlink" Target="https://degrees.hesc.am/node/15420" TargetMode="External"/><Relationship Id="rId10" Type="http://schemas.openxmlformats.org/officeDocument/2006/relationships/hyperlink" Target="https://degrees.hesc.am/journals?title=%D5%8F%D5%A1%D6%80%D5%A1%D5%AE%D5%A1%D5%B7%D6%80%D5%BB%D5%A1%D5%B6+%D6%87+%D5%A1%D5%B7%D5%AD%D5%A1%D6%80%D5%B0&amp;field_journal_organization_target_id=All&amp;field_journal_research_area_target_id=4572&amp;field_journal_indexed_in_bok_from=&amp;field_journal_indexed_in_bok_to" TargetMode="External"/><Relationship Id="rId4" Type="http://schemas.openxmlformats.org/officeDocument/2006/relationships/webSettings" Target="webSettings.xml"/><Relationship Id="rId9" Type="http://schemas.openxmlformats.org/officeDocument/2006/relationships/hyperlink" Target="https://degrees.hesc.am/node/146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11</Pages>
  <Words>2595</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59</cp:revision>
  <dcterms:created xsi:type="dcterms:W3CDTF">2025-06-17T13:03:00Z</dcterms:created>
  <dcterms:modified xsi:type="dcterms:W3CDTF">2026-01-19T08:09:00Z</dcterms:modified>
</cp:coreProperties>
</file>