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3267D" w:rsidRPr="00E3267D" w:rsidRDefault="000B6F9B" w:rsidP="00E3267D">
      <w:pPr>
        <w:spacing w:line="360" w:lineRule="auto"/>
        <w:jc w:val="center"/>
        <w:rPr>
          <w:rFonts w:ascii="GHEA Mariam" w:hAnsi="GHEA Mariam"/>
          <w:kern w:val="32"/>
          <w:sz w:val="24"/>
          <w:szCs w:val="24"/>
          <w:lang w:val="pt-BR" w:eastAsia="en-US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913B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="00913BD4"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3267D" w:rsidRPr="00E3267D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E3267D" w:rsidRPr="00E3267D" w:rsidRDefault="00E3267D" w:rsidP="00E3267D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E3267D" w:rsidRDefault="00E3267D" w:rsidP="00E3267D">
      <w:pPr>
        <w:jc w:val="center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  <w:r w:rsidRPr="00E3267D">
        <w:rPr>
          <w:rFonts w:ascii="GHEA Mariam" w:hAnsi="GHEA Mariam"/>
          <w:sz w:val="24"/>
          <w:szCs w:val="24"/>
          <w:lang w:val="hy-AM"/>
        </w:rPr>
        <w:t xml:space="preserve"> </w:t>
      </w:r>
      <w:r w:rsidRPr="00E3267D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ՏՐԱՆՍՊՈՐՏԱՅԻՆ ՄԻՋՈՑՆԵՐ ՀԵՏ ՎԵՐՑՆԵԼՈՒ </w:t>
      </w:r>
    </w:p>
    <w:p w:rsidR="00E3267D" w:rsidRDefault="00E3267D" w:rsidP="00E3267D">
      <w:pPr>
        <w:jc w:val="center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ԵՎ ԱՄՐԱՑՆԵԼՈՒ ՄԱՍԻՆ</w:t>
      </w:r>
    </w:p>
    <w:p w:rsidR="00E3267D" w:rsidRPr="00E3267D" w:rsidRDefault="00E3267D" w:rsidP="00E3267D">
      <w:pPr>
        <w:jc w:val="center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----------------------------------------------------------------------------</w:t>
      </w:r>
    </w:p>
    <w:p w:rsidR="00E3267D" w:rsidRPr="00E3267D" w:rsidRDefault="00E3267D" w:rsidP="00E3267D">
      <w:pPr>
        <w:spacing w:line="360" w:lineRule="auto"/>
        <w:jc w:val="center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</w:p>
    <w:p w:rsidR="00E3267D" w:rsidRPr="00E3267D" w:rsidRDefault="00E3267D" w:rsidP="00D2516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E3267D">
        <w:rPr>
          <w:rFonts w:ascii="GHEA Mariam" w:hAnsi="GHEA Mariam"/>
          <w:kern w:val="32"/>
          <w:sz w:val="24"/>
          <w:szCs w:val="24"/>
          <w:lang w:val="pt-BR"/>
        </w:rPr>
        <w:t xml:space="preserve">Հիմք </w:t>
      </w:r>
      <w:r w:rsidRPr="00E3267D">
        <w:rPr>
          <w:rFonts w:ascii="GHEA Mariam" w:hAnsi="GHEA Mariam"/>
          <w:iCs/>
          <w:kern w:val="32"/>
          <w:sz w:val="24"/>
          <w:szCs w:val="24"/>
          <w:lang w:val="pt-BR"/>
        </w:rPr>
        <w:t>ընդունելով</w:t>
      </w:r>
      <w:r w:rsidRPr="00E3267D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E3267D">
        <w:rPr>
          <w:rFonts w:ascii="GHEA Mariam" w:hAnsi="GHEA Mariam"/>
          <w:iCs/>
          <w:kern w:val="32"/>
          <w:sz w:val="24"/>
          <w:szCs w:val="24"/>
          <w:lang w:val="pt-BR"/>
        </w:rPr>
        <w:t>«Կառավարչական իրավահարաբերությունների կար</w:t>
      </w:r>
      <w:r>
        <w:rPr>
          <w:rFonts w:ascii="GHEA Mariam" w:hAnsi="GHEA Mariam"/>
          <w:iCs/>
          <w:kern w:val="32"/>
          <w:sz w:val="24"/>
          <w:szCs w:val="24"/>
          <w:lang w:val="pt-BR"/>
        </w:rPr>
        <w:softHyphen/>
      </w:r>
      <w:r w:rsidRPr="00E3267D">
        <w:rPr>
          <w:rFonts w:ascii="GHEA Mariam" w:hAnsi="GHEA Mariam"/>
          <w:iCs/>
          <w:kern w:val="32"/>
          <w:sz w:val="24"/>
          <w:szCs w:val="24"/>
          <w:lang w:val="pt-BR"/>
        </w:rPr>
        <w:t>գա</w:t>
      </w:r>
      <w:r>
        <w:rPr>
          <w:rFonts w:ascii="GHEA Mariam" w:hAnsi="GHEA Mariam"/>
          <w:iCs/>
          <w:kern w:val="32"/>
          <w:sz w:val="24"/>
          <w:szCs w:val="24"/>
          <w:lang w:val="pt-BR"/>
        </w:rPr>
        <w:softHyphen/>
      </w:r>
      <w:r w:rsidRPr="00E3267D">
        <w:rPr>
          <w:rFonts w:ascii="GHEA Mariam" w:hAnsi="GHEA Mariam"/>
          <w:iCs/>
          <w:kern w:val="32"/>
          <w:sz w:val="24"/>
          <w:szCs w:val="24"/>
          <w:lang w:val="pt-BR"/>
        </w:rPr>
        <w:t xml:space="preserve">վորման մասին» օրենքի </w:t>
      </w:r>
      <w:r w:rsidRPr="00E3267D">
        <w:rPr>
          <w:rFonts w:ascii="GHEA Mariam" w:hAnsi="GHEA Mariam"/>
          <w:iCs/>
          <w:kern w:val="32"/>
          <w:sz w:val="24"/>
          <w:szCs w:val="24"/>
          <w:lang w:val="hy-AM"/>
        </w:rPr>
        <w:t xml:space="preserve">5-րդ հոդվածի 5-րդ և 7-րդ մասերը, </w:t>
      </w:r>
      <w:r w:rsidRPr="00E3267D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9-րդ հոդվածի 5-րդ մասը</w:t>
      </w:r>
      <w:r w:rsidRPr="00E3267D">
        <w:rPr>
          <w:rFonts w:ascii="GHEA Mariam" w:hAnsi="GHEA Mariam"/>
          <w:iCs/>
          <w:kern w:val="32"/>
          <w:sz w:val="24"/>
          <w:szCs w:val="24"/>
          <w:lang w:val="pt-BR"/>
        </w:rPr>
        <w:t xml:space="preserve">, «Պետական գույքի կառավարման մասին» օրենքի 6-րդ </w:t>
      </w:r>
      <w:r w:rsidRPr="00E3267D">
        <w:rPr>
          <w:rFonts w:ascii="GHEA Mariam" w:hAnsi="GHEA Mariam"/>
          <w:sz w:val="24"/>
          <w:szCs w:val="24"/>
          <w:lang w:val="pt-BR"/>
        </w:rPr>
        <w:t xml:space="preserve">հոդվածի 1-ին </w:t>
      </w:r>
      <w:r w:rsidRPr="00E3267D">
        <w:rPr>
          <w:rFonts w:ascii="GHEA Mariam" w:hAnsi="GHEA Mariam"/>
          <w:sz w:val="24"/>
          <w:szCs w:val="24"/>
          <w:lang w:val="hy-AM"/>
        </w:rPr>
        <w:t>կետը</w:t>
      </w:r>
      <w:r w:rsidR="00D2516C">
        <w:rPr>
          <w:rFonts w:ascii="GHEA Mariam" w:hAnsi="GHEA Mariam"/>
          <w:sz w:val="24"/>
          <w:szCs w:val="24"/>
          <w:lang w:val="hy-AM"/>
        </w:rPr>
        <w:t>՝</w:t>
      </w:r>
      <w:r w:rsidRPr="00E3267D">
        <w:rPr>
          <w:rFonts w:ascii="GHEA Mariam" w:hAnsi="GHEA Mariam"/>
          <w:sz w:val="24"/>
          <w:szCs w:val="24"/>
          <w:lang w:val="hy-AM"/>
        </w:rPr>
        <w:t xml:space="preserve"> </w:t>
      </w:r>
      <w:r w:rsidRPr="00E3267D">
        <w:rPr>
          <w:rFonts w:ascii="GHEA Mariam" w:hAnsi="GHEA Mariam"/>
          <w:sz w:val="24"/>
          <w:szCs w:val="24"/>
          <w:lang w:val="pt-BR"/>
        </w:rPr>
        <w:t xml:space="preserve">Հայաստանի Հանրապետության կառավարությունը </w:t>
      </w:r>
      <w:r w:rsidR="00D2516C">
        <w:rPr>
          <w:rFonts w:ascii="GHEA Mariam" w:hAnsi="GHEA Mariam"/>
          <w:sz w:val="24"/>
          <w:szCs w:val="24"/>
          <w:lang w:val="hy-AM"/>
        </w:rPr>
        <w:t xml:space="preserve">    </w:t>
      </w:r>
      <w:r w:rsidRPr="00E3267D">
        <w:rPr>
          <w:rFonts w:ascii="GHEA Mariam" w:hAnsi="GHEA Mariam"/>
          <w:sz w:val="24"/>
          <w:szCs w:val="24"/>
          <w:lang w:val="pt-BR"/>
        </w:rPr>
        <w:t>ո</w:t>
      </w:r>
      <w:r w:rsidRPr="00E3267D">
        <w:rPr>
          <w:rFonts w:ascii="GHEA Mariam" w:hAnsi="GHEA Mariam"/>
          <w:sz w:val="24"/>
          <w:szCs w:val="24"/>
          <w:lang w:val="hy-AM"/>
        </w:rPr>
        <w:t xml:space="preserve"> </w:t>
      </w:r>
      <w:r w:rsidRPr="00E3267D">
        <w:rPr>
          <w:rFonts w:ascii="GHEA Mariam" w:hAnsi="GHEA Mariam"/>
          <w:sz w:val="24"/>
          <w:szCs w:val="24"/>
          <w:lang w:val="pt-BR"/>
        </w:rPr>
        <w:t>ր</w:t>
      </w:r>
      <w:r w:rsidRPr="00E3267D">
        <w:rPr>
          <w:rFonts w:ascii="GHEA Mariam" w:hAnsi="GHEA Mariam"/>
          <w:sz w:val="24"/>
          <w:szCs w:val="24"/>
          <w:lang w:val="hy-AM"/>
        </w:rPr>
        <w:t xml:space="preserve"> </w:t>
      </w:r>
      <w:r w:rsidRPr="00E3267D">
        <w:rPr>
          <w:rFonts w:ascii="GHEA Mariam" w:hAnsi="GHEA Mariam"/>
          <w:sz w:val="24"/>
          <w:szCs w:val="24"/>
          <w:lang w:val="pt-BR"/>
        </w:rPr>
        <w:t>ո</w:t>
      </w:r>
      <w:r w:rsidRPr="00E3267D">
        <w:rPr>
          <w:rFonts w:ascii="GHEA Mariam" w:hAnsi="GHEA Mariam"/>
          <w:sz w:val="24"/>
          <w:szCs w:val="24"/>
          <w:lang w:val="hy-AM"/>
        </w:rPr>
        <w:t xml:space="preserve"> </w:t>
      </w:r>
      <w:r w:rsidRPr="00E3267D">
        <w:rPr>
          <w:rFonts w:ascii="GHEA Mariam" w:hAnsi="GHEA Mariam"/>
          <w:sz w:val="24"/>
          <w:szCs w:val="24"/>
          <w:lang w:val="pt-BR"/>
        </w:rPr>
        <w:t>շ</w:t>
      </w:r>
      <w:r w:rsidRPr="00E3267D">
        <w:rPr>
          <w:rFonts w:ascii="GHEA Mariam" w:hAnsi="GHEA Mariam"/>
          <w:sz w:val="24"/>
          <w:szCs w:val="24"/>
          <w:lang w:val="hy-AM"/>
        </w:rPr>
        <w:t xml:space="preserve"> </w:t>
      </w:r>
      <w:r w:rsidRPr="00E3267D">
        <w:rPr>
          <w:rFonts w:ascii="GHEA Mariam" w:hAnsi="GHEA Mariam"/>
          <w:sz w:val="24"/>
          <w:szCs w:val="24"/>
          <w:lang w:val="pt-BR"/>
        </w:rPr>
        <w:t>ո</w:t>
      </w:r>
      <w:r w:rsidRPr="00E3267D">
        <w:rPr>
          <w:rFonts w:ascii="GHEA Mariam" w:hAnsi="GHEA Mariam"/>
          <w:sz w:val="24"/>
          <w:szCs w:val="24"/>
          <w:lang w:val="hy-AM"/>
        </w:rPr>
        <w:t xml:space="preserve"> </w:t>
      </w:r>
      <w:r w:rsidRPr="00E3267D">
        <w:rPr>
          <w:rFonts w:ascii="GHEA Mariam" w:hAnsi="GHEA Mariam"/>
          <w:sz w:val="24"/>
          <w:szCs w:val="24"/>
          <w:lang w:val="pt-BR"/>
        </w:rPr>
        <w:t>ւ</w:t>
      </w:r>
      <w:r w:rsidRPr="00E3267D">
        <w:rPr>
          <w:rFonts w:ascii="GHEA Mariam" w:hAnsi="GHEA Mariam"/>
          <w:sz w:val="24"/>
          <w:szCs w:val="24"/>
          <w:lang w:val="hy-AM"/>
        </w:rPr>
        <w:t xml:space="preserve"> </w:t>
      </w:r>
      <w:r w:rsidRPr="00E3267D">
        <w:rPr>
          <w:rFonts w:ascii="GHEA Mariam" w:hAnsi="GHEA Mariam"/>
          <w:sz w:val="24"/>
          <w:szCs w:val="24"/>
          <w:lang w:val="pt-BR"/>
        </w:rPr>
        <w:t>մ</w:t>
      </w:r>
      <w:r w:rsidR="00D2516C">
        <w:rPr>
          <w:rFonts w:ascii="GHEA Mariam" w:hAnsi="GHEA Mariam"/>
          <w:sz w:val="24"/>
          <w:szCs w:val="24"/>
          <w:lang w:val="hy-AM"/>
        </w:rPr>
        <w:t xml:space="preserve">   </w:t>
      </w:r>
      <w:r w:rsidRPr="00E3267D">
        <w:rPr>
          <w:rFonts w:ascii="GHEA Mariam" w:hAnsi="GHEA Mariam"/>
          <w:sz w:val="24"/>
          <w:szCs w:val="24"/>
          <w:lang w:val="pt-BR"/>
        </w:rPr>
        <w:t xml:space="preserve"> է.</w:t>
      </w:r>
    </w:p>
    <w:p w:rsidR="00C2001E" w:rsidRDefault="00E3267D" w:rsidP="00C2001E">
      <w:pPr>
        <w:spacing w:line="360" w:lineRule="auto"/>
        <w:ind w:left="180" w:firstLine="720"/>
        <w:jc w:val="both"/>
        <w:rPr>
          <w:rFonts w:ascii="GHEA Mariam" w:hAnsi="GHEA Mariam"/>
          <w:bCs/>
          <w:sz w:val="24"/>
          <w:szCs w:val="24"/>
          <w:lang w:val="pt-BR"/>
        </w:rPr>
      </w:pPr>
      <w:r w:rsidRPr="00E3267D">
        <w:rPr>
          <w:rFonts w:ascii="GHEA Mariam" w:hAnsi="GHEA Mariam"/>
          <w:sz w:val="24"/>
          <w:szCs w:val="24"/>
          <w:lang w:val="pt-BR"/>
        </w:rPr>
        <w:t>1</w:t>
      </w:r>
      <w:r w:rsidRPr="00E3267D">
        <w:rPr>
          <w:rFonts w:ascii="Cambria Math" w:eastAsia="Microsoft JhengHei" w:hAnsi="Cambria Math" w:cs="Cambria Math"/>
          <w:sz w:val="24"/>
          <w:szCs w:val="24"/>
          <w:lang w:val="pt-BR"/>
        </w:rPr>
        <w:t>․</w:t>
      </w:r>
      <w:r w:rsidRPr="00E3267D">
        <w:rPr>
          <w:rFonts w:ascii="GHEA Mariam" w:eastAsia="Microsoft JhengHei" w:hAnsi="GHEA Mariam" w:cs="Microsoft JhengHei"/>
          <w:sz w:val="24"/>
          <w:szCs w:val="24"/>
          <w:lang w:val="pt-BR"/>
        </w:rPr>
        <w:t xml:space="preserve"> </w:t>
      </w:r>
      <w:r w:rsidRPr="00E3267D">
        <w:rPr>
          <w:rFonts w:ascii="GHEA Mariam" w:hAnsi="GHEA Mariam"/>
          <w:bCs/>
          <w:sz w:val="24"/>
          <w:szCs w:val="24"/>
          <w:lang w:val="pt-BR"/>
        </w:rPr>
        <w:t>Հայաստանի Հանրապետության սեփականություն հանդիսացող` Պե</w:t>
      </w:r>
      <w:r w:rsidR="00D2516C">
        <w:rPr>
          <w:rFonts w:ascii="GHEA Mariam" w:hAnsi="GHEA Mariam"/>
          <w:bCs/>
          <w:sz w:val="24"/>
          <w:szCs w:val="24"/>
          <w:lang w:val="pt-BR"/>
        </w:rPr>
        <w:softHyphen/>
      </w:r>
      <w:r w:rsidRPr="00E3267D">
        <w:rPr>
          <w:rFonts w:ascii="GHEA Mariam" w:hAnsi="GHEA Mariam"/>
          <w:bCs/>
          <w:sz w:val="24"/>
          <w:szCs w:val="24"/>
          <w:lang w:val="pt-BR"/>
        </w:rPr>
        <w:t xml:space="preserve">տական գույքի կառավարման կոմիտեին (այսուհետ՝ </w:t>
      </w:r>
      <w:r w:rsidR="00D2516C">
        <w:rPr>
          <w:rFonts w:ascii="GHEA Mariam" w:hAnsi="GHEA Mariam"/>
          <w:bCs/>
          <w:sz w:val="24"/>
          <w:szCs w:val="24"/>
          <w:lang w:val="hy-AM"/>
        </w:rPr>
        <w:t>կ</w:t>
      </w:r>
      <w:r w:rsidRPr="00E3267D">
        <w:rPr>
          <w:rFonts w:ascii="GHEA Mariam" w:hAnsi="GHEA Mariam"/>
          <w:bCs/>
          <w:sz w:val="24"/>
          <w:szCs w:val="24"/>
          <w:lang w:val="pt-BR"/>
        </w:rPr>
        <w:t>ոմիտե) ամրացված, 2024 թվականի արտադրության երկու տրանսպորտային միջոցը՝ 40.000.000 ՀՀ դրամ ընդհանուր սկզբնական արժեքով (յուրաքանչյուրը 20</w:t>
      </w:r>
      <w:r w:rsidRPr="00E3267D">
        <w:rPr>
          <w:rFonts w:ascii="Cambria Math" w:hAnsi="Cambria Math" w:cs="Cambria Math"/>
          <w:bCs/>
          <w:sz w:val="24"/>
          <w:szCs w:val="24"/>
          <w:lang w:val="pt-BR"/>
        </w:rPr>
        <w:t>․</w:t>
      </w:r>
      <w:r w:rsidRPr="00E3267D">
        <w:rPr>
          <w:rFonts w:ascii="GHEA Mariam" w:hAnsi="GHEA Mariam"/>
          <w:bCs/>
          <w:sz w:val="24"/>
          <w:szCs w:val="24"/>
          <w:lang w:val="pt-BR"/>
        </w:rPr>
        <w:t>000</w:t>
      </w:r>
      <w:r w:rsidRPr="00E3267D">
        <w:rPr>
          <w:rFonts w:ascii="Cambria Math" w:hAnsi="Cambria Math" w:cs="Cambria Math"/>
          <w:bCs/>
          <w:sz w:val="24"/>
          <w:szCs w:val="24"/>
          <w:lang w:val="pt-BR"/>
        </w:rPr>
        <w:t>․</w:t>
      </w:r>
      <w:r w:rsidRPr="00E3267D">
        <w:rPr>
          <w:rFonts w:ascii="GHEA Mariam" w:hAnsi="GHEA Mariam"/>
          <w:bCs/>
          <w:sz w:val="24"/>
          <w:szCs w:val="24"/>
          <w:lang w:val="pt-BR"/>
        </w:rPr>
        <w:t xml:space="preserve">000 ՀՀ դրամ) հետ վերցնել </w:t>
      </w:r>
      <w:r w:rsidR="00C2001E">
        <w:rPr>
          <w:rFonts w:ascii="GHEA Mariam" w:hAnsi="GHEA Mariam"/>
          <w:bCs/>
          <w:sz w:val="24"/>
          <w:szCs w:val="24"/>
          <w:lang w:val="hy-AM"/>
        </w:rPr>
        <w:t>կ</w:t>
      </w:r>
      <w:r w:rsidRPr="00E3267D">
        <w:rPr>
          <w:rFonts w:ascii="GHEA Mariam" w:hAnsi="GHEA Mariam"/>
          <w:bCs/>
          <w:sz w:val="24"/>
          <w:szCs w:val="24"/>
          <w:lang w:val="pt-BR"/>
        </w:rPr>
        <w:t>ոմիտեից և ամրացնել Հայաստանի Հանրապետության հակակո</w:t>
      </w:r>
      <w:r w:rsidR="00C2001E">
        <w:rPr>
          <w:rFonts w:ascii="GHEA Mariam" w:hAnsi="GHEA Mariam"/>
          <w:bCs/>
          <w:sz w:val="24"/>
          <w:szCs w:val="24"/>
          <w:lang w:val="pt-BR"/>
        </w:rPr>
        <w:softHyphen/>
      </w:r>
      <w:r w:rsidRPr="00E3267D">
        <w:rPr>
          <w:rFonts w:ascii="GHEA Mariam" w:hAnsi="GHEA Mariam"/>
          <w:bCs/>
          <w:sz w:val="24"/>
          <w:szCs w:val="24"/>
          <w:lang w:val="pt-BR"/>
        </w:rPr>
        <w:t>ռուպ</w:t>
      </w:r>
      <w:r w:rsidR="00C2001E">
        <w:rPr>
          <w:rFonts w:ascii="GHEA Mariam" w:hAnsi="GHEA Mariam"/>
          <w:bCs/>
          <w:sz w:val="24"/>
          <w:szCs w:val="24"/>
          <w:lang w:val="pt-BR"/>
        </w:rPr>
        <w:softHyphen/>
      </w:r>
      <w:r w:rsidRPr="00E3267D">
        <w:rPr>
          <w:rFonts w:ascii="GHEA Mariam" w:hAnsi="GHEA Mariam"/>
          <w:bCs/>
          <w:sz w:val="24"/>
          <w:szCs w:val="24"/>
          <w:lang w:val="pt-BR"/>
        </w:rPr>
        <w:t>ցիոն կոմիտեին՝ համաձայն հավելվածի։</w:t>
      </w:r>
    </w:p>
    <w:p w:rsidR="00E3267D" w:rsidRPr="00E3267D" w:rsidRDefault="00E3267D" w:rsidP="00C2001E">
      <w:pPr>
        <w:spacing w:line="360" w:lineRule="auto"/>
        <w:ind w:left="180" w:firstLine="720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E3267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2.</w:t>
      </w:r>
      <w:r w:rsidRPr="00E3267D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3267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Կոմիտեի նախագահին՝ </w:t>
      </w:r>
      <w:r w:rsidRPr="00E3267D">
        <w:rPr>
          <w:rFonts w:ascii="GHEA Mariam" w:hAnsi="GHEA Mariam"/>
          <w:sz w:val="24"/>
          <w:szCs w:val="24"/>
          <w:lang w:val="pt-BR"/>
        </w:rPr>
        <w:t xml:space="preserve">Հայաստանի Հանրապետության </w:t>
      </w:r>
      <w:r w:rsidRPr="00E3267D">
        <w:rPr>
          <w:rFonts w:ascii="GHEA Mariam" w:hAnsi="GHEA Mariam"/>
          <w:sz w:val="24"/>
          <w:szCs w:val="24"/>
          <w:lang w:val="hy-AM"/>
        </w:rPr>
        <w:t>հակակոռուպ</w:t>
      </w:r>
      <w:r w:rsidR="00C2001E">
        <w:rPr>
          <w:rFonts w:ascii="GHEA Mariam" w:hAnsi="GHEA Mariam"/>
          <w:sz w:val="24"/>
          <w:szCs w:val="24"/>
          <w:lang w:val="hy-AM"/>
        </w:rPr>
        <w:softHyphen/>
      </w:r>
      <w:r w:rsidRPr="00E3267D">
        <w:rPr>
          <w:rFonts w:ascii="GHEA Mariam" w:hAnsi="GHEA Mariam"/>
          <w:sz w:val="24"/>
          <w:szCs w:val="24"/>
          <w:lang w:val="hy-AM"/>
        </w:rPr>
        <w:t>ցիոն կոմիտեի նախագահի</w:t>
      </w:r>
      <w:r w:rsidRPr="00E3267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հետ համատեղ</w:t>
      </w:r>
      <w:r w:rsidR="00C2001E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՝</w:t>
      </w:r>
      <w:r w:rsidRPr="00E3267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սույն որոշումն ուժի մեջ մտնելուց հետո երկամսյա ժամկետում Հայաստանի Հանրապետության օրենսդրությամբ սահմանված կարգով ապահովել սույն որոշման հավելվածում նշված տրանս</w:t>
      </w:r>
      <w:r w:rsidR="00C2001E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E3267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պորտային միջոցների հանձնման-ընդունման աշխատանքների կատարումը` </w:t>
      </w:r>
      <w:r w:rsidRPr="00C2001E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lastRenderedPageBreak/>
        <w:t xml:space="preserve">դրա պետական գրանցման (հաշվառման) ծախսերն իրականացնելով </w:t>
      </w:r>
      <w:r w:rsidRPr="00C2001E">
        <w:rPr>
          <w:rFonts w:ascii="GHEA Mariam" w:hAnsi="GHEA Mariam"/>
          <w:spacing w:val="-4"/>
          <w:sz w:val="24"/>
          <w:szCs w:val="24"/>
          <w:lang w:val="pt-BR"/>
        </w:rPr>
        <w:t>Հայաստանի</w:t>
      </w:r>
      <w:r w:rsidRPr="00E3267D">
        <w:rPr>
          <w:rFonts w:ascii="GHEA Mariam" w:hAnsi="GHEA Mariam"/>
          <w:sz w:val="24"/>
          <w:szCs w:val="24"/>
          <w:lang w:val="pt-BR"/>
        </w:rPr>
        <w:t xml:space="preserve"> Հանրապետության </w:t>
      </w:r>
      <w:r w:rsidRPr="00E3267D">
        <w:rPr>
          <w:rFonts w:ascii="GHEA Mariam" w:hAnsi="GHEA Mariam"/>
          <w:sz w:val="24"/>
          <w:szCs w:val="24"/>
          <w:lang w:val="hy-AM"/>
        </w:rPr>
        <w:t xml:space="preserve">հակակոռուպցիոն կոմիտեի </w:t>
      </w:r>
      <w:r w:rsidRPr="00E3267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միջոցների հաշվին։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  <w:bookmarkStart w:id="0" w:name="_GoBack"/>
      <w:bookmarkEnd w:id="0"/>
    </w:p>
    <w:sectPr w:rsidR="00DF32CC" w:rsidRPr="00913BD4" w:rsidSect="00C2001E">
      <w:headerReference w:type="even" r:id="rId7"/>
      <w:headerReference w:type="default" r:id="rId8"/>
      <w:footerReference w:type="even" r:id="rId9"/>
      <w:pgSz w:w="11909" w:h="16834" w:code="9"/>
      <w:pgMar w:top="15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A07" w:rsidRDefault="003F1A07">
      <w:r>
        <w:separator/>
      </w:r>
    </w:p>
  </w:endnote>
  <w:endnote w:type="continuationSeparator" w:id="0">
    <w:p w:rsidR="003F1A07" w:rsidRDefault="003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27D2">
      <w:rPr>
        <w:noProof/>
        <w:sz w:val="18"/>
      </w:rPr>
      <w:t>KA-17-14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A07" w:rsidRDefault="003F1A07">
      <w:r>
        <w:separator/>
      </w:r>
    </w:p>
  </w:footnote>
  <w:footnote w:type="continuationSeparator" w:id="0">
    <w:p w:rsidR="003F1A07" w:rsidRDefault="003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4F2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07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4F26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7D2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01E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16C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7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281E9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3267D"/>
    <w:rPr>
      <w:rFonts w:ascii="Calibri" w:hAnsi="Calibri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3267D"/>
    <w:pPr>
      <w:spacing w:after="200" w:line="276" w:lineRule="auto"/>
      <w:ind w:left="720"/>
      <w:contextualSpacing/>
    </w:pPr>
    <w:rPr>
      <w:rFonts w:ascii="Calibri" w:hAnsi="Calibri"/>
      <w:lang w:val="ru-RU"/>
    </w:rPr>
  </w:style>
  <w:style w:type="paragraph" w:styleId="BalloonText">
    <w:name w:val="Balloon Text"/>
    <w:basedOn w:val="Normal"/>
    <w:link w:val="BalloonTextChar"/>
    <w:rsid w:val="006D27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27D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0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cp:lastPrinted>2026-01-12T07:32:00Z</cp:lastPrinted>
  <dcterms:created xsi:type="dcterms:W3CDTF">2026-01-05T05:12:00Z</dcterms:created>
  <dcterms:modified xsi:type="dcterms:W3CDTF">2026-01-12T07:32:00Z</dcterms:modified>
</cp:coreProperties>
</file>