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49829" w14:textId="64F9BD4C" w:rsidR="000001C2" w:rsidRPr="00AE27CF" w:rsidRDefault="000001C2" w:rsidP="00A95C23">
      <w:pPr>
        <w:spacing w:line="240" w:lineRule="auto"/>
        <w:jc w:val="center"/>
        <w:rPr>
          <w:rFonts w:ascii="GHEA Grapalat" w:eastAsia="GHEA Grapalat" w:hAnsi="GHEA Grapalat" w:cs="GHEA Grapalat"/>
          <w:bCs/>
          <w:kern w:val="0"/>
          <w:sz w:val="22"/>
          <w:szCs w:val="22"/>
          <w:lang w:val="hy"/>
          <w14:ligatures w14:val="none"/>
        </w:rPr>
      </w:pPr>
      <w:r w:rsidRPr="00AE27CF">
        <w:rPr>
          <w:rFonts w:ascii="GHEA Grapalat" w:eastAsia="GHEA Grapalat" w:hAnsi="GHEA Grapalat" w:cs="GHEA Grapalat"/>
          <w:bCs/>
          <w:kern w:val="0"/>
          <w:sz w:val="22"/>
          <w:szCs w:val="22"/>
          <w:lang w:val="hy"/>
          <w14:ligatures w14:val="none"/>
        </w:rPr>
        <w:t>ԱՄՓՈՓԱԹԵՐԹ</w:t>
      </w:r>
    </w:p>
    <w:p w14:paraId="598C3BB3" w14:textId="77777777" w:rsidR="00A95C23" w:rsidRPr="00AE27CF" w:rsidRDefault="00A95C23" w:rsidP="00A95C23">
      <w:pPr>
        <w:spacing w:line="240" w:lineRule="auto"/>
        <w:jc w:val="center"/>
        <w:rPr>
          <w:rFonts w:ascii="GHEA Grapalat" w:eastAsia="GHEA Grapalat" w:hAnsi="GHEA Grapalat" w:cs="GHEA Grapalat"/>
          <w:bCs/>
          <w:kern w:val="0"/>
          <w:sz w:val="22"/>
          <w:szCs w:val="22"/>
          <w:lang w:val="hy"/>
          <w14:ligatures w14:val="none"/>
        </w:rPr>
      </w:pPr>
    </w:p>
    <w:p w14:paraId="60F4B1F7" w14:textId="7DD55DA4" w:rsidR="00FF734A" w:rsidRPr="00AE27CF" w:rsidRDefault="00FF734A" w:rsidP="00A95C23">
      <w:pPr>
        <w:tabs>
          <w:tab w:val="left" w:pos="426"/>
          <w:tab w:val="left" w:pos="709"/>
          <w:tab w:val="left" w:pos="1170"/>
          <w:tab w:val="left" w:pos="3261"/>
          <w:tab w:val="left" w:pos="5529"/>
        </w:tabs>
        <w:spacing w:after="120" w:line="240" w:lineRule="auto"/>
        <w:jc w:val="center"/>
        <w:rPr>
          <w:rFonts w:ascii="GHEA Grapalat" w:hAnsi="GHEA Grapalat"/>
          <w:bCs/>
          <w:sz w:val="22"/>
          <w:szCs w:val="22"/>
          <w:lang w:val="hy-AM"/>
        </w:rPr>
      </w:pPr>
      <w:r w:rsidRPr="00AE27CF">
        <w:rPr>
          <w:rFonts w:ascii="GHEA Grapalat" w:hAnsi="GHEA Grapalat"/>
          <w:bCs/>
          <w:sz w:val="22"/>
          <w:szCs w:val="22"/>
          <w:lang w:val="hy-AM"/>
        </w:rPr>
        <w:t xml:space="preserve">«LԱԲՈՐԱՏՈՐ ՀԵՏԱԶՈՏՈՒԹՅՈՒՆՆԵՐԻ (ԾԱՌԱՅՈՒԹՅՈՒՆՆԵՐԻ),  ՀԻՎԱՆԴԱՆՈՑԱՅԻՆ ԲԺՇԿԱԿԱՆ ԾԱՌԱՅՈՒԹՅՈՒՆՆԵՐԻ, ԱՌՈՂՋՈՒԹՅԱՆ ԱՌԱՋՆԱՅԻՆ ՊԱՀՊԱՆՄԱՆ ԵՎ ԱՄԲՈՒԼԱՏՈՐ-ՊՈԼԻԿԼԻՆԻԿԱԿԱՆ ԾԱՌԱՅՈՒԹՅՈՒՆՆԵՐԻ ԾԱԽՍԵՐԻ ԴԻՄԱՑ  ԱՊԱՀՈՎԱԳՐԱԿԱՆ ՀԱՏՈՒՑՄԱՆ ԵՎ ՀԱՄԱՎՃԱՐՆԵՐԻ ՉԱՓԵՐԻ ՍԱՀՄԱՆՄԱՆ ՀԱՄԱՐ  ԾԱՌԱՅՈՒԹՅՈՒՆՆԵՐԻ ԳՆԻ ԿԱՄ ԾԱԽՍԵՐԻ ՆՈՐՄԱՏԻՎԻ ՀԱՇՎԱՐԿՄԱՆ ՄԵԹՈԴԱԲԱՆՈՒԹՅՈՒՆՆԵՐԸ ՀԱՍՏԱՏԵԼՈՒ ՄԱՍԻՆ» ԿԱՌԱՎԱՐՈՒԹՅԱՆ ՈՐՈՇՄԱՆ ՆԱԽԱԳԾԻ </w:t>
      </w:r>
    </w:p>
    <w:p w14:paraId="48E23F17" w14:textId="5DB0C14E" w:rsidR="007533C8" w:rsidRPr="00AE27CF" w:rsidRDefault="007533C8" w:rsidP="00A95C2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kern w:val="0"/>
          <w:sz w:val="22"/>
          <w:szCs w:val="22"/>
          <w:lang w:val="hy"/>
          <w14:ligatures w14:val="none"/>
        </w:rPr>
      </w:pPr>
    </w:p>
    <w:p w14:paraId="2A9B2AB3" w14:textId="77777777" w:rsidR="007533C8" w:rsidRPr="00AE27CF" w:rsidRDefault="007533C8" w:rsidP="00A95C2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Cs/>
          <w:kern w:val="0"/>
          <w:sz w:val="22"/>
          <w:szCs w:val="22"/>
          <w:lang w:val="hy"/>
          <w14:ligatures w14:val="none"/>
        </w:rPr>
      </w:pPr>
      <w:r w:rsidRPr="00AE27CF">
        <w:rPr>
          <w:rFonts w:ascii="Calibri" w:eastAsia="Times New Roman" w:hAnsi="Calibri" w:cs="Calibri"/>
          <w:bCs/>
          <w:kern w:val="0"/>
          <w:sz w:val="22"/>
          <w:szCs w:val="22"/>
          <w:lang w:val="hy"/>
          <w14:ligatures w14:val="none"/>
        </w:rPr>
        <w:t> </w:t>
      </w:r>
    </w:p>
    <w:tbl>
      <w:tblPr>
        <w:tblW w:w="14536" w:type="dxa"/>
        <w:tblInd w:w="-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7"/>
        <w:gridCol w:w="6698"/>
        <w:gridCol w:w="6471"/>
      </w:tblGrid>
      <w:tr w:rsidR="00AE27CF" w:rsidRPr="00AE27CF" w14:paraId="0EA7EE7D" w14:textId="77777777" w:rsidTr="00DC13FD">
        <w:trPr>
          <w:trHeight w:val="515"/>
        </w:trPr>
        <w:tc>
          <w:tcPr>
            <w:tcW w:w="1367" w:type="dxa"/>
            <w:vMerge w:val="restart"/>
            <w:shd w:val="clear" w:color="auto" w:fill="D1D1D1" w:themeFill="background2" w:themeFillShade="E6"/>
          </w:tcPr>
          <w:p w14:paraId="0B8709B2" w14:textId="7F5602A7" w:rsidR="000001C2" w:rsidRPr="00AE27CF" w:rsidRDefault="00A95C23" w:rsidP="00DC13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>1</w:t>
            </w:r>
            <w:r w:rsidRPr="00AE27CF">
              <w:rPr>
                <w:rFonts w:ascii="Cambria Math" w:eastAsia="Microsoft JhengHei" w:hAnsi="Cambria Math" w:cs="Cambria Math"/>
                <w:bCs/>
                <w:kern w:val="0"/>
                <w:sz w:val="22"/>
                <w:szCs w:val="22"/>
                <w:lang w:val="hy"/>
                <w14:ligatures w14:val="none"/>
              </w:rPr>
              <w:t>․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 xml:space="preserve"> </w:t>
            </w:r>
          </w:p>
        </w:tc>
        <w:tc>
          <w:tcPr>
            <w:tcW w:w="6698" w:type="dxa"/>
            <w:vMerge w:val="restart"/>
            <w:shd w:val="clear" w:color="auto" w:fill="D1D1D1" w:themeFill="background2" w:themeFillShade="E6"/>
          </w:tcPr>
          <w:p w14:paraId="568BBA45" w14:textId="77777777" w:rsidR="000001C2" w:rsidRPr="00AE27CF" w:rsidRDefault="000001C2" w:rsidP="00A95C2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  <w:p w14:paraId="32A545D5" w14:textId="77777777" w:rsidR="000001C2" w:rsidRPr="00AE27CF" w:rsidRDefault="000001C2" w:rsidP="00A95C2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 xml:space="preserve">ՀՀ </w:t>
            </w:r>
            <w:r w:rsidR="00FF734A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>արդարադատության նախարարություն</w:t>
            </w:r>
          </w:p>
          <w:p w14:paraId="4975C348" w14:textId="533AC6FE" w:rsidR="00FF734A" w:rsidRPr="00AE27CF" w:rsidRDefault="00FF734A" w:rsidP="00A95C2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471" w:type="dxa"/>
            <w:shd w:val="clear" w:color="auto" w:fill="D1D1D1" w:themeFill="background2" w:themeFillShade="E6"/>
          </w:tcPr>
          <w:p w14:paraId="45D16F4E" w14:textId="1BB78DEF" w:rsidR="000001C2" w:rsidRPr="00AE27CF" w:rsidRDefault="000001C2" w:rsidP="00A95C2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</w:tr>
      <w:tr w:rsidR="00AE27CF" w:rsidRPr="00AE27CF" w14:paraId="109F51AD" w14:textId="77777777" w:rsidTr="00DC13FD">
        <w:trPr>
          <w:trHeight w:val="543"/>
        </w:trPr>
        <w:tc>
          <w:tcPr>
            <w:tcW w:w="1367" w:type="dxa"/>
            <w:vMerge/>
            <w:shd w:val="clear" w:color="auto" w:fill="D1D1D1" w:themeFill="background2" w:themeFillShade="E6"/>
          </w:tcPr>
          <w:p w14:paraId="5B74DB25" w14:textId="77777777" w:rsidR="000001C2" w:rsidRPr="00AE27CF" w:rsidRDefault="000001C2" w:rsidP="00A95C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vMerge/>
            <w:shd w:val="clear" w:color="auto" w:fill="D1D1D1" w:themeFill="background2" w:themeFillShade="E6"/>
          </w:tcPr>
          <w:p w14:paraId="2D07FAF3" w14:textId="77777777" w:rsidR="000001C2" w:rsidRPr="00AE27CF" w:rsidRDefault="000001C2" w:rsidP="00A95C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471" w:type="dxa"/>
            <w:shd w:val="clear" w:color="auto" w:fill="D1D1D1" w:themeFill="background2" w:themeFillShade="E6"/>
          </w:tcPr>
          <w:p w14:paraId="26331452" w14:textId="24604158" w:rsidR="000001C2" w:rsidRPr="00AE27CF" w:rsidRDefault="000421CB" w:rsidP="00A95C2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24</w:t>
            </w:r>
            <w:r w:rsidR="000001C2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>.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14:ligatures w14:val="none"/>
              </w:rPr>
              <w:t>12</w:t>
            </w:r>
            <w:r w:rsidR="000001C2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>.2025թ</w:t>
            </w:r>
          </w:p>
        </w:tc>
      </w:tr>
      <w:tr w:rsidR="00AE27CF" w:rsidRPr="00AE27CF" w14:paraId="4BA1A0C9" w14:textId="77777777" w:rsidTr="00114B33">
        <w:trPr>
          <w:trHeight w:val="1250"/>
        </w:trPr>
        <w:tc>
          <w:tcPr>
            <w:tcW w:w="1367" w:type="dxa"/>
          </w:tcPr>
          <w:p w14:paraId="4B0D230D" w14:textId="77777777" w:rsidR="000001C2" w:rsidRPr="00AE27CF" w:rsidRDefault="000001C2" w:rsidP="00A95C2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</w:tcPr>
          <w:p w14:paraId="13A8C000" w14:textId="2BB27071" w:rsidR="002E1B14" w:rsidRPr="00AE27CF" w:rsidRDefault="00FF734A" w:rsidP="00A95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</w:t>
            </w:r>
            <w:r w:rsidRPr="00AE27CF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 w:cs="Cambria Math"/>
                <w:bCs/>
                <w:sz w:val="22"/>
                <w:szCs w:val="22"/>
                <w:lang w:val="hy-AM"/>
              </w:rPr>
              <w:t xml:space="preserve"> Նախագծի 2-րդ կետով որոշումն ուժի մեջ մտնելու ժամկետը առաջարկում ենք վերանայել և նախատեսել ավելի ուշ ժամկետ՝ նկատի ունենալով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«Առողջապահության համընդհանուր ապահովագրության մասին» օրենքն ուժի մեջ մտնելու ժամկետները, ինչպես նաև «Նորմատիվ իրավական ակտերի մասին» օրենքի 23-րդ հոդվածի 2-րդ մասի պահանջները որի համաձայն՝ «Նորմատիվ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</w:t>
            </w:r>
            <w:r w:rsidRPr="00AE27CF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 xml:space="preserve">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կամ սահմանված իրավակարգավորումները վատթարացնում են անձի իրավական վիճակը:</w:t>
            </w:r>
          </w:p>
          <w:p w14:paraId="482A2963" w14:textId="77777777" w:rsidR="000001C2" w:rsidRPr="00AE27CF" w:rsidRDefault="000001C2" w:rsidP="00A95C23">
            <w:pPr>
              <w:spacing w:after="0" w:line="240" w:lineRule="auto"/>
              <w:ind w:firstLine="284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471" w:type="dxa"/>
          </w:tcPr>
          <w:p w14:paraId="705557CF" w14:textId="2C47AAF1" w:rsidR="000001C2" w:rsidRPr="00AE27CF" w:rsidRDefault="00F00CCF" w:rsidP="00A95C23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lastRenderedPageBreak/>
              <w:t>Չի ընդունվել</w:t>
            </w:r>
          </w:p>
          <w:p w14:paraId="29C37D10" w14:textId="29AEB46E" w:rsidR="007F770E" w:rsidRPr="00AE27CF" w:rsidRDefault="0056495D" w:rsidP="00A95C23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="00F00CC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«Առողջության համընդհանուր ապահովագրության մասին» օրենքի դրույթների զգալի մասն ուժի մեջ են մտնում </w:t>
            </w:r>
            <w:r w:rsidR="00F00CC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 xml:space="preserve">2026 </w:t>
            </w:r>
            <w:r w:rsidR="00F00CC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թվականի հունվարի </w:t>
            </w:r>
            <w:r w:rsidR="00F00CC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>1-</w:t>
            </w:r>
            <w:r w:rsidR="00F00CC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ից, և առկա է օրենքի կատարմանն ուղղված </w:t>
            </w:r>
            <w:r w:rsidR="00A95C23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սույն</w:t>
            </w:r>
            <w:r w:rsidR="00F00CC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նախագծի ընդունման անհրաժեշտություն։</w:t>
            </w:r>
          </w:p>
        </w:tc>
      </w:tr>
      <w:tr w:rsidR="00AE27CF" w:rsidRPr="00AE27CF" w14:paraId="7474CF60" w14:textId="77777777" w:rsidTr="000421CB">
        <w:trPr>
          <w:trHeight w:val="491"/>
        </w:trPr>
        <w:tc>
          <w:tcPr>
            <w:tcW w:w="1367" w:type="dxa"/>
            <w:shd w:val="clear" w:color="auto" w:fill="FFFFFF"/>
          </w:tcPr>
          <w:p w14:paraId="6E06F0DA" w14:textId="77777777" w:rsidR="003B6798" w:rsidRPr="00AE27CF" w:rsidRDefault="003B6798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05A14232" w14:textId="77777777" w:rsidR="003B6798" w:rsidRPr="00AE27CF" w:rsidRDefault="000421CB" w:rsidP="00A95C23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 w:cs="Cambria Math"/>
                <w:bCs/>
                <w:sz w:val="22"/>
                <w:szCs w:val="22"/>
                <w:lang w:val="hy-AM"/>
              </w:rPr>
              <w:t xml:space="preserve">2.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Նախագծով հաստատվող հավելվածների ամբողջ համարակալումը անհր</w:t>
            </w:r>
            <w:r w:rsidR="00A95C23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ժեշտ է վերանայել նշել հերթական համարների տեսքով համապատասխանեցնելով «Նորմատիվ իրավական ակտերի մասին» օրենքի 14-րդ հոդվածի 5-րդ մասի պահանջներին որի համաձայն՝ </w:t>
            </w:r>
            <w:r w:rsidRPr="00AE27C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«</w:t>
            </w:r>
            <w:r w:rsidRPr="00AE27CF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>Ենթաօրենսդրական նորմատիվ իրավական ակտերում դրույթները շարադրվում են հերթական համար ունեցող կետերի տեսքով: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14:paraId="1B52BEED" w14:textId="4DEE7CC2" w:rsidR="00DC13FD" w:rsidRPr="00AE27CF" w:rsidRDefault="00DC13FD" w:rsidP="00A95C23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DFD75E3" w14:textId="11808A26" w:rsidR="00880ACC" w:rsidRPr="00AE27CF" w:rsidRDefault="00880ACC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  <w:proofErr w:type="spellStart"/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14:ligatures w14:val="none"/>
              </w:rPr>
              <w:t>Ընդունվել</w:t>
            </w:r>
            <w:proofErr w:type="spellEnd"/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 xml:space="preserve">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14:ligatures w14:val="none"/>
              </w:rPr>
              <w:t>է</w:t>
            </w:r>
          </w:p>
          <w:p w14:paraId="50735AF2" w14:textId="035AC0C3" w:rsidR="00880ACC" w:rsidRPr="00AE27CF" w:rsidRDefault="00880ACC" w:rsidP="00A95C23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</w:tr>
      <w:tr w:rsidR="00AE27CF" w:rsidRPr="00AE27CF" w14:paraId="00A2C4BC" w14:textId="77777777" w:rsidTr="003B6798">
        <w:trPr>
          <w:trHeight w:val="491"/>
        </w:trPr>
        <w:tc>
          <w:tcPr>
            <w:tcW w:w="1367" w:type="dxa"/>
            <w:shd w:val="clear" w:color="auto" w:fill="FFFFFF"/>
          </w:tcPr>
          <w:p w14:paraId="38A62411" w14:textId="77777777" w:rsidR="000421CB" w:rsidRPr="00AE27CF" w:rsidRDefault="000421CB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2485B601" w14:textId="77777777" w:rsidR="000421CB" w:rsidRPr="00AE27CF" w:rsidRDefault="000421CB" w:rsidP="00A95C23">
            <w:pPr>
              <w:spacing w:after="0" w:line="240" w:lineRule="auto"/>
              <w:jc w:val="both"/>
              <w:rPr>
                <w:rFonts w:ascii="GHEA Grapalat" w:hAnsi="GHEA Grapalat"/>
                <w:bCs/>
                <w:i/>
                <w:iCs/>
                <w:sz w:val="22"/>
                <w:szCs w:val="22"/>
                <w:lang w:val="hy-AM"/>
              </w:rPr>
            </w:pPr>
            <w:r w:rsidRPr="00AE27CF">
              <w:rPr>
                <w:rStyle w:val="Emphasis"/>
                <w:rFonts w:ascii="GHEA Grapalat" w:hAnsi="GHEA Grapalat"/>
                <w:bCs/>
                <w:i w:val="0"/>
                <w:sz w:val="22"/>
                <w:szCs w:val="22"/>
                <w:lang w:val="hy-AM"/>
              </w:rPr>
              <w:t>3</w:t>
            </w:r>
            <w:r w:rsidRPr="00AE27CF">
              <w:rPr>
                <w:rStyle w:val="Emphasis"/>
                <w:rFonts w:ascii="Cambria Math" w:hAnsi="Cambria Math" w:cs="Cambria Math"/>
                <w:bCs/>
                <w:i w:val="0"/>
                <w:sz w:val="22"/>
                <w:szCs w:val="22"/>
                <w:lang w:val="hy-AM"/>
              </w:rPr>
              <w:t>․</w:t>
            </w:r>
            <w:r w:rsidRPr="00AE27CF">
              <w:rPr>
                <w:rStyle w:val="Emphasis"/>
                <w:rFonts w:ascii="GHEA Grapalat" w:hAnsi="GHEA Grapalat"/>
                <w:bCs/>
                <w:i w:val="0"/>
                <w:sz w:val="22"/>
                <w:szCs w:val="22"/>
                <w:lang w:val="hy-AM"/>
              </w:rPr>
              <w:t xml:space="preserve"> Նախագծի ամբողջ տեքստում օգտագործվող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AE27CF">
              <w:rPr>
                <w:rStyle w:val="Emphasis"/>
                <w:rFonts w:ascii="GHEA Grapalat" w:hAnsi="GHEA Grapalat"/>
                <w:bCs/>
                <w:sz w:val="22"/>
                <w:szCs w:val="22"/>
                <w:lang w:val="hy-AM"/>
              </w:rPr>
              <w:t>և/կամ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» շաղկապների կիրառությունը անհրաժեշտ է վերանայել՝ նկատի ունենալով </w:t>
            </w:r>
            <w:r w:rsidRPr="00AE27CF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 xml:space="preserve">«Նորմատիվ իրավական ակտերի մասին» օրենքի 16-րդ հոդվածի 2-րդ մասի պահանջը, որի համաձայն՝ </w:t>
            </w:r>
            <w:r w:rsidRPr="00AE27CF">
              <w:rPr>
                <w:rFonts w:ascii="GHEA Grapalat" w:hAnsi="GHEA Grapalat"/>
                <w:bCs/>
                <w:i/>
                <w:iCs/>
                <w:sz w:val="22"/>
                <w:szCs w:val="22"/>
                <w:lang w:val="hy-AM"/>
              </w:rPr>
              <w:t>եթե նորմատիվ իրավական ակտում թվարկված բոլոր պայմանների առկայությունը պարտադիր է, ապա չի կարող կիրառվել «կամ» շաղկապը: Նույն օրենքի 16-րդ հոդվածի 4-րդ մասի համաձայն՝ Եթե նորմատիվ իրավական ակտում թվարկված բոլոր պայմաններից բավական է միայն մեկի առկայությունը, ապա չի կարող կիրառվել «և» կամ «ու» շաղկապը, կամ դրանք չեն կարող բաժանվել ստորակետով կամ կետադրական այլ նշանով:</w:t>
            </w:r>
          </w:p>
          <w:p w14:paraId="58C272AC" w14:textId="3404D979" w:rsidR="00DC13FD" w:rsidRPr="00AE27CF" w:rsidRDefault="00DC13FD" w:rsidP="00A95C23">
            <w:pPr>
              <w:spacing w:after="0" w:line="240" w:lineRule="auto"/>
              <w:jc w:val="both"/>
              <w:rPr>
                <w:rFonts w:ascii="GHEA Grapalat" w:hAnsi="GHEA Grapalat" w:cs="Cambria Math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</w:tcPr>
          <w:p w14:paraId="11A29E6A" w14:textId="77777777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  <w:proofErr w:type="spellStart"/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14:ligatures w14:val="none"/>
              </w:rPr>
              <w:lastRenderedPageBreak/>
              <w:t>Ընդունվել</w:t>
            </w:r>
            <w:proofErr w:type="spellEnd"/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 xml:space="preserve">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14:ligatures w14:val="none"/>
              </w:rPr>
              <w:t>է</w:t>
            </w:r>
          </w:p>
          <w:p w14:paraId="36B609CD" w14:textId="77777777" w:rsidR="000421CB" w:rsidRPr="00AE27CF" w:rsidRDefault="000421CB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</w:tr>
      <w:tr w:rsidR="00AE27CF" w:rsidRPr="00AE27CF" w14:paraId="49F2A54A" w14:textId="77777777" w:rsidTr="004B1235">
        <w:trPr>
          <w:trHeight w:val="491"/>
        </w:trPr>
        <w:tc>
          <w:tcPr>
            <w:tcW w:w="1367" w:type="dxa"/>
            <w:shd w:val="clear" w:color="auto" w:fill="FFFFFF"/>
          </w:tcPr>
          <w:p w14:paraId="0674F836" w14:textId="77777777" w:rsidR="000421CB" w:rsidRPr="00AE27CF" w:rsidRDefault="000421CB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22A8CF20" w14:textId="77777777" w:rsidR="000421CB" w:rsidRPr="00AE27CF" w:rsidRDefault="000421CB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>4</w:t>
            </w:r>
            <w:r w:rsidRPr="00AE27CF">
              <w:rPr>
                <w:rFonts w:ascii="Cambria Math" w:hAnsi="Cambria Math" w:cs="Cambria Math"/>
                <w:bCs/>
                <w:i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>Նախագծի 1-ին կետով հաստատվող հավելվածի (այսուհետ՝ Հավելված) 2</w:t>
            </w:r>
            <w:r w:rsidRPr="00AE27CF">
              <w:rPr>
                <w:rFonts w:ascii="Cambria Math" w:hAnsi="Cambria Math" w:cs="Cambria Math"/>
                <w:bCs/>
                <w:i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  <w:t xml:space="preserve">2-րդ կետով սահմանվում է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AE27CF">
              <w:rPr>
                <w:rStyle w:val="Emphasis"/>
                <w:rFonts w:ascii="GHEA Grapalat" w:hAnsi="GHEA Grapalat"/>
                <w:bCs/>
                <w:sz w:val="22"/>
                <w:szCs w:val="22"/>
                <w:lang w:val="hy-AM"/>
              </w:rPr>
              <w:t>օժանդակ ստորաբաժանումներ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 հասկացությունը, մինչդեռ Հավելվածի ամբողջ տեքստում նշված հասկացությունը չի օգտագործվում, ուստի հիշյալ հասկացության սահմանման նպատակահարմարությունը առաջարկում ենք վերանայել։</w:t>
            </w:r>
          </w:p>
          <w:p w14:paraId="411EC80E" w14:textId="68D821C2" w:rsidR="000421CB" w:rsidRPr="00AE27CF" w:rsidRDefault="000421CB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Սույն դիտողությունը վերաբերում է նաև Նախագծի 2-րդ և 3-րդ կետերով հաստատվող հավելվածներին նույնպես։</w:t>
            </w:r>
          </w:p>
          <w:p w14:paraId="5062F1C7" w14:textId="77777777" w:rsidR="000421CB" w:rsidRPr="00AE27CF" w:rsidRDefault="000421CB" w:rsidP="00A95C23">
            <w:pPr>
              <w:spacing w:after="0" w:line="240" w:lineRule="auto"/>
              <w:jc w:val="both"/>
              <w:rPr>
                <w:rFonts w:ascii="GHEA Grapalat" w:hAnsi="GHEA Grapalat" w:cs="Cambria Math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0A86E2E" w14:textId="77777777" w:rsidR="000421CB" w:rsidRPr="00AE27CF" w:rsidRDefault="006426FD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Ընդունվել է</w:t>
            </w:r>
          </w:p>
          <w:p w14:paraId="7EE2480A" w14:textId="4C377F2F" w:rsidR="006426FD" w:rsidRPr="00AE27CF" w:rsidRDefault="006426FD" w:rsidP="00A95C23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</w:p>
        </w:tc>
      </w:tr>
      <w:tr w:rsidR="00AE27CF" w:rsidRPr="00AE27CF" w14:paraId="7E2926AE" w14:textId="77777777" w:rsidTr="00A95C23">
        <w:trPr>
          <w:trHeight w:val="491"/>
        </w:trPr>
        <w:tc>
          <w:tcPr>
            <w:tcW w:w="1367" w:type="dxa"/>
            <w:shd w:val="clear" w:color="auto" w:fill="FFFFFF"/>
          </w:tcPr>
          <w:p w14:paraId="786E7FF9" w14:textId="77777777" w:rsidR="004B1235" w:rsidRPr="00AE27CF" w:rsidRDefault="004B1235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521C07F7" w14:textId="77777777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</w:t>
            </w:r>
            <w:r w:rsidRPr="00AE27CF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Հավելվածի 9-րդ գլխով նախատեսվում է լաբորատոր ծառայության գնի հաշվարկման բանաձևը։</w:t>
            </w:r>
          </w:p>
          <w:p w14:paraId="186A6713" w14:textId="77777777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ab/>
              <w:t xml:space="preserve">Նշված բանաձևում առաջարկում ենք պարզաբանել </w:t>
            </w:r>
            <w:r w:rsidRPr="00AE27CF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>չնախատեսված ծախսերի հաշվարկման մեծությունը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(9</w:t>
            </w:r>
            <w:r w:rsidRPr="00AE27CF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3-րդ կետում հստակեցնել, թե ինչ մեծության համեմատ է նախատեսվում 10 տոկոս սահմանաչափը), քանի որ լաբորատոր ծառայության գնի հաշվարկը որոշվում է ծառայության ինքնարժեքի չնախատեսված ծախսերի հանրագումարով։</w:t>
            </w:r>
          </w:p>
          <w:p w14:paraId="42307010" w14:textId="77777777" w:rsidR="004B1235" w:rsidRPr="00AE27CF" w:rsidRDefault="004B1235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i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28B04B0" w14:textId="77777777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Ընդունվել է</w:t>
            </w:r>
          </w:p>
          <w:p w14:paraId="5747F259" w14:textId="77777777" w:rsidR="004B1235" w:rsidRPr="00AE27CF" w:rsidRDefault="004B1235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</w:p>
        </w:tc>
      </w:tr>
      <w:tr w:rsidR="00AE27CF" w:rsidRPr="00AE27CF" w14:paraId="7A317557" w14:textId="77777777" w:rsidTr="00A95C23">
        <w:trPr>
          <w:trHeight w:val="491"/>
        </w:trPr>
        <w:tc>
          <w:tcPr>
            <w:tcW w:w="1367" w:type="dxa"/>
            <w:shd w:val="clear" w:color="auto" w:fill="FFFFFF"/>
          </w:tcPr>
          <w:p w14:paraId="0A0F36FE" w14:textId="77777777" w:rsidR="00A95C23" w:rsidRPr="00AE27CF" w:rsidRDefault="00A95C23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2CFA6ECC" w14:textId="77777777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6</w:t>
            </w:r>
            <w:r w:rsidRPr="00AE27CF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 2-րդ կետով հաստատվող հավելվածի (այսուհետ՝ Հավելված) 2</w:t>
            </w:r>
            <w:r w:rsidRPr="00AE27CF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1-րդ կետում «</w:t>
            </w:r>
            <w:r w:rsidRPr="00AE27CF">
              <w:rPr>
                <w:rStyle w:val="Emphasis"/>
                <w:rFonts w:ascii="GHEA Grapalat" w:hAnsi="GHEA Grapalat"/>
                <w:bCs/>
                <w:sz w:val="22"/>
                <w:szCs w:val="22"/>
                <w:lang w:val="hy-AM"/>
              </w:rPr>
              <w:t>բժշկական ստորաբանումներ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 բառերը անհրաժեշտ է փոխարինել «</w:t>
            </w:r>
            <w:r w:rsidRPr="00AE27CF">
              <w:rPr>
                <w:rStyle w:val="Emphasis"/>
                <w:rFonts w:ascii="GHEA Grapalat" w:hAnsi="GHEA Grapalat"/>
                <w:bCs/>
                <w:sz w:val="22"/>
                <w:szCs w:val="22"/>
                <w:lang w:val="hy-AM"/>
              </w:rPr>
              <w:t>բժշկական ստորաբաժանումներ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 բառերով։</w:t>
            </w:r>
          </w:p>
          <w:p w14:paraId="04BD6400" w14:textId="77777777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81009ED" w14:textId="77777777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Ընդունվել է</w:t>
            </w:r>
          </w:p>
          <w:p w14:paraId="70B2108A" w14:textId="77777777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</w:p>
        </w:tc>
      </w:tr>
      <w:tr w:rsidR="00AE27CF" w:rsidRPr="00AE27CF" w14:paraId="196472A4" w14:textId="77777777" w:rsidTr="00A95C23">
        <w:trPr>
          <w:trHeight w:val="491"/>
        </w:trPr>
        <w:tc>
          <w:tcPr>
            <w:tcW w:w="1367" w:type="dxa"/>
            <w:shd w:val="clear" w:color="auto" w:fill="FFFFFF"/>
          </w:tcPr>
          <w:p w14:paraId="287ED2B9" w14:textId="77777777" w:rsidR="00A95C23" w:rsidRPr="00AE27CF" w:rsidRDefault="00A95C23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257AE6D7" w14:textId="77777777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7</w:t>
            </w:r>
            <w:r w:rsidRPr="00AE27CF">
              <w:rPr>
                <w:rFonts w:ascii="Cambria Math" w:eastAsia="Microsoft JhengHei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Հավելվածի 2</w:t>
            </w:r>
            <w:r w:rsidRPr="00AE27CF">
              <w:rPr>
                <w:rFonts w:ascii="Cambria Math" w:eastAsia="Microsoft JhengHei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5-րդ կետում օգտագործվող «</w:t>
            </w:r>
            <w:r w:rsidRPr="00AE27CF">
              <w:rPr>
                <w:rFonts w:ascii="GHEA Grapalat" w:hAnsi="GHEA Grapalat"/>
                <w:bCs/>
                <w:i/>
                <w:iCs/>
                <w:sz w:val="22"/>
                <w:szCs w:val="22"/>
                <w:lang w:val="hy-AM"/>
              </w:rPr>
              <w:t>և այլն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 բառերը առաջարկում ենք վերանայել և հստակեցնել ծառայության գնի հաշվարկման պայմանները։</w:t>
            </w:r>
          </w:p>
          <w:p w14:paraId="2466DD7F" w14:textId="77777777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B081C91" w14:textId="77777777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lastRenderedPageBreak/>
              <w:t>Ընդունվել է</w:t>
            </w:r>
          </w:p>
          <w:p w14:paraId="194C2642" w14:textId="77777777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</w:p>
        </w:tc>
      </w:tr>
      <w:tr w:rsidR="00AE27CF" w:rsidRPr="00AE27CF" w14:paraId="53422E63" w14:textId="77777777" w:rsidTr="00A95C23">
        <w:trPr>
          <w:trHeight w:val="491"/>
        </w:trPr>
        <w:tc>
          <w:tcPr>
            <w:tcW w:w="1367" w:type="dxa"/>
            <w:shd w:val="clear" w:color="auto" w:fill="FFFFFF"/>
          </w:tcPr>
          <w:p w14:paraId="1730DF59" w14:textId="77777777" w:rsidR="00A95C23" w:rsidRPr="00AE27CF" w:rsidRDefault="00A95C23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2A24D25D" w14:textId="3A660822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8</w:t>
            </w:r>
            <w:r w:rsidRPr="00AE27CF">
              <w:rPr>
                <w:rFonts w:ascii="Cambria Math" w:eastAsia="Microsoft JhengHei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Հավելվածի 4</w:t>
            </w:r>
            <w:r w:rsidRPr="00AE27CF">
              <w:rPr>
                <w:rFonts w:ascii="Cambria Math" w:eastAsia="Microsoft JhengHei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</w:t>
            </w:r>
            <w:r w:rsidRPr="00AE27CF">
              <w:rPr>
                <w:rFonts w:ascii="Cambria Math" w:eastAsia="Microsoft JhengHei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</w:t>
            </w:r>
            <w:r w:rsidRPr="00AE27CF">
              <w:rPr>
                <w:rFonts w:ascii="Cambria Math" w:eastAsia="Microsoft JhengHei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-րդ կետի համաձայն՝ Բժշկական անձնակազմի հիմնական աշխատավարձը հաշվարկելու համար հիմք են ընդունվում Առողջապահության նախարարության կողմից հաստատված</w:t>
            </w:r>
            <w:r w:rsidRPr="00AE27CF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 xml:space="preserve"> նորմատիվային աշխատավարձերի չափերը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կամ </w:t>
            </w:r>
            <w:r w:rsidRPr="00AE27CF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>ընտրանքային սկզբունքով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որոշակի բժշկական կենտրոնների համապատասխան բաժանմունքների (ստորաբաժանումների) բուժանձնակազմի աշխատավարձի փաստացի ցուցանիշները կամ ազգային վիճակագրության կոմիտեի կողմից հրապարակված միջին աշխատավարձի չափը:</w:t>
            </w:r>
          </w:p>
          <w:p w14:paraId="48F510EE" w14:textId="01167659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ab/>
              <w:t xml:space="preserve">Նշված դրույթի համաձայն որպես հիմնական աշխատավարձը հաշվարկելու ցուցանիշներ սահմանված է 2 պայման (կամ շաղկապով տարանջատված), ուստի հիմնական աշխատավարձը հաշվարկելու ցուցանիշները հստակեցնելու նպատակով առաջարկում ենք պարզաբանել, </w:t>
            </w:r>
            <w:r w:rsidRPr="00AE27CF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>թե ում կողմից և ինչպես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է որոշվելու հիմնական աշխատավարձը հաշվարկվելու պայմանի ընտրությունը։</w:t>
            </w: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7451801" w14:textId="77777777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Ընդունվել է</w:t>
            </w:r>
          </w:p>
          <w:p w14:paraId="7C974BC1" w14:textId="77777777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</w:p>
        </w:tc>
      </w:tr>
      <w:tr w:rsidR="00AE27CF" w:rsidRPr="00AE27CF" w14:paraId="0FD0A2DB" w14:textId="77777777" w:rsidTr="00A95C23">
        <w:trPr>
          <w:trHeight w:val="491"/>
        </w:trPr>
        <w:tc>
          <w:tcPr>
            <w:tcW w:w="1367" w:type="dxa"/>
            <w:shd w:val="clear" w:color="auto" w:fill="FFFFFF"/>
          </w:tcPr>
          <w:p w14:paraId="5908BC66" w14:textId="77777777" w:rsidR="00A95C23" w:rsidRPr="00AE27CF" w:rsidRDefault="00A95C23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7933A931" w14:textId="77777777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9</w:t>
            </w:r>
            <w:r w:rsidRPr="00AE27CF">
              <w:rPr>
                <w:rFonts w:ascii="Cambria Math" w:eastAsia="Microsoft JhengHei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 3-րդ կետով հաստատվող հավելվածի (այսուհետ՝ Հավելված) 2-րդ գլխի 3-րդ կետի 10-րդ ենթակետով որպես նորմատիվի հաշվարկման համար անուղղակի ծախս, ի թիվս այլնի նշված է նաև այլ հիմնավոր ոչ բժշկական ծախսեր։</w:t>
            </w:r>
          </w:p>
          <w:p w14:paraId="3F307650" w14:textId="4DEEBE0D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ab/>
              <w:t>Այս առումով գտնում ենք, որ նշված պայմանը անհրաժեշտ է վերանայել, իրավական որոշակիություն ապահովելու տեսանկյունից։</w:t>
            </w: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5C6DA2B" w14:textId="77777777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Ընդունվել է</w:t>
            </w:r>
          </w:p>
          <w:p w14:paraId="4137AC0F" w14:textId="77777777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</w:p>
        </w:tc>
      </w:tr>
      <w:tr w:rsidR="00AE27CF" w:rsidRPr="00AE27CF" w14:paraId="15338590" w14:textId="77777777" w:rsidTr="00A95C23">
        <w:trPr>
          <w:trHeight w:val="491"/>
        </w:trPr>
        <w:tc>
          <w:tcPr>
            <w:tcW w:w="1367" w:type="dxa"/>
            <w:shd w:val="clear" w:color="auto" w:fill="FFFFFF"/>
          </w:tcPr>
          <w:p w14:paraId="63A73BE6" w14:textId="77777777" w:rsidR="00A95C23" w:rsidRPr="00AE27CF" w:rsidRDefault="00A95C23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21B1D095" w14:textId="3CF3A3F3" w:rsidR="00A95C23" w:rsidRPr="00AE27CF" w:rsidRDefault="00A95C23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10</w:t>
            </w:r>
            <w:r w:rsidRPr="00AE27CF">
              <w:rPr>
                <w:rFonts w:ascii="Cambria Math" w:eastAsia="Microsoft JhengHei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Միևնույն ժամանակ հայտնում ենք, որ Նախագիծը անհրաժեշտ է համապատասխանեցնել ֆինանսների բնագավառում պետական կառավարման լիազոր մարմնի հետ: </w:t>
            </w: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D9B986E" w14:textId="4952E348" w:rsidR="00A95C23" w:rsidRPr="00AE27CF" w:rsidRDefault="00A95C2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Նախագիծը ներկայացված է եղել ՀՀ Ֆինանսների նախարարության դիտարկմանը</w:t>
            </w:r>
          </w:p>
        </w:tc>
      </w:tr>
      <w:tr w:rsidR="00AE27CF" w:rsidRPr="00AE27CF" w14:paraId="0EE507AB" w14:textId="77777777" w:rsidTr="00DC13FD">
        <w:trPr>
          <w:trHeight w:val="246"/>
        </w:trPr>
        <w:tc>
          <w:tcPr>
            <w:tcW w:w="1367" w:type="dxa"/>
            <w:vMerge w:val="restart"/>
            <w:shd w:val="clear" w:color="auto" w:fill="D1D1D1" w:themeFill="background2" w:themeFillShade="E6"/>
          </w:tcPr>
          <w:p w14:paraId="374A5DE0" w14:textId="552BE9B5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Microsoft JhengHei" w:hAnsi="GHEA Grapalat" w:cs="Microsoft JhengHei"/>
                <w:bCs/>
                <w:kern w:val="0"/>
                <w:sz w:val="22"/>
                <w:szCs w:val="22"/>
                <w:lang w:val="hy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>2</w:t>
            </w:r>
            <w:r w:rsidRPr="00AE27CF">
              <w:rPr>
                <w:rFonts w:ascii="Cambria Math" w:eastAsia="Microsoft JhengHei" w:hAnsi="Cambria Math" w:cs="Cambria Math"/>
                <w:bCs/>
                <w:kern w:val="0"/>
                <w:sz w:val="22"/>
                <w:szCs w:val="22"/>
                <w:lang w:val="hy"/>
                <w14:ligatures w14:val="none"/>
              </w:rPr>
              <w:t>․</w:t>
            </w:r>
            <w:r w:rsidRPr="00AE27CF">
              <w:rPr>
                <w:rFonts w:ascii="GHEA Grapalat" w:eastAsia="Microsoft JhengHei" w:hAnsi="GHEA Grapalat" w:cs="Microsoft JhengHei"/>
                <w:bCs/>
                <w:kern w:val="0"/>
                <w:sz w:val="22"/>
                <w:szCs w:val="22"/>
                <w:lang w:val="hy"/>
                <w14:ligatures w14:val="none"/>
              </w:rPr>
              <w:t xml:space="preserve"> </w:t>
            </w:r>
          </w:p>
        </w:tc>
        <w:tc>
          <w:tcPr>
            <w:tcW w:w="6698" w:type="dxa"/>
            <w:vMerge w:val="restart"/>
            <w:shd w:val="clear" w:color="auto" w:fill="D1D1D1" w:themeFill="background2" w:themeFillShade="E6"/>
          </w:tcPr>
          <w:p w14:paraId="3B002CF2" w14:textId="19D65734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Ֆինանսների նախարարություն</w:t>
            </w: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1D1D1" w:themeFill="background2" w:themeFillShade="E6"/>
          </w:tcPr>
          <w:p w14:paraId="10C92033" w14:textId="6B2D5F5F" w:rsidR="00DC13FD" w:rsidRPr="00AE27CF" w:rsidRDefault="00DC13FD" w:rsidP="00DC13FD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N 01/34-2/29425-2025</w:t>
            </w:r>
          </w:p>
        </w:tc>
      </w:tr>
      <w:tr w:rsidR="00AE27CF" w:rsidRPr="00AE27CF" w14:paraId="1DDED563" w14:textId="77777777" w:rsidTr="00DC13FD">
        <w:trPr>
          <w:trHeight w:val="246"/>
        </w:trPr>
        <w:tc>
          <w:tcPr>
            <w:tcW w:w="1367" w:type="dxa"/>
            <w:vMerge/>
            <w:shd w:val="clear" w:color="auto" w:fill="D1D1D1" w:themeFill="background2" w:themeFillShade="E6"/>
          </w:tcPr>
          <w:p w14:paraId="77EE326F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vMerge/>
            <w:shd w:val="clear" w:color="auto" w:fill="D1D1D1" w:themeFill="background2" w:themeFillShade="E6"/>
          </w:tcPr>
          <w:p w14:paraId="0811B41B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1D1D1" w:themeFill="background2" w:themeFillShade="E6"/>
          </w:tcPr>
          <w:p w14:paraId="2A3712F4" w14:textId="05C320B7" w:rsidR="00DC13FD" w:rsidRPr="00AE27CF" w:rsidRDefault="00DC13FD" w:rsidP="00DC13FD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24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>.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14:ligatures w14:val="none"/>
              </w:rPr>
              <w:t>12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  <w:t>.2025թ</w:t>
            </w:r>
          </w:p>
        </w:tc>
      </w:tr>
      <w:tr w:rsidR="00AE27CF" w:rsidRPr="00AE27CF" w14:paraId="456D7728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3EF708F2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261EFFC3" w14:textId="2FE0D43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1. Առաջարկում ենք Նախագծի Հավելված N 1-ի 2-րդ բաժնի 2.4-րդ կետում առանձին օրինակով մասնավորեցնել պրակտիկայում կոնկրետ ինչպիսի անուղղակի (վերադիր) ծախսեր կարող են լինել:</w:t>
            </w: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100B6E5" w14:textId="5EAD36CD" w:rsidR="00E033A4" w:rsidRPr="00AE27CF" w:rsidRDefault="00E033A4" w:rsidP="00E033A4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1.Վարչատնտեսական և սպասարկող ստորաբաժանումների /ոչ բժշկական/ անձնակազմի աշխատանքի վարձատրություն</w:t>
            </w:r>
          </w:p>
          <w:p w14:paraId="03752FC9" w14:textId="0059BFC9" w:rsidR="00E033A4" w:rsidRPr="00AE27CF" w:rsidRDefault="00E033A4" w:rsidP="00E033A4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2.Ոչ բժշկական նյութերի և գրասենյակային ծախսեր</w:t>
            </w:r>
          </w:p>
          <w:p w14:paraId="0F645DF2" w14:textId="6A1F1BCC" w:rsidR="00E033A4" w:rsidRPr="00AE27CF" w:rsidRDefault="00E033A4" w:rsidP="00E033A4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3.Կոմունալ ծախսեր, այդ թվում`էլ էներգիա,գազ, ջուր, ջեռուցում, աղբահանում</w:t>
            </w:r>
          </w:p>
          <w:p w14:paraId="5075FFFA" w14:textId="375D2FAD" w:rsidR="00E033A4" w:rsidRPr="00AE27CF" w:rsidRDefault="00E033A4" w:rsidP="00E033A4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4.Կապ, ինտեռնետ</w:t>
            </w:r>
          </w:p>
          <w:p w14:paraId="59E9F096" w14:textId="0F1C1F80" w:rsidR="00E033A4" w:rsidRPr="00AE27CF" w:rsidRDefault="00E033A4" w:rsidP="00E033A4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5.Պետական տուրքեր, հարկեր/ բացի շահութահարկից, եկամտային հարկից/</w:t>
            </w:r>
          </w:p>
          <w:p w14:paraId="7EBF915D" w14:textId="4D0D1CF2" w:rsidR="00E033A4" w:rsidRPr="00AE27CF" w:rsidRDefault="00E033A4" w:rsidP="00E033A4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6.Գործուղումների, ծառայողական ուղևորությունների ծախսեր</w:t>
            </w:r>
          </w:p>
          <w:p w14:paraId="1638AC0D" w14:textId="589C5365" w:rsidR="00E033A4" w:rsidRPr="00AE27CF" w:rsidRDefault="00E033A4" w:rsidP="00E033A4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7.Գովազդ և ներկայացուցչական ծախսեր</w:t>
            </w:r>
          </w:p>
          <w:p w14:paraId="172D2D97" w14:textId="05E5BC81" w:rsidR="00E033A4" w:rsidRPr="00AE27CF" w:rsidRDefault="00E033A4" w:rsidP="00E033A4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8.Բուժսարքավորումների նորոգման և տեխնիկական սպասարկման և չափագրման ծախսեր</w:t>
            </w:r>
          </w:p>
          <w:p w14:paraId="47C4BE0B" w14:textId="77777777" w:rsidR="00DC13FD" w:rsidRPr="00AE27CF" w:rsidRDefault="00E033A4" w:rsidP="00E033A4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9.Ոչ բժշկական մեքենաների, սարքավորումների շահագործման, ընթացիկ նորոգման և տեխնիկական սպասարկման ծախսեր</w:t>
            </w:r>
          </w:p>
          <w:p w14:paraId="0E469922" w14:textId="5F83EE20" w:rsidR="00E033A4" w:rsidRPr="00AE27CF" w:rsidRDefault="00E033A4" w:rsidP="00E033A4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ru-RU"/>
                <w14:ligatures w14:val="none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ru-RU"/>
              </w:rPr>
              <w:t>10.Ամորտիզացիա</w:t>
            </w:r>
          </w:p>
        </w:tc>
      </w:tr>
      <w:tr w:rsidR="00AE27CF" w:rsidRPr="00AE27CF" w14:paraId="0B09D5E3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6C505BBC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5E6666B8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2. Առաջարկում ենք Նախագծի Հավելված N 1-ի 2-րդ բաժնի 2.9-րդ կետում պարգևատրումները չներառել լրացուցիչ աշխատավարձի մեջ և առաջնորդվել օրենսդրությամբ նախատեսված սահմանաչափերով և նորմերով: </w:t>
            </w:r>
          </w:p>
          <w:p w14:paraId="61DC2B63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6796AFA" w14:textId="1CD9AD03" w:rsidR="00DC13FD" w:rsidRPr="00AE27CF" w:rsidRDefault="008E730A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en-GB"/>
                <w14:ligatures w14:val="none"/>
              </w:rPr>
            </w:pPr>
            <w:proofErr w:type="spellStart"/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en-GB"/>
                <w14:ligatures w14:val="none"/>
              </w:rPr>
              <w:t>Ընդունվ</w:t>
            </w:r>
            <w:proofErr w:type="spellEnd"/>
            <w:r w:rsidR="00E50D30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ru-RU"/>
                <w14:ligatures w14:val="none"/>
              </w:rPr>
              <w:t>ել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en-GB"/>
                <w14:ligatures w14:val="none"/>
              </w:rPr>
              <w:t xml:space="preserve"> է</w:t>
            </w:r>
          </w:p>
        </w:tc>
      </w:tr>
      <w:tr w:rsidR="00AE27CF" w:rsidRPr="00AE27CF" w14:paraId="4AE2A7F6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35BF768A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0D335471" w14:textId="0A24ABBE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3. Առաջարկում ենք Նախագծի Հավելված N 1-ի 3-րդ բաժնի 3.1-րդ կետում հստակեցնել լաբորատոր ծառայության ուղղակի ծախսերի հաշվարկման նորմատիվային (ստանդարտացված) ծախսերի գնահատման մեթոդի իրավական հիմքերը:</w:t>
            </w: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DC898CF" w14:textId="0B4F6AE5" w:rsidR="001C7BF4" w:rsidRPr="00AE27CF" w:rsidRDefault="00F7253A" w:rsidP="00A95C23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Ապահովագրական հատուցման համար ծառայություններ</w:t>
            </w:r>
            <w:r w:rsidR="003B440D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</w:t>
            </w:r>
            <w:r w:rsidR="001C7BF4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գները նպատակահարմար է հաշվարկել նորմատիվային ծախսերի հաշվառման մոտեցմամբ, այլ ո</w:t>
            </w:r>
            <w:r w:rsidR="003B440D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չ</w:t>
            </w:r>
            <w:r w:rsidR="001C7BF4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թե փաստացի</w:t>
            </w:r>
            <w:r w:rsidR="00826F9B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ծախսերի</w:t>
            </w:r>
          </w:p>
          <w:p w14:paraId="053B3165" w14:textId="403F1F23" w:rsidR="00DC13FD" w:rsidRPr="00AE27CF" w:rsidRDefault="00DC13FD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</w:p>
        </w:tc>
      </w:tr>
      <w:tr w:rsidR="00AE27CF" w:rsidRPr="00AE27CF" w14:paraId="31EDE788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1E1A894B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2C71243D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4. Պարզաբանման կարիք ունի Նախագծի Հավելված N 1-ի 3-րդ բաժնի 3.2.1-րդ կետում ռեակտիվների գծով ծախսը նյութերի հաշվարկման ծախսերում ներառելու հանգամանքը: </w:t>
            </w:r>
          </w:p>
          <w:p w14:paraId="7B11BBB6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B7A380C" w14:textId="56F69520" w:rsidR="00EF05E9" w:rsidRPr="00AE27CF" w:rsidRDefault="00EF05E9" w:rsidP="00A95C23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Լաբորատոր ռեակտիվները քիմիական նյութեր են, որոնք օգտագործվում են հետազոտություններում, ապահովելով ռեակցիաների ճիշտ ընթացքը և պարամետրերի չափումը:</w:t>
            </w:r>
          </w:p>
          <w:p w14:paraId="725B4188" w14:textId="4CC3E034" w:rsidR="00DC13FD" w:rsidRPr="00AE27CF" w:rsidRDefault="00EF05E9" w:rsidP="00A95C23">
            <w:pPr>
              <w:spacing w:after="0" w:line="240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br/>
            </w:r>
          </w:p>
        </w:tc>
      </w:tr>
      <w:tr w:rsidR="00AE27CF" w:rsidRPr="00AE27CF" w14:paraId="5A43C7FC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705B229B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6C6E99A7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5. Առաջարկում ենք Նախագծի Հավելված N 1-ի 4-րդ բաժնի 4.3-րդ կետի 4.3.1-րդ ենթակետից հանել «ընտրանքային սկզբունքով որոշակի բժշկական կենտրոնների համապատասխան ստորաբաժանումների բուժանձնակազմի աշխատավարձի փաստացի ցուցանիշները» դրույթը և հիմք ընդունել նորմատիվային աշխատավարձերը՝ նկատի ունենալով, որ տարբեր մասնավոր բուժհիմնարկներում մրցակցային աշխատավարձը տարբեր է: </w:t>
            </w:r>
          </w:p>
          <w:p w14:paraId="734B939C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7780131" w14:textId="43601B22" w:rsidR="00AD7492" w:rsidRPr="00AE27CF" w:rsidRDefault="00FB10B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Ընդունվ</w:t>
            </w:r>
            <w:r w:rsidR="00E50D30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ել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է: </w:t>
            </w:r>
          </w:p>
          <w:p w14:paraId="356AB8E4" w14:textId="112C803E" w:rsidR="00DC13FD" w:rsidRPr="00AE27CF" w:rsidRDefault="00FB10B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Այն նախատես</w:t>
            </w:r>
            <w:r w:rsidR="00AD7492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վ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ել է</w:t>
            </w:r>
            <w:r w:rsidR="003B440D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ր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այն դեպքում՝ երբ հաստատված</w:t>
            </w:r>
            <w:r w:rsidR="00AD7492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նորմատիվային աշխատավարձ չլինի</w:t>
            </w:r>
          </w:p>
        </w:tc>
      </w:tr>
      <w:tr w:rsidR="00AE27CF" w:rsidRPr="00AE27CF" w14:paraId="04D754E6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6CFEF154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484C36F9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6. Պարզաբանման կարիք ունի Նախագծի Հավելված N 1-ի 4-րդ բաժնի 4.3-րդ կետի 4.3.4-րդ ենթակետում ներառված «աշխատանքային խորհրդատվությունների» գծով ծախսի տեսակը:</w:t>
            </w:r>
          </w:p>
          <w:p w14:paraId="0B7D1B08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982AA97" w14:textId="1DD78B21" w:rsidR="00DC13FD" w:rsidRPr="00AE27CF" w:rsidRDefault="00D6418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Դրա անհրաժեշտությունը առաջանում է բարդ դեպքերի</w:t>
            </w:r>
            <w:r w:rsidR="00B0571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="00DA7A1C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ժամանակ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,</w:t>
            </w:r>
            <w:r w:rsidR="00B0571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կարող է լինել նաև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="00DA7A1C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նոր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տե</w:t>
            </w:r>
            <w:r w:rsidR="00B0571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խ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նոլոգիաների և սանիտարական նորմերի </w:t>
            </w:r>
            <w:r w:rsidR="00B0571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ներդրման դեպքում</w:t>
            </w:r>
          </w:p>
        </w:tc>
      </w:tr>
      <w:tr w:rsidR="00AE27CF" w:rsidRPr="00AE27CF" w14:paraId="3E66945F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29A83648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4423A78C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7. Նախագծի Հավելված N 1-ի 4-րդ բաժնի 4.3-րդ կետի 4.3.5-րդ ենթակետով սահմանվում է, որ աշխատողի յուրաքանչյուր կատեգորիայի համար տարվա 12 ամիսների և նվազագույն ու լրացուցիչ արձակուրդի (վերածված ամսի) հանրագումարն է (12+Արձակ.օր/21), մինչդեռ արձակուրդի ժամանակահատվածը ներառվում է 12 ամիսների մեջ:</w:t>
            </w:r>
          </w:p>
          <w:p w14:paraId="35372872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0177169" w14:textId="747F09AC" w:rsidR="00DC13FD" w:rsidRPr="00AE27CF" w:rsidRDefault="00B0571F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Արձակ.օր/21</w:t>
            </w:r>
            <w:r w:rsidR="005B521A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՝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նախատեսված է արձակուրդում գտնվող աշխատող</w:t>
            </w:r>
            <w:r w:rsidR="005B521A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ին փոխարինողի վարձատրության համար</w:t>
            </w:r>
          </w:p>
        </w:tc>
      </w:tr>
      <w:tr w:rsidR="00AE27CF" w:rsidRPr="00AE27CF" w14:paraId="4AF2BF01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4EAEC3DD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6FF5F5D6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8. Առաջարկում ենք Նախագծի Հավելված N 1-ի 4-րդ բաժնի 4.3-րդ կետի 4.3.5-րդ ենթակետի «Վգ» դրույթից հանել «նշված հավելումը նպատակահարմար է հաշվարկել հիմնական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աշխատավարձի հետ միասին» արտահայտությունը, նկատի ունենալով, որ ըստ վերոգրյալ սահմանման՝ այն մտնում է լրացուցիչ աշխատավարձի մեջ:</w:t>
            </w:r>
          </w:p>
          <w:p w14:paraId="219CD8B8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932BFBF" w14:textId="2192BE54" w:rsidR="00DC13FD" w:rsidRPr="00AE27CF" w:rsidRDefault="00E50D30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ru-RU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ru-RU"/>
                <w14:ligatures w14:val="none"/>
              </w:rPr>
              <w:lastRenderedPageBreak/>
              <w:t>Ընդունվել է</w:t>
            </w:r>
          </w:p>
        </w:tc>
      </w:tr>
      <w:tr w:rsidR="00AE27CF" w:rsidRPr="00AE27CF" w14:paraId="05896B91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026D564C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00515DA9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9. Նախագծի Հավելված N 1-ի 4-րդ բաժնի 4.3-րդ կետի 4.3.5-րդ ենթակետով սահմանվում է, որ  Գ</w:t>
            </w:r>
            <w:r w:rsidRPr="00AE27CF">
              <w:rPr>
                <w:rFonts w:ascii="GHEA Grapalat" w:hAnsi="GHEA Grapalat"/>
                <w:bCs/>
                <w:sz w:val="22"/>
                <w:szCs w:val="22"/>
                <w:vertAlign w:val="subscript"/>
                <w:lang w:val="hy-AM"/>
              </w:rPr>
              <w:t>ԺՕ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՝ աշխատաժամանակի օգտագործման գործակիցն է, որն ըստ առանձին մասնագետների և աշխատողների կատեգորիաների սահմանվում է նախօրոք՝ ելնելով կառավարչական հարցերի, աշխատանքային խորհրդատվությունների, կարճատև ընդմիջումների, վերապատրաստումների իրականացման համար պահանջվող ժամանակից: Պարզաբանման կարիք ունի գործնականում նշված գործակցի հաշվարկի իրականացումը:</w:t>
            </w:r>
          </w:p>
          <w:p w14:paraId="379440EE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D8BC174" w14:textId="68531628" w:rsidR="00DC13FD" w:rsidRPr="00AE27CF" w:rsidRDefault="00BB15EC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Այդ գործակիցը հաշվի է առնվել </w:t>
            </w:r>
            <w:r w:rsidR="00C373F4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այլ երկրների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փորձից ելնելով: </w:t>
            </w:r>
            <w:r w:rsidR="00EE4BBC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Հետագայում կարելի է հաշվարկել նաև մեր երկրում՝ փաստացի խրոնոմետրաժի և դիտարկումների միջոցով</w:t>
            </w:r>
          </w:p>
        </w:tc>
      </w:tr>
      <w:tr w:rsidR="00AE27CF" w:rsidRPr="00AE27CF" w14:paraId="185F33AB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78F39420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7E2C4ADB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10. Առաջարկում ենք հանել Նախագծի Հավելված N 1-ի 5-րդ բաժնի 5.1-րդ կետի 1-ին պարբերության նշված՝ «կամ շուկայական գինը (կարելի է համադրել մի քանի մատակարարների կողմից առաջարկված գներ)» դրույթը և առաջնորդվել միայն հիմնական միջոցի հաշվեկշռային գնով:</w:t>
            </w:r>
          </w:p>
          <w:p w14:paraId="33867A2D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09CF36" w14:textId="427EA70B" w:rsidR="00DC13FD" w:rsidRPr="00AE27CF" w:rsidRDefault="00CE5F78" w:rsidP="00DA7A1C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Առաջարկը ընդունելի է,</w:t>
            </w:r>
            <w:r w:rsidR="00DA7A1C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բայց դա նախատես</w:t>
            </w:r>
            <w:r w:rsidR="00755398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ում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է այն դեպքեր</w:t>
            </w:r>
            <w:r w:rsidR="00755398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ը</w:t>
            </w:r>
            <w:r w:rsidR="00DA7A1C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,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երբ սար</w:t>
            </w:r>
            <w:r w:rsidR="007A1551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ք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ի </w:t>
            </w:r>
            <w:r w:rsidR="00755398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հաշվեկշռային գինը զգալի ցածր է արդի գործող սարքերի գներից, հաշվի առնելով </w:t>
            </w:r>
            <w:r w:rsidR="00C475ED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դրանց առավել </w:t>
            </w:r>
            <w:r w:rsidR="00755398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կատարելագործված </w:t>
            </w:r>
            <w:r w:rsidR="007A1551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լինելը</w:t>
            </w:r>
          </w:p>
        </w:tc>
      </w:tr>
      <w:tr w:rsidR="00AE27CF" w:rsidRPr="00AE27CF" w14:paraId="32EC6565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5056ED1F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3C9AF9D9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11. Հստակեցման կարիք ունի Նախագծի Հավելված N 1-ի 5-րդ բաժնի 5.1-ի կետի 3-րդ պարբերությունում նշված՝ ընթացիկ նորոգման և տեխնիկական սպասարկման համար նախատեսված տարեկան ծախսերի նորմատիվը:</w:t>
            </w:r>
          </w:p>
          <w:p w14:paraId="31D3AF54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0FA0707" w14:textId="67D87DD3" w:rsidR="00DC13FD" w:rsidRPr="00AE27CF" w:rsidRDefault="007A1551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Կան սարքավորումներ, որոնց համար պահանջում է </w:t>
            </w:r>
            <w:r w:rsidR="00F212A7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և պարտադիր </w:t>
            </w:r>
            <w:r w:rsidR="00C475ED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է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պարբերաբար փոխել որոշ մասեր, </w:t>
            </w:r>
            <w:r w:rsidR="00203633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լվանալ, ստուգել և ճշգրտել, ստանդարտացնել աշխատանքը: Այդ աշխատանքները կատարվում </w:t>
            </w:r>
            <w:r w:rsidR="00C475ED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են</w:t>
            </w:r>
            <w:r w:rsidR="00203633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ներգրավված տեխնիկական մասնագետների կամ մասնագիտացված կազմակերպությունների միջոցով</w:t>
            </w:r>
          </w:p>
        </w:tc>
      </w:tr>
      <w:tr w:rsidR="00AE27CF" w:rsidRPr="00AE27CF" w14:paraId="7786A4BF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3DB4B2AB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048B6E8A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12. Հիմնավորման կարիք ունի Նախագծի Հավելված N 1-ի 5-րդ բաժնի 5.2-րդ կետում նշված՝ լաբորատոր ծառայությունում կիրառվող </w:t>
            </w:r>
            <w:bookmarkStart w:id="0" w:name="_Hlk179044709"/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սարքավորումների ընթացիկ նորոգման և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տեխնիկական սպասարկման համար նախատեսված տարեկան ծախս</w:t>
            </w:r>
            <w:bookmarkEnd w:id="0"/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 գծով 5-ից 8 տոկոսի սահմանաչափը:</w:t>
            </w:r>
          </w:p>
          <w:p w14:paraId="583713B3" w14:textId="77777777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3FBA21A" w14:textId="5B71CAAD" w:rsidR="00DC13FD" w:rsidRPr="00AE27CF" w:rsidRDefault="002E019C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 xml:space="preserve">5-ից 8 տոկոսի սահմանաչափը կախված է յուրաքանչյուր տեսակի համար </w:t>
            </w:r>
            <w:r w:rsidR="00F212A7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պարտադիր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պահանջվող աշխատանքների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lastRenderedPageBreak/>
              <w:t>տարեկան</w:t>
            </w:r>
            <w:r w:rsidR="00E67311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սպասարկման ծախսերից և ն</w:t>
            </w:r>
            <w:r w:rsidR="00C475ED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ո</w:t>
            </w:r>
            <w:r w:rsidR="00E67311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րոգման անհրաժեշտությունից</w:t>
            </w:r>
          </w:p>
        </w:tc>
      </w:tr>
      <w:tr w:rsidR="00AE27CF" w:rsidRPr="00AE27CF" w14:paraId="2B8CE389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66EAF3A4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06FE4DBE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13. Նախագծի Հավելված N 1-ի 5-րդ բաժնի 5.4-րդ կետով սահմանվում է, որ Սարքավորումների մաշվածության և տեխնիկական սպասարկման ծախսերը դիտարկվում են որպես վերադիր (անուղղակի) ծախս: Առաջարկում ենք հիմնավորել նշված մոտեցումը, քանի որ լաբորատոր ծառայությունների համար սարքավորումների ամորտիզացիան և սպասարկումը ուղղակի ծախսերում է:</w:t>
            </w:r>
          </w:p>
          <w:p w14:paraId="5E91C679" w14:textId="5254E2F4" w:rsidR="00DC13FD" w:rsidRPr="00AE27CF" w:rsidRDefault="00DC13FD" w:rsidP="00A95C2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14. Նախագծի Հավելված N 1-ի 6-րդ բաժնի 6.1-րդ կետի 6.1.1-րդ ենթակետում լրացուցիչ հիմնավորման կարիք ունի լաբորատոր ծառայության նյութերի և պարագաների գների որոշման համար հիմք հանդիսացող մեծածախ շուկայական միջինացված գները, կամ մեկից ավելի մատակարարներից ստացված գնացուցակների համադրման արդյունքում հաշվարկված միջին կշռված գները:</w:t>
            </w: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9D999AF" w14:textId="59247EDD" w:rsidR="00EE70CD" w:rsidRPr="00AE27CF" w:rsidRDefault="00475A1A" w:rsidP="00A95C23">
            <w:pPr>
              <w:spacing w:after="0" w:line="240" w:lineRule="auto"/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Եթե լաբորատոր ծառայությ</w:t>
            </w:r>
            <w:r w:rsidR="00CE504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ան սարքավորումները և գործիքները </w:t>
            </w:r>
            <w:r w:rsidR="00EE70CD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ընդհանուր են և </w:t>
            </w:r>
            <w:r w:rsidR="00CE504F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օգտագործվում են բոլոր հետազոտությունների իրականացման համար</w:t>
            </w:r>
            <w:r w:rsidR="00EE70CD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կամ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 </w:t>
            </w:r>
            <w:r w:rsidR="00EE70CD"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>կիրառող սարքավորումները թանկարժեք չեն,</w:t>
            </w:r>
            <w:r w:rsidR="000569E3"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 xml:space="preserve"> ապա մաշվածության ծախսերը, կար</w:t>
            </w:r>
            <w:r w:rsidR="00C475ED"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>ող են</w:t>
            </w:r>
            <w:r w:rsidR="000569E3"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 xml:space="preserve"> </w:t>
            </w:r>
            <w:r w:rsidR="00C475ED"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>ավելացվ</w:t>
            </w:r>
            <w:r w:rsidR="000569E3"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>ել վերադիր ծախսեր</w:t>
            </w:r>
            <w:r w:rsidR="00C475ED"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>ում հաշվարկված</w:t>
            </w:r>
            <w:r w:rsidR="000569E3"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 xml:space="preserve"> մաշվածության ծախսերին:</w:t>
            </w:r>
          </w:p>
          <w:p w14:paraId="59C72C07" w14:textId="77777777" w:rsidR="00EE70CD" w:rsidRPr="00AE27CF" w:rsidRDefault="00EE70CD" w:rsidP="00A95C23">
            <w:pPr>
              <w:spacing w:after="0" w:line="240" w:lineRule="auto"/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</w:pPr>
          </w:p>
          <w:p w14:paraId="1977FF61" w14:textId="290D3124" w:rsidR="00475A1A" w:rsidRPr="00AE27CF" w:rsidRDefault="00F53133" w:rsidP="00B13BC0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Քանի որ  տարբեր մատակարարներ</w:t>
            </w:r>
            <w:r w:rsidR="00C963AE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 կողմից բժշկական կազմակերպություններին առաջարկվող գինը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նույն ծախսվող նյութ</w:t>
            </w:r>
            <w:r w:rsidR="00C963AE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 պարագա</w:t>
            </w:r>
            <w:r w:rsidR="00C963AE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յի համար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142748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կարող </w:t>
            </w:r>
            <w:r w:rsidR="00C963AE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է </w:t>
            </w:r>
            <w:r w:rsidR="00142748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տարբեր</w:t>
            </w:r>
            <w:r w:rsidR="00C963AE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լինել՝ առաջարկվում է հաշվարկներում </w:t>
            </w:r>
            <w:r w:rsidR="00B13BC0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կիրառել </w:t>
            </w:r>
            <w:r w:rsidR="00C963AE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միջին </w:t>
            </w:r>
            <w:r w:rsidR="00B13BC0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կշռված</w:t>
            </w:r>
            <w:r w:rsidR="00142748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</w:t>
            </w:r>
            <w:r w:rsidR="00B13BC0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եր</w:t>
            </w:r>
          </w:p>
        </w:tc>
      </w:tr>
      <w:tr w:rsidR="00AE27CF" w:rsidRPr="00AE27CF" w14:paraId="62DD9F84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2C96DBA8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66FF14AD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15. Նախագծի Հավելված N 1-ի 7-րդ բաժնի 7.1-րդ կետի 7.1.4-րդ ենթակետով անուղղակի ծախսերին են դասվում նաև գործուղումների և ծառայողական ուղևորությունների ծախսերը: Այս կապակցությամբ հարկ է նշել, որ եթե գործուղումները իրականացվել են մասնագիտական նպատակներով և մասնագետների կողմից, ապա դրանք ուղղակի ծախսումներ են և անուղղակի ծախսերի մեջ ներառվում է միայն վարչական մասի գործուղումները:</w:t>
            </w:r>
          </w:p>
          <w:p w14:paraId="327582FD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12EFE46" w14:textId="53C5FE35" w:rsidR="00DC13FD" w:rsidRPr="00AE27CF" w:rsidRDefault="00F92AFF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Գործուղման և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ծառայողական ուղևորությունների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ծախսերը նպատակահարմար է հաշվարկել վերադիր ծախսերում</w:t>
            </w:r>
            <w:r w:rsidR="00E3289C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,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քանի որ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լաբորատոր ծառայության ուղղակի ծախսերը հաշվարկվում են նորմատիվային (ստանդարտացված) ծախսերի գնահատման մեթոդով:</w:t>
            </w:r>
          </w:p>
        </w:tc>
      </w:tr>
      <w:tr w:rsidR="00AE27CF" w:rsidRPr="00AE27CF" w14:paraId="5B9D7A20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0B8493F9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233EE4DB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16. Նախագծի Հավելված N 1-ի 7-րդ բաժնի 7.1-րդ կետի 7.1.7-րդ ենթակետով անուղղակի ծախսերին են դասվում նաև այն բժշկական սարքավորումների և գործիքների մաշվածությունը և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 xml:space="preserve">տեխնիկական սպասարկման ծախսը, որը ուղղակի ծախսերի հաշվարկներում հաշվի չի առնվել: Մինչդեռ չի հստակեցվում, թե որ բժշկական սարքավորումների մասին է խոսքը և արդյոք դրանք օգտագործվում են վարչական նպատակներով:  </w:t>
            </w:r>
          </w:p>
          <w:p w14:paraId="782D7AF7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35619DD" w14:textId="77777777" w:rsidR="00645C59" w:rsidRPr="00AE27CF" w:rsidRDefault="00645C59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lastRenderedPageBreak/>
              <w:t xml:space="preserve">Տվյալ սարքերը վարչական նպատակով չեն օգտագործվում: </w:t>
            </w:r>
          </w:p>
          <w:p w14:paraId="164F7798" w14:textId="77777777" w:rsidR="00645C59" w:rsidRPr="00AE27CF" w:rsidRDefault="00645C59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</w:p>
          <w:p w14:paraId="03D348D3" w14:textId="6DB62745" w:rsidR="00DC13FD" w:rsidRPr="00AE27CF" w:rsidRDefault="00645C59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lastRenderedPageBreak/>
              <w:t xml:space="preserve">Եթե լաբորատոր ծառայության սարքավորումները և գործիքները ընդհանուր են և օգտագործվում են բոլոր հետազոտությունների իրականացման համար կամ   </w:t>
            </w:r>
            <w:r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>կիրառ</w:t>
            </w:r>
            <w:r w:rsidR="00E3289C"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>վ</w:t>
            </w:r>
            <w:r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>ող սարքավորումները թանկարժեք չեն, ապա մաշվածության ծախսերը նպատահարմար է միացնել վերադիր ծախսերին:</w:t>
            </w:r>
          </w:p>
        </w:tc>
      </w:tr>
      <w:tr w:rsidR="00AE27CF" w:rsidRPr="00AE27CF" w14:paraId="500B611D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34A84AA4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3744418E" w14:textId="75000372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17. Նախագծի Հավելված N 1-ի 7-րդ բաժնի 7.3-րդ կետի 7.3.2-րդ ենթակետով սահմանվում է, որ կապիտալ ներդրումները որպես անուղղակի ծախս հաշվի չեն առնվում: Այս կապակցությամբ հայտնում ենք, որ եթե նշված ծախսերը կատարվելու են սարքավորումների վերանորոգման համար, ապա հիմնավորման կարիք ունի դրանք անուղղակի ծախսերում հաշվի չառնելու հանգամանքը:</w:t>
            </w: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093C578" w14:textId="15455826" w:rsidR="00DC13FD" w:rsidRPr="00AE27CF" w:rsidRDefault="009A3B42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Սարքավորումների վերանորոգման </w:t>
            </w:r>
            <w:r w:rsidR="00E3289C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համար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 կատարված կապիտալ ծախսերը ազդում են սարքավորման գնի վրա </w:t>
            </w:r>
          </w:p>
        </w:tc>
      </w:tr>
      <w:tr w:rsidR="00AE27CF" w:rsidRPr="00AE27CF" w14:paraId="1CA2DFF9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269DDD1F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353F2930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18. Առաջարկում ենք Նախագծի Հավելված N 1-ի 7-րդ բաժնի 7.3-րդ կետի 7.3.5-րդ ենթակետում մասնավորեցնել և փակագծերում հստակ նշել պարտավորությունները չկատարելու համար վճարված տույժերը և տուգանքները, քանի որ ոչ բոլոր տույժերն ու տուգանքներն են ներառվում ծախսերի մեջ:</w:t>
            </w:r>
          </w:p>
          <w:p w14:paraId="1138BF6A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13EE1E" w14:textId="20537855" w:rsidR="00DC13FD" w:rsidRPr="00AE27CF" w:rsidRDefault="00B04989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Լաբորատոր ծառայության ինքնարժեքի և </w:t>
            </w:r>
            <w:r w:rsidR="00E604FD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փոխհատուցման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գների հաշվարկներում նպատակահարմար չէ հաշվի առնել </w:t>
            </w:r>
            <w:r w:rsidR="008D5EDE"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բժշկական կազմակերպությունների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պարտավորություններ</w:t>
            </w:r>
            <w:r w:rsidR="008D5EDE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չկատարելու համար վճարված տույժերը և տուգանքները</w:t>
            </w:r>
            <w:r w:rsidR="008D5EDE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 քանի որ դա արդյունք է ոչ պատշաճ գործունեության, չնայած,</w:t>
            </w:r>
            <w:r w:rsidR="00E3289C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8D5EDE"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որ հաշվապահորեն դիտարկվում է որպես ծախս:</w:t>
            </w:r>
          </w:p>
        </w:tc>
      </w:tr>
      <w:tr w:rsidR="00AE27CF" w:rsidRPr="00AE27CF" w14:paraId="57C7A414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633265B1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2A59B5E8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19. Պարզաբանման կարիք ունի Նախագծի Հավելված N 1-ի 7-րդ բաժնի 7.4-րդ կետում և նույն կետի 7.4.1-րդ ենթակետում «ըստ բժշկական անձնակազմի աշխատավարձի» սկզբունքի կիրառմամբ անուղղակի ծախսերի բաշխման գործակցի միջոցով մեկ միավոր ծառայության հաշվով անուղղակի (վերադիր) ծախսի հաշվարկման մոտեցումը:</w:t>
            </w:r>
          </w:p>
          <w:p w14:paraId="1F741809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93107AA" w14:textId="3D3C1624" w:rsidR="00591BA2" w:rsidRPr="00AE27CF" w:rsidRDefault="00415F44" w:rsidP="00591BA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Մեկ միավոր ծառայության հաշվով անուղղակի (վերադիր) ծախսը հաշվարկվում է անուղղակի ծախսերի բաշխման գործակցի</w:t>
            </w:r>
            <w:r w:rsidRPr="00AE27CF">
              <w:rPr>
                <w:rFonts w:ascii="GHEA Grapalat" w:hAnsi="GHEA Grapalat" w:cs="Arial"/>
                <w:bCs/>
                <w:noProof/>
                <w:sz w:val="22"/>
                <w:szCs w:val="22"/>
                <w:lang w:val="hy-AM"/>
              </w:rPr>
              <w:t xml:space="preserve"> </w:t>
            </w:r>
            <w:r w:rsidRPr="00AE27C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միջոցով:</w:t>
            </w:r>
            <w:r w:rsidR="00E3289C" w:rsidRPr="00AE27C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="00591BA2" w:rsidRPr="00AE27C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Կան տարբեր մոտեցումներ, բայց բ</w:t>
            </w:r>
            <w:r w:rsidRPr="00AE27C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ժշկական ծառայություններ</w:t>
            </w:r>
            <w:r w:rsidR="00C020A1" w:rsidRPr="00AE27C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ի ինքնարժեքի հաշվարկներում</w:t>
            </w:r>
            <w:r w:rsidRPr="00AE27C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նպատակահարմար է այդ գործակիցը հաշվարկել ըստ բժշկական անձնակազմի աշխատավարձի</w:t>
            </w:r>
            <w:r w:rsidR="00591BA2" w:rsidRPr="00AE27C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:</w:t>
            </w:r>
          </w:p>
          <w:p w14:paraId="43CAD7DA" w14:textId="11FF1740" w:rsidR="00415F44" w:rsidRPr="00AE27CF" w:rsidRDefault="00415F44" w:rsidP="00E604FD">
            <w:pPr>
              <w:spacing w:line="36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</w:p>
        </w:tc>
      </w:tr>
      <w:tr w:rsidR="00AE27CF" w:rsidRPr="00AE27CF" w14:paraId="791A2F65" w14:textId="77777777" w:rsidTr="00DC13FD">
        <w:trPr>
          <w:trHeight w:val="491"/>
        </w:trPr>
        <w:tc>
          <w:tcPr>
            <w:tcW w:w="1367" w:type="dxa"/>
            <w:shd w:val="clear" w:color="auto" w:fill="FFFFFF"/>
          </w:tcPr>
          <w:p w14:paraId="5F3F031F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7C3668F3" w14:textId="452A44EF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20. Հստակեցման և սահմանման կարիք ունի Նախագծի Հավելված N1-ի 9-րդ բաժնի 9.1-րդ կետում «չնախատեսված ծախս» արտահայտությունը, ինչպես նաև Նախագծի Հավելված </w:t>
            </w: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N 1-ի 9-րդ բաժնի 9.3-րդ կետում լրացուցիչ հիմնավորման կարիք ունի «չնախատեսված ծախս»-ի համար մինչև 10% սահմանային չափի նախատեսման հանգամանքը:</w:t>
            </w:r>
          </w:p>
          <w:p w14:paraId="0F679607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BA2233B" w14:textId="03116B4B" w:rsidR="00AE27CF" w:rsidRPr="00AE27CF" w:rsidRDefault="00AE27CF" w:rsidP="00AE27CF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lastRenderedPageBreak/>
              <w:t>Բժշկական չնախատեսված ծախսեր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ը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այն ծախսերն են, որոնք ուղղակիորեն կապված են բուժման ընթացքի հետ, բայց չեն ներառվել նախնական հաշվարկում</w:t>
            </w:r>
            <w:r w:rsidRPr="00AE27CF">
              <w:rPr>
                <w:rFonts w:ascii="GHEA Grapalat" w:eastAsia="GHEA Grapalat" w:hAnsi="GHEA Grapalat" w:cs="Cambria Math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։ Օրինաակ՝ </w:t>
            </w:r>
            <w:r w:rsidRPr="00AE27CF">
              <w:rPr>
                <w:rFonts w:ascii="GHEA Grapalat" w:eastAsia="GHEA Grapalat" w:hAnsi="GHEA Grapalat" w:cs="Cambria Math"/>
                <w:bCs/>
                <w:kern w:val="0"/>
                <w:sz w:val="22"/>
                <w:szCs w:val="22"/>
                <w:lang w:val="hy-AM"/>
                <w14:ligatures w14:val="none"/>
              </w:rPr>
              <w:lastRenderedPageBreak/>
              <w:t>լ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րացուցիչ հետազոտություններ, որոնք անհրաժեշտ են բուժման ընթացքում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, բ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արդությունների դեպքում հավելյալ միջամտություններ կամ դեղորայք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, հ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ոսպիտալացման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 xml:space="preserve">տևողության չնախատեսված ավելացում, չնախատեսվաած 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բժշկական սարքավորումների կամ նյութերի օգտագործում</w:t>
            </w: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, ծայության որակի ապահովման համար լրացուցիչ ծախսեր։ Իսկ ծառայության բարդության աստիճանից կախված, չնախատեսված ծախսերը կարող են աճել, քանզի առավել բարդ ծառայություններ իրականացնելիս հավանականությունը չնախատեսված ծախսերի իրականացման շատ ավելի մեծ է։</w:t>
            </w:r>
          </w:p>
          <w:p w14:paraId="13F35540" w14:textId="5C9C1F9D" w:rsidR="00DC13FD" w:rsidRPr="00AE27CF" w:rsidRDefault="00DC13FD" w:rsidP="00AE27CF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</w:p>
        </w:tc>
      </w:tr>
      <w:tr w:rsidR="00AE27CF" w:rsidRPr="00AE27CF" w14:paraId="5352D918" w14:textId="77777777" w:rsidTr="003B6798">
        <w:trPr>
          <w:trHeight w:val="491"/>
        </w:trPr>
        <w:tc>
          <w:tcPr>
            <w:tcW w:w="1367" w:type="dxa"/>
            <w:shd w:val="clear" w:color="auto" w:fill="FFFFFF"/>
          </w:tcPr>
          <w:p w14:paraId="0B44DF38" w14:textId="77777777" w:rsidR="00DC13FD" w:rsidRPr="00AE27CF" w:rsidRDefault="00DC13FD" w:rsidP="00A95C23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6903ED5C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E27C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21. Նախագծի Հավելվածներ NN 2 և 3-ով հաստատվող հիվանդանոցային բժշկական ծառայությունների, առողջության առաջնային պահպանման և ամբուլատոր-պոլիկլինիկական ծառայությունների ծախսերի դիմաց ապահովագրական հատուցման և համավճարների չափերի սահմանման համար ծառայությունների գնի կամ ծախսերի նորմատիվի հաշվարկման մեթոդաբանությունների վերաբերյալ ՀՀ ֆինանսների նախարարությունն ունի վերը նշված կետերով ներկայացված նույն դիրքորոշումը:</w:t>
            </w:r>
          </w:p>
          <w:p w14:paraId="6C341E1D" w14:textId="77777777" w:rsidR="00DC13FD" w:rsidRPr="00AE27CF" w:rsidRDefault="00DC13FD" w:rsidP="00DC13FD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</w:tcPr>
          <w:p w14:paraId="26743646" w14:textId="28F64ACB" w:rsidR="00DC13FD" w:rsidRPr="00AE27CF" w:rsidRDefault="00CB4F53" w:rsidP="00A95C23">
            <w:pPr>
              <w:spacing w:after="0" w:line="240" w:lineRule="auto"/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</w:pPr>
            <w:r w:rsidRPr="00AE27CF">
              <w:rPr>
                <w:rFonts w:ascii="GHEA Grapalat" w:eastAsia="GHEA Grapalat" w:hAnsi="GHEA Grapalat" w:cs="GHEA Grapalat"/>
                <w:bCs/>
                <w:kern w:val="0"/>
                <w:sz w:val="22"/>
                <w:szCs w:val="22"/>
                <w:lang w:val="hy-AM"/>
                <w14:ligatures w14:val="none"/>
              </w:rPr>
              <w:t>Դիտարկումները հաշվի են առնվել և ըստ անհրաժեշության կատարվել են համապատասխան փոփոխություններ</w:t>
            </w:r>
          </w:p>
        </w:tc>
      </w:tr>
    </w:tbl>
    <w:p w14:paraId="4433E790" w14:textId="77777777" w:rsidR="000001C2" w:rsidRPr="00AE27CF" w:rsidRDefault="000001C2" w:rsidP="00A95C23">
      <w:pPr>
        <w:tabs>
          <w:tab w:val="left" w:pos="12780"/>
        </w:tabs>
        <w:spacing w:line="240" w:lineRule="auto"/>
        <w:jc w:val="center"/>
        <w:rPr>
          <w:rFonts w:ascii="GHEA Grapalat" w:eastAsia="GHEA Grapalat" w:hAnsi="GHEA Grapalat" w:cs="GHEA Grapalat"/>
          <w:bCs/>
          <w:kern w:val="0"/>
          <w:sz w:val="22"/>
          <w:szCs w:val="22"/>
          <w:lang w:val="hy"/>
          <w14:ligatures w14:val="none"/>
        </w:rPr>
      </w:pPr>
    </w:p>
    <w:p w14:paraId="1C5E6717" w14:textId="77777777" w:rsidR="003F00F7" w:rsidRPr="00AE27CF" w:rsidRDefault="003F00F7" w:rsidP="00A95C23">
      <w:pPr>
        <w:spacing w:line="240" w:lineRule="auto"/>
        <w:rPr>
          <w:rFonts w:ascii="GHEA Grapalat" w:hAnsi="GHEA Grapalat"/>
          <w:bCs/>
          <w:sz w:val="22"/>
          <w:szCs w:val="22"/>
          <w:lang w:val="hy"/>
        </w:rPr>
      </w:pPr>
    </w:p>
    <w:sectPr w:rsidR="003F00F7" w:rsidRPr="00AE27CF" w:rsidSect="000001C2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158CF"/>
    <w:multiLevelType w:val="hybridMultilevel"/>
    <w:tmpl w:val="D548C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A1779"/>
    <w:multiLevelType w:val="multilevel"/>
    <w:tmpl w:val="7B5044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345026AF"/>
    <w:multiLevelType w:val="multilevel"/>
    <w:tmpl w:val="9C9A42D4"/>
    <w:lvl w:ilvl="0">
      <w:start w:val="1"/>
      <w:numFmt w:val="bullet"/>
      <w:lvlText w:val="⮚"/>
      <w:lvlJc w:val="left"/>
      <w:pPr>
        <w:ind w:left="45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0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74D471E"/>
    <w:multiLevelType w:val="multilevel"/>
    <w:tmpl w:val="0EE4A118"/>
    <w:lvl w:ilvl="0">
      <w:start w:val="1"/>
      <w:numFmt w:val="decimal"/>
      <w:lvlText w:val="%1.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E1AA5"/>
    <w:multiLevelType w:val="multilevel"/>
    <w:tmpl w:val="D1DC8B40"/>
    <w:lvl w:ilvl="0">
      <w:start w:val="1"/>
      <w:numFmt w:val="bullet"/>
      <w:lvlText w:val="⮚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60F0E36"/>
    <w:multiLevelType w:val="multilevel"/>
    <w:tmpl w:val="ED1AB0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67BB2C15"/>
    <w:multiLevelType w:val="multilevel"/>
    <w:tmpl w:val="B13CF23A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59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D2B561B"/>
    <w:multiLevelType w:val="multilevel"/>
    <w:tmpl w:val="FF38C7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F3761E3"/>
    <w:multiLevelType w:val="multilevel"/>
    <w:tmpl w:val="1ACC69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6A3D2F"/>
    <w:multiLevelType w:val="multilevel"/>
    <w:tmpl w:val="F5625204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8"/>
  </w:num>
  <w:num w:numId="8">
    <w:abstractNumId w:val="7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84C"/>
    <w:rsid w:val="000001C2"/>
    <w:rsid w:val="0000356A"/>
    <w:rsid w:val="000421CB"/>
    <w:rsid w:val="000569E3"/>
    <w:rsid w:val="0006295E"/>
    <w:rsid w:val="00065C52"/>
    <w:rsid w:val="000B49FF"/>
    <w:rsid w:val="00114B33"/>
    <w:rsid w:val="00142748"/>
    <w:rsid w:val="001621B1"/>
    <w:rsid w:val="00177F0F"/>
    <w:rsid w:val="001A141B"/>
    <w:rsid w:val="001C7BF4"/>
    <w:rsid w:val="00203633"/>
    <w:rsid w:val="002C5AAE"/>
    <w:rsid w:val="002E019C"/>
    <w:rsid w:val="002E1B14"/>
    <w:rsid w:val="002E6D4D"/>
    <w:rsid w:val="003420A3"/>
    <w:rsid w:val="00355165"/>
    <w:rsid w:val="003A489F"/>
    <w:rsid w:val="003B440D"/>
    <w:rsid w:val="003B6798"/>
    <w:rsid w:val="003F00F7"/>
    <w:rsid w:val="00415F44"/>
    <w:rsid w:val="00474340"/>
    <w:rsid w:val="00475A1A"/>
    <w:rsid w:val="0048555D"/>
    <w:rsid w:val="00492366"/>
    <w:rsid w:val="004B1235"/>
    <w:rsid w:val="00531076"/>
    <w:rsid w:val="0056495D"/>
    <w:rsid w:val="00591BA2"/>
    <w:rsid w:val="00596BA3"/>
    <w:rsid w:val="005B521A"/>
    <w:rsid w:val="005E784B"/>
    <w:rsid w:val="006426FD"/>
    <w:rsid w:val="00645C59"/>
    <w:rsid w:val="00680045"/>
    <w:rsid w:val="00690480"/>
    <w:rsid w:val="00691648"/>
    <w:rsid w:val="006B56CD"/>
    <w:rsid w:val="00734597"/>
    <w:rsid w:val="00745123"/>
    <w:rsid w:val="007533C8"/>
    <w:rsid w:val="00755398"/>
    <w:rsid w:val="00785EAA"/>
    <w:rsid w:val="00792D74"/>
    <w:rsid w:val="007A1551"/>
    <w:rsid w:val="007F057A"/>
    <w:rsid w:val="007F770E"/>
    <w:rsid w:val="00825B5C"/>
    <w:rsid w:val="00826F9B"/>
    <w:rsid w:val="008332E9"/>
    <w:rsid w:val="00880ACC"/>
    <w:rsid w:val="008B4CDC"/>
    <w:rsid w:val="008D5EDE"/>
    <w:rsid w:val="008E730A"/>
    <w:rsid w:val="00962A42"/>
    <w:rsid w:val="0097159B"/>
    <w:rsid w:val="009A3B42"/>
    <w:rsid w:val="009E7980"/>
    <w:rsid w:val="00A01E02"/>
    <w:rsid w:val="00A129A3"/>
    <w:rsid w:val="00A16E61"/>
    <w:rsid w:val="00A4284C"/>
    <w:rsid w:val="00A56E5D"/>
    <w:rsid w:val="00A7410A"/>
    <w:rsid w:val="00A95C23"/>
    <w:rsid w:val="00AB4AF6"/>
    <w:rsid w:val="00AC75E3"/>
    <w:rsid w:val="00AD7492"/>
    <w:rsid w:val="00AE27CF"/>
    <w:rsid w:val="00AE403E"/>
    <w:rsid w:val="00AF4905"/>
    <w:rsid w:val="00B04989"/>
    <w:rsid w:val="00B0571F"/>
    <w:rsid w:val="00B13BC0"/>
    <w:rsid w:val="00BB15EC"/>
    <w:rsid w:val="00BB6A7F"/>
    <w:rsid w:val="00C020A1"/>
    <w:rsid w:val="00C373F4"/>
    <w:rsid w:val="00C475ED"/>
    <w:rsid w:val="00C963AE"/>
    <w:rsid w:val="00CA3D4C"/>
    <w:rsid w:val="00CB4F53"/>
    <w:rsid w:val="00CC1669"/>
    <w:rsid w:val="00CE2161"/>
    <w:rsid w:val="00CE504F"/>
    <w:rsid w:val="00CE5F78"/>
    <w:rsid w:val="00CF4020"/>
    <w:rsid w:val="00D64183"/>
    <w:rsid w:val="00D93BC5"/>
    <w:rsid w:val="00DA7A1C"/>
    <w:rsid w:val="00DC13FD"/>
    <w:rsid w:val="00DE7148"/>
    <w:rsid w:val="00E033A4"/>
    <w:rsid w:val="00E3289C"/>
    <w:rsid w:val="00E50D30"/>
    <w:rsid w:val="00E604FD"/>
    <w:rsid w:val="00E67311"/>
    <w:rsid w:val="00E97033"/>
    <w:rsid w:val="00EE4BBC"/>
    <w:rsid w:val="00EE70CD"/>
    <w:rsid w:val="00EF05E9"/>
    <w:rsid w:val="00F00CCF"/>
    <w:rsid w:val="00F212A7"/>
    <w:rsid w:val="00F53133"/>
    <w:rsid w:val="00F7253A"/>
    <w:rsid w:val="00F92AFF"/>
    <w:rsid w:val="00FB10B3"/>
    <w:rsid w:val="00FC423A"/>
    <w:rsid w:val="00FF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BD61C"/>
  <w15:chartTrackingRefBased/>
  <w15:docId w15:val="{A05B77B2-375D-4CC4-81F5-84C0969B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C23"/>
  </w:style>
  <w:style w:type="paragraph" w:styleId="Heading1">
    <w:name w:val="heading 1"/>
    <w:basedOn w:val="Normal"/>
    <w:next w:val="Normal"/>
    <w:link w:val="Heading1Char"/>
    <w:uiPriority w:val="9"/>
    <w:qFormat/>
    <w:rsid w:val="00A428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28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8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28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28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28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28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28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28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8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8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8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8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28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28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28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28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28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28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28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28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28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28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28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28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28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8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8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284C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qFormat/>
    <w:rsid w:val="000421C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F05E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E70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70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70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70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70C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8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CC4F2-0ECA-4FFE-A756-F7DD4D03B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10</Pages>
  <Words>2311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Araksia A. Zulallyan</dc:creator>
  <cp:keywords>https://mul2.gov.am/tasks/1244425/oneclick?token=aa74c89cbdcb528b91caf8b659af4338</cp:keywords>
  <dc:description/>
  <cp:lastModifiedBy>Samvel Kharazyan</cp:lastModifiedBy>
  <cp:revision>35</cp:revision>
  <dcterms:created xsi:type="dcterms:W3CDTF">2025-11-13T11:00:00Z</dcterms:created>
  <dcterms:modified xsi:type="dcterms:W3CDTF">2025-12-25T16:36:00Z</dcterms:modified>
</cp:coreProperties>
</file>