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1B137F" w14:textId="2EB4F732" w:rsidR="009B05BD" w:rsidRDefault="00584019" w:rsidP="00F625B8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CC6711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ՀԻՄՆԱՎՈՐՈՒՄ</w:t>
      </w:r>
    </w:p>
    <w:p w14:paraId="08A4C832" w14:textId="757D3EAF" w:rsidR="00584019" w:rsidRDefault="00584019" w:rsidP="003212FA">
      <w:pPr>
        <w:spacing w:after="0" w:line="276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B715F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0E0C26" w:rsidRPr="000E0C26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ՏԱՐԱԾՔ ՆԵՐՄՈՒԾՎՈՂ ԵԱՏՄ ԱՏԳ ԱԱ 8703 80 000 3 ԵՎ 8703 80 000 5 ԾԱԾԿԱԳՐԵՐԻՆ ԴԱՍՎՈՂ ԷԼԵԿՏՐԱՇԱՐԺԻՉՈՎ ՇԱՐԺԻՉԱՅԻՆ ՏՐԱՆՍՊՈՐՏԱՅԻՆ ՄԻՋՈՑՆԵՐԻ ՆԿԱՏՄԱՄԲ 2026 ԹՎԱԿԱՆԻ ԸՆԹԱՑՔՈՒՄ ՍԱԿԱԳՆԱՅԻՆ ԱՐՏՈՆՈՒԹՅՈՒՆ ԿԻՐԱՌԵԼՈՒ ԵՎ ՆԵՐՄՈՒԾՄԱՆ ԸՆԹԱՑԱԿԱՐԳԸ ՀԱՍՏԱՏԵԼՈՒ ՄԱՍԻՆ</w:t>
      </w:r>
      <w:r w:rsidRPr="008B715F">
        <w:rPr>
          <w:rFonts w:ascii="GHEA Grapalat" w:hAnsi="GHEA Grapalat"/>
          <w:b/>
          <w:bCs/>
          <w:sz w:val="24"/>
          <w:szCs w:val="24"/>
          <w:lang w:val="hy-AM"/>
        </w:rPr>
        <w:t xml:space="preserve">» ՀԱՅԱՍՏԱՆԻ ՀԱՆՐԱՊԵՏՈՒԹՅԱՆ </w:t>
      </w:r>
      <w:r w:rsidR="00467C15">
        <w:rPr>
          <w:rFonts w:ascii="GHEA Grapalat" w:hAnsi="GHEA Grapalat"/>
          <w:b/>
          <w:bCs/>
          <w:sz w:val="24"/>
          <w:szCs w:val="24"/>
          <w:lang w:val="hy-AM"/>
        </w:rPr>
        <w:t>ԿԱՌԱՎԱՐՈՒԹՅԱՆ ՈՐՈՇՄԱՆ</w:t>
      </w:r>
      <w:r w:rsidRPr="008B715F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ԸՆԴՈՒՆՄԱՆ</w:t>
      </w:r>
    </w:p>
    <w:p w14:paraId="5623CA0F" w14:textId="77777777" w:rsidR="00B517CB" w:rsidRPr="008B715F" w:rsidRDefault="00B517CB" w:rsidP="00467C15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4A0D0E0" w14:textId="77777777" w:rsidR="00584019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 xml:space="preserve">1. Ընթացիկ իրավիճակը </w:t>
      </w:r>
      <w:r w:rsidR="000E42E2"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և</w:t>
      </w: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 xml:space="preserve"> իրավական ակտի ընդունման անհրաժեշտությունը</w:t>
      </w:r>
    </w:p>
    <w:p w14:paraId="0652FA5A" w14:textId="4E979B26" w:rsidR="00790BF3" w:rsidRDefault="003212FA" w:rsidP="0069504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212FA">
        <w:rPr>
          <w:rFonts w:ascii="GHEA Grapalat" w:hAnsi="GHEA Grapalat" w:hint="eastAsia"/>
          <w:sz w:val="24"/>
          <w:szCs w:val="24"/>
          <w:lang w:val="hy-AM"/>
        </w:rPr>
        <w:t>«</w:t>
      </w:r>
      <w:r w:rsidRPr="003212F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տարածք ներմուծվող ԵԱՏՄ ԱՏԳ ԱԱ 8703 80 000 </w:t>
      </w:r>
      <w:r w:rsidR="007365C5">
        <w:rPr>
          <w:rFonts w:ascii="GHEA Grapalat" w:hAnsi="GHEA Grapalat"/>
          <w:sz w:val="24"/>
          <w:szCs w:val="24"/>
          <w:lang w:val="hy-AM"/>
        </w:rPr>
        <w:t>3</w:t>
      </w:r>
      <w:r w:rsidRPr="003212FA">
        <w:rPr>
          <w:rFonts w:ascii="GHEA Grapalat" w:hAnsi="GHEA Grapalat"/>
          <w:sz w:val="24"/>
          <w:szCs w:val="24"/>
          <w:lang w:val="hy-AM"/>
        </w:rPr>
        <w:t xml:space="preserve"> </w:t>
      </w:r>
      <w:r w:rsidR="007365C5" w:rsidRPr="007365C5">
        <w:rPr>
          <w:rFonts w:ascii="GHEA Grapalat" w:hAnsi="GHEA Grapalat"/>
          <w:sz w:val="24"/>
          <w:szCs w:val="24"/>
          <w:lang w:val="hy-AM"/>
        </w:rPr>
        <w:t xml:space="preserve">և 8703 80 000 5 </w:t>
      </w:r>
      <w:r w:rsidRPr="003212FA">
        <w:rPr>
          <w:rFonts w:ascii="GHEA Grapalat" w:hAnsi="GHEA Grapalat"/>
          <w:sz w:val="24"/>
          <w:szCs w:val="24"/>
          <w:lang w:val="hy-AM"/>
        </w:rPr>
        <w:t>ծածկագր</w:t>
      </w:r>
      <w:r w:rsidR="007365C5">
        <w:rPr>
          <w:rFonts w:ascii="GHEA Grapalat" w:hAnsi="GHEA Grapalat"/>
          <w:sz w:val="24"/>
          <w:szCs w:val="24"/>
          <w:lang w:val="hy-AM"/>
        </w:rPr>
        <w:t>եր</w:t>
      </w:r>
      <w:r w:rsidRPr="003212FA">
        <w:rPr>
          <w:rFonts w:ascii="GHEA Grapalat" w:hAnsi="GHEA Grapalat"/>
          <w:sz w:val="24"/>
          <w:szCs w:val="24"/>
          <w:lang w:val="hy-AM"/>
        </w:rPr>
        <w:t>ին դասվող էլեկտրաշարժիչով շարժիչային տրանսպորտային միջոցների նկատմամբ 202</w:t>
      </w:r>
      <w:r w:rsidR="007365C5">
        <w:rPr>
          <w:rFonts w:ascii="GHEA Grapalat" w:hAnsi="GHEA Grapalat"/>
          <w:sz w:val="24"/>
          <w:szCs w:val="24"/>
          <w:lang w:val="hy-AM"/>
        </w:rPr>
        <w:t>6</w:t>
      </w:r>
      <w:r w:rsidRPr="003212FA">
        <w:rPr>
          <w:rFonts w:ascii="GHEA Grapalat" w:hAnsi="GHEA Grapalat"/>
          <w:sz w:val="24"/>
          <w:szCs w:val="24"/>
          <w:lang w:val="hy-AM"/>
        </w:rPr>
        <w:t xml:space="preserve"> թվականի ընթացքում սակագնային արտոնություն կիրառելու և ներմուծման ընթացակարգը հաստատելու մասին</w:t>
      </w:r>
      <w:r w:rsidRPr="003212FA">
        <w:rPr>
          <w:rFonts w:ascii="GHEA Grapalat" w:hAnsi="GHEA Grapalat" w:hint="eastAsia"/>
          <w:sz w:val="24"/>
          <w:szCs w:val="24"/>
          <w:lang w:val="hy-AM"/>
        </w:rPr>
        <w:t>»</w:t>
      </w:r>
      <w:r w:rsidRPr="003212F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90BF3">
        <w:rPr>
          <w:rFonts w:ascii="GHEA Grapalat" w:hAnsi="GHEA Grapalat"/>
          <w:sz w:val="24"/>
          <w:szCs w:val="24"/>
          <w:lang w:val="hy-AM"/>
        </w:rPr>
        <w:t>Հ</w:t>
      </w:r>
      <w:r w:rsidR="00790BF3" w:rsidRPr="00790BF3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790BF3">
        <w:rPr>
          <w:rFonts w:ascii="GHEA Grapalat" w:hAnsi="GHEA Grapalat"/>
          <w:sz w:val="24"/>
          <w:szCs w:val="24"/>
          <w:lang w:val="hy-AM"/>
        </w:rPr>
        <w:t>Հ</w:t>
      </w:r>
      <w:r w:rsidR="00790BF3" w:rsidRPr="00790BF3">
        <w:rPr>
          <w:rFonts w:ascii="GHEA Grapalat" w:hAnsi="GHEA Grapalat"/>
          <w:sz w:val="24"/>
          <w:szCs w:val="24"/>
          <w:lang w:val="hy-AM"/>
        </w:rPr>
        <w:t>անրապետության կառավարության որոշման նախագծի</w:t>
      </w:r>
      <w:r w:rsidR="00790BF3">
        <w:rPr>
          <w:rFonts w:ascii="GHEA Grapalat" w:hAnsi="GHEA Grapalat"/>
          <w:sz w:val="24"/>
          <w:szCs w:val="24"/>
          <w:lang w:val="hy-AM"/>
        </w:rPr>
        <w:t xml:space="preserve"> </w:t>
      </w:r>
      <w:r w:rsidR="002D173F">
        <w:rPr>
          <w:rFonts w:ascii="GHEA Grapalat" w:hAnsi="GHEA Grapalat"/>
          <w:sz w:val="24"/>
          <w:szCs w:val="24"/>
          <w:lang w:val="hy-AM"/>
        </w:rPr>
        <w:t xml:space="preserve">/այսուհետ՝ նախագիծ/ </w:t>
      </w:r>
      <w:r>
        <w:rPr>
          <w:rFonts w:ascii="GHEA Grapalat" w:hAnsi="GHEA Grapalat"/>
          <w:sz w:val="24"/>
          <w:szCs w:val="24"/>
          <w:lang w:val="hy-AM"/>
        </w:rPr>
        <w:t xml:space="preserve">ընդունումը </w:t>
      </w:r>
      <w:r w:rsidR="00790BF3" w:rsidRPr="00790BF3">
        <w:rPr>
          <w:rFonts w:ascii="GHEA Grapalat" w:hAnsi="GHEA Grapalat"/>
          <w:sz w:val="24"/>
          <w:szCs w:val="24"/>
          <w:lang w:val="hy-AM"/>
        </w:rPr>
        <w:t xml:space="preserve">պայմանավորված է Եվրասիական տնտեսական հանձնաժողովի Խորհրդի </w:t>
      </w:r>
      <w:r w:rsidR="00F330B7" w:rsidRPr="00F330B7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2025 թվականի դեկտեմբերի 5-ի N111</w:t>
      </w:r>
      <w:r w:rsidR="00F330B7" w:rsidRPr="00F330B7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</w:t>
      </w:r>
      <w:r w:rsidR="00790BF3" w:rsidRPr="00F330B7">
        <w:rPr>
          <w:rFonts w:ascii="GHEA Grapalat" w:hAnsi="GHEA Grapalat"/>
          <w:sz w:val="24"/>
          <w:szCs w:val="24"/>
          <w:lang w:val="hy-AM"/>
        </w:rPr>
        <w:t>որոշման</w:t>
      </w:r>
      <w:r w:rsidR="00790BF3" w:rsidRPr="00790BF3">
        <w:rPr>
          <w:rFonts w:ascii="GHEA Grapalat" w:hAnsi="GHEA Grapalat"/>
          <w:sz w:val="24"/>
          <w:szCs w:val="24"/>
          <w:lang w:val="hy-AM"/>
        </w:rPr>
        <w:t xml:space="preserve"> դրույթների կատարման անհրաժեշտությամբ։</w:t>
      </w:r>
    </w:p>
    <w:p w14:paraId="21D8FC76" w14:textId="56741734" w:rsidR="002D173F" w:rsidRPr="00E31AFF" w:rsidRDefault="002D173F" w:rsidP="002D173F">
      <w:pPr>
        <w:spacing w:after="0" w:line="360" w:lineRule="auto"/>
        <w:ind w:firstLine="360"/>
        <w:contextualSpacing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E31AFF">
        <w:rPr>
          <w:rFonts w:ascii="GHEA Grapalat" w:hAnsi="GHEA Grapalat" w:cs="GHEA Grapalat"/>
          <w:color w:val="000000"/>
          <w:sz w:val="24"/>
          <w:szCs w:val="24"/>
          <w:lang w:val="hy-AM"/>
        </w:rPr>
        <w:t>Վերոնշյալ</w:t>
      </w:r>
      <w:r w:rsidRPr="00E31AFF">
        <w:rPr>
          <w:rFonts w:ascii="GHEA Grapalat" w:hAnsi="GHEA Grapalat"/>
          <w:color w:val="000000"/>
          <w:sz w:val="24"/>
          <w:szCs w:val="24"/>
          <w:lang w:val="hy-AM"/>
        </w:rPr>
        <w:t xml:space="preserve"> որոշման համաձայն՝ Հայաստանի Հանրապետությանը </w:t>
      </w:r>
      <w:r w:rsidR="007365C5" w:rsidRPr="007365C5">
        <w:rPr>
          <w:rFonts w:ascii="GHEA Grapalat" w:hAnsi="GHEA Grapalat"/>
          <w:color w:val="000000"/>
          <w:sz w:val="24"/>
          <w:szCs w:val="24"/>
          <w:lang w:val="hy-AM"/>
        </w:rPr>
        <w:t>2026</w:t>
      </w:r>
      <w:r w:rsidRPr="00E31AFF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համար հատկացվել է </w:t>
      </w:r>
      <w:r w:rsidRPr="00E31AFF">
        <w:rPr>
          <w:rFonts w:ascii="GHEA Grapalat" w:hAnsi="GHEA Grapalat"/>
          <w:bCs/>
          <w:color w:val="000000"/>
          <w:sz w:val="24"/>
          <w:szCs w:val="24"/>
          <w:lang w:val="hy-AM"/>
        </w:rPr>
        <w:t>էլեկտրաշարժիչով</w:t>
      </w:r>
      <w:r w:rsidRPr="00E31AF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Pr="00E31AFF">
        <w:rPr>
          <w:rFonts w:ascii="GHEA Grapalat" w:hAnsi="GHEA Grapalat"/>
          <w:bCs/>
          <w:color w:val="000000"/>
          <w:sz w:val="24"/>
          <w:szCs w:val="24"/>
          <w:lang w:val="hy-AM"/>
        </w:rPr>
        <w:t>շարժիչային տրանսպորտային միջոցների ներմուծման սակագնային քվոտա</w:t>
      </w:r>
      <w:r w:rsidR="00D63B8D">
        <w:rPr>
          <w:rFonts w:ascii="GHEA Grapalat" w:hAnsi="GHEA Grapalat"/>
          <w:bCs/>
          <w:color w:val="000000"/>
          <w:sz w:val="24"/>
          <w:szCs w:val="24"/>
          <w:lang w:val="hy-AM"/>
        </w:rPr>
        <w:t>՝</w:t>
      </w:r>
      <w:r w:rsidRPr="00E31AF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7365C5" w:rsidRPr="007365C5">
        <w:rPr>
          <w:rFonts w:ascii="GHEA Grapalat" w:hAnsi="GHEA Grapalat"/>
          <w:bCs/>
          <w:color w:val="000000"/>
          <w:sz w:val="24"/>
          <w:szCs w:val="24"/>
          <w:lang w:val="hy-AM"/>
        </w:rPr>
        <w:t>15</w:t>
      </w:r>
      <w:r w:rsidR="00364DBB">
        <w:rPr>
          <w:rFonts w:ascii="GHEA Grapalat" w:hAnsi="GHEA Grapalat"/>
          <w:bCs/>
          <w:color w:val="000000"/>
          <w:sz w:val="24"/>
          <w:szCs w:val="24"/>
          <w:lang w:val="hy-AM"/>
        </w:rPr>
        <w:t>000</w:t>
      </w:r>
      <w:r w:rsidRPr="00E31AF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հատ քանակով, որի շրջանակներում նախատեսվում է կիրառել ներմուծման մաքսատուրքի 0 տոկոս դրույքաչափ։</w:t>
      </w:r>
    </w:p>
    <w:p w14:paraId="17A4F415" w14:textId="77777777" w:rsidR="0010679E" w:rsidRPr="007E6E53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2. Առաջարկվող կարգավորման բնույթը</w:t>
      </w:r>
    </w:p>
    <w:p w14:paraId="0DCA5CD4" w14:textId="0A9FA027" w:rsidR="002B26E6" w:rsidRPr="002B26E6" w:rsidRDefault="003B4E5B" w:rsidP="00F6123F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</w:t>
      </w:r>
      <w:r w:rsidR="00584019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ախագծով առաջարկվում է</w:t>
      </w:r>
      <w:r w:rsidR="008B715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ապահովել</w:t>
      </w:r>
      <w:r w:rsidR="007E654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7E6542" w:rsidRPr="006712B8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Հանրապետությանը 202</w:t>
      </w:r>
      <w:r w:rsidR="007365C5" w:rsidRPr="007365C5">
        <w:rPr>
          <w:rFonts w:ascii="GHEA Grapalat" w:hAnsi="GHEA Grapalat"/>
          <w:color w:val="000000"/>
          <w:sz w:val="24"/>
          <w:szCs w:val="24"/>
          <w:lang w:val="hy-AM"/>
        </w:rPr>
        <w:t>6</w:t>
      </w:r>
      <w:r w:rsidR="007E6542" w:rsidRPr="006712B8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համար հատկացվ</w:t>
      </w:r>
      <w:r w:rsidR="007E6542">
        <w:rPr>
          <w:rFonts w:ascii="GHEA Grapalat" w:hAnsi="GHEA Grapalat"/>
          <w:color w:val="000000"/>
          <w:sz w:val="24"/>
          <w:szCs w:val="24"/>
          <w:lang w:val="hy-AM"/>
        </w:rPr>
        <w:t>ած</w:t>
      </w:r>
      <w:r w:rsidR="007E6542" w:rsidRPr="006712B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E6542"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>էլեկտրաշարժիչով</w:t>
      </w:r>
      <w:r w:rsidR="007E6542" w:rsidRPr="006712B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7E6542"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>շարժիչային տրանսպորտային միջոցների ներմուծման սակագնային քվոտա</w:t>
      </w:r>
      <w:r w:rsidR="00F1744B">
        <w:rPr>
          <w:rFonts w:ascii="GHEA Grapalat" w:hAnsi="GHEA Grapalat"/>
          <w:bCs/>
          <w:color w:val="000000"/>
          <w:sz w:val="24"/>
          <w:szCs w:val="24"/>
          <w:lang w:val="hy-AM"/>
        </w:rPr>
        <w:t>յ</w:t>
      </w:r>
      <w:r w:rsidR="007E654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ի շրջանակներում </w:t>
      </w:r>
      <w:r w:rsidR="007365C5" w:rsidRPr="007365C5">
        <w:rPr>
          <w:rFonts w:ascii="GHEA Grapalat" w:hAnsi="GHEA Grapalat"/>
          <w:bCs/>
          <w:color w:val="000000"/>
          <w:sz w:val="24"/>
          <w:szCs w:val="24"/>
          <w:lang w:val="hy-AM"/>
        </w:rPr>
        <w:t>15000</w:t>
      </w:r>
      <w:r w:rsidR="006673B9" w:rsidRPr="006673B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7E6542" w:rsidRPr="006712B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հատ </w:t>
      </w:r>
      <w:r w:rsidR="00F238B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քանակով </w:t>
      </w:r>
      <w:r w:rsidR="007E654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տրանսպորտային </w:t>
      </w:r>
      <w:r w:rsidR="007E6542" w:rsidRPr="009E03F2">
        <w:rPr>
          <w:rFonts w:ascii="GHEA Grapalat" w:hAnsi="GHEA Grapalat"/>
          <w:bCs/>
          <w:color w:val="000000"/>
          <w:sz w:val="24"/>
          <w:szCs w:val="24"/>
          <w:lang w:val="hy-AM"/>
        </w:rPr>
        <w:t>միջոցի ներմուծումը մաքսատուրքի 0 տոկոս դրույքաչափի կիրառմամբ</w:t>
      </w:r>
      <w:r w:rsidR="007978A8" w:rsidRPr="009E03F2">
        <w:rPr>
          <w:rFonts w:ascii="GHEA Grapalat" w:hAnsi="GHEA Grapalat"/>
          <w:bCs/>
          <w:color w:val="000000"/>
          <w:sz w:val="24"/>
          <w:szCs w:val="24"/>
          <w:lang w:val="hy-AM"/>
        </w:rPr>
        <w:t>, որից</w:t>
      </w:r>
      <w:r w:rsidR="00D52D0F" w:rsidRPr="009E03F2">
        <w:rPr>
          <w:rFonts w:ascii="GHEA Grapalat" w:hAnsi="GHEA Grapalat"/>
          <w:bCs/>
          <w:color w:val="000000"/>
          <w:sz w:val="24"/>
          <w:szCs w:val="24"/>
          <w:lang w:val="hy-AM"/>
        </w:rPr>
        <w:t>՝</w:t>
      </w:r>
      <w:r w:rsidR="007978A8" w:rsidRPr="009E03F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ոչ ավելի, քան </w:t>
      </w:r>
      <w:r w:rsidR="00682549" w:rsidRPr="009E03F2">
        <w:rPr>
          <w:rFonts w:ascii="GHEA Grapalat" w:hAnsi="GHEA Grapalat"/>
          <w:bCs/>
          <w:color w:val="000000"/>
          <w:sz w:val="24"/>
          <w:szCs w:val="24"/>
          <w:lang w:val="hy-AM"/>
        </w:rPr>
        <w:t>1</w:t>
      </w:r>
      <w:r w:rsidR="00350C49" w:rsidRPr="009E03F2">
        <w:rPr>
          <w:rFonts w:ascii="GHEA Grapalat" w:hAnsi="GHEA Grapalat"/>
          <w:bCs/>
          <w:color w:val="000000"/>
          <w:sz w:val="24"/>
          <w:szCs w:val="24"/>
          <w:lang w:val="hy-AM"/>
        </w:rPr>
        <w:t>2</w:t>
      </w:r>
      <w:r w:rsidR="00682549" w:rsidRPr="009E03F2">
        <w:rPr>
          <w:rFonts w:ascii="GHEA Grapalat" w:hAnsi="GHEA Grapalat"/>
          <w:bCs/>
          <w:color w:val="000000"/>
          <w:sz w:val="24"/>
          <w:szCs w:val="24"/>
          <w:lang w:val="hy-AM"/>
        </w:rPr>
        <w:t>000</w:t>
      </w:r>
      <w:r w:rsidR="007978A8" w:rsidRPr="009E03F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D52D0F" w:rsidRPr="009E03F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հատ </w:t>
      </w:r>
      <w:r w:rsidR="007978A8" w:rsidRPr="009E03F2">
        <w:rPr>
          <w:rFonts w:ascii="GHEA Grapalat" w:hAnsi="GHEA Grapalat"/>
          <w:bCs/>
          <w:color w:val="000000"/>
          <w:sz w:val="24"/>
          <w:szCs w:val="24"/>
          <w:lang w:val="hy-AM"/>
        </w:rPr>
        <w:t>քանակով՝</w:t>
      </w:r>
      <w:r w:rsidR="002D17B7" w:rsidRPr="009E03F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ներմուծումը </w:t>
      </w:r>
      <w:r w:rsidR="002D17B7" w:rsidRPr="009E03F2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>թույլատրվում է ֆիզիկական անձանց, ինչպես նաև անհատ ձեռնարկատերերին և իրավաբանական անձանց, որոնք չունեն անմիջապես</w:t>
      </w:r>
      <w:r w:rsidR="002D17B7" w:rsidRPr="002D17B7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ավտոարտադրողի</w:t>
      </w:r>
      <w:r w:rsidR="004C2F8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C2489A" w:rsidRPr="00E279B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հետ կնքված դիլերական-դիստրիբյուտորական </w:t>
      </w:r>
      <w:r w:rsidR="002D17B7" w:rsidRPr="009E03F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պայմանագիր և </w:t>
      </w:r>
      <w:r w:rsidR="00350C49" w:rsidRPr="009E03F2">
        <w:rPr>
          <w:rFonts w:ascii="GHEA Grapalat" w:hAnsi="GHEA Grapalat"/>
          <w:bCs/>
          <w:color w:val="000000"/>
          <w:sz w:val="24"/>
          <w:szCs w:val="24"/>
          <w:lang w:val="hy-AM"/>
        </w:rPr>
        <w:t>3</w:t>
      </w:r>
      <w:r w:rsidR="00682549" w:rsidRPr="009E03F2">
        <w:rPr>
          <w:rFonts w:ascii="GHEA Grapalat" w:hAnsi="GHEA Grapalat"/>
          <w:bCs/>
          <w:color w:val="000000"/>
          <w:sz w:val="24"/>
          <w:szCs w:val="24"/>
          <w:lang w:val="hy-AM"/>
        </w:rPr>
        <w:t>000</w:t>
      </w:r>
      <w:r w:rsidR="00D52D0F" w:rsidRPr="009E03F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հատից ոչ ավելի</w:t>
      </w:r>
      <w:r w:rsidR="00D52D0F" w:rsidRPr="00E279B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7978A8" w:rsidRPr="00E279B9">
        <w:rPr>
          <w:rFonts w:ascii="GHEA Grapalat" w:hAnsi="GHEA Grapalat"/>
          <w:bCs/>
          <w:color w:val="000000"/>
          <w:sz w:val="24"/>
          <w:szCs w:val="24"/>
          <w:lang w:val="hy-AM"/>
        </w:rPr>
        <w:t>քանակով</w:t>
      </w:r>
      <w:r w:rsidR="00D52D0F" w:rsidRPr="00E279B9">
        <w:rPr>
          <w:rFonts w:ascii="GHEA Grapalat" w:hAnsi="GHEA Grapalat"/>
          <w:bCs/>
          <w:color w:val="000000"/>
          <w:sz w:val="24"/>
          <w:szCs w:val="24"/>
          <w:lang w:val="hy-AM"/>
        </w:rPr>
        <w:t>՝</w:t>
      </w:r>
      <w:r w:rsidR="007978A8" w:rsidRPr="00E279B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2B26E6" w:rsidRPr="00E279B9">
        <w:rPr>
          <w:rFonts w:ascii="GHEA Grapalat" w:hAnsi="GHEA Grapalat"/>
          <w:bCs/>
          <w:color w:val="000000"/>
          <w:sz w:val="24"/>
          <w:szCs w:val="24"/>
          <w:lang w:val="hy-AM"/>
        </w:rPr>
        <w:t>անմիջապես ավտոարտադրողի</w:t>
      </w:r>
      <w:r w:rsidR="004C2F8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2B26E6" w:rsidRPr="00E279B9">
        <w:rPr>
          <w:rFonts w:ascii="GHEA Grapalat" w:hAnsi="GHEA Grapalat"/>
          <w:bCs/>
          <w:color w:val="000000"/>
          <w:sz w:val="24"/>
          <w:szCs w:val="24"/>
          <w:lang w:val="hy-AM"/>
        </w:rPr>
        <w:t>հետ կնքված դիլերական-դիստրիբյուտորական պայմանագրի, ավտոարտադրողի</w:t>
      </w:r>
      <w:r w:rsidR="004C2F8F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2B26E6" w:rsidRPr="00E279B9">
        <w:rPr>
          <w:rFonts w:ascii="GHEA Grapalat" w:hAnsi="GHEA Grapalat"/>
          <w:bCs/>
          <w:color w:val="000000"/>
          <w:sz w:val="24"/>
          <w:szCs w:val="24"/>
          <w:lang w:val="hy-AM"/>
        </w:rPr>
        <w:t>կողմից տրամադրված գործարանային երաշխիքային սպասարկում և հետերաշխիքային տեխնիկական սպասարկում իրականացնելու պարտավորությունը հաստատող փաստաթղթի</w:t>
      </w:r>
      <w:r w:rsidR="004041F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, </w:t>
      </w:r>
      <w:r w:rsidR="004041FC" w:rsidRPr="004041FC">
        <w:rPr>
          <w:rFonts w:ascii="GHEA Grapalat" w:hAnsi="GHEA Grapalat"/>
          <w:bCs/>
          <w:color w:val="000000"/>
          <w:sz w:val="24"/>
          <w:szCs w:val="24"/>
          <w:lang w:val="hy-AM"/>
        </w:rPr>
        <w:t>ավտոարտադրողի կողմից տրամադրված գործարանային ծրագրային ապահովում իրականացնելու պարտավորությունը հաստատող փաստաթղթի</w:t>
      </w:r>
      <w:r w:rsidR="004041F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2B26E6" w:rsidRPr="00E279B9">
        <w:rPr>
          <w:rFonts w:ascii="GHEA Grapalat" w:hAnsi="GHEA Grapalat"/>
          <w:bCs/>
          <w:color w:val="000000"/>
          <w:sz w:val="24"/>
          <w:szCs w:val="24"/>
          <w:lang w:val="hy-AM"/>
        </w:rPr>
        <w:t>և փակ տեխնիկական սպասարկման կայանի առկայությունը հիմնավորող փաստաթղթերի (համապատասխան սեփականության իրավունքի վկայական կամ վարձակալության պայմանագիր, լուսանկարներ) առկայության պարագայում</w:t>
      </w:r>
      <w:r w:rsidR="00E279B9">
        <w:rPr>
          <w:rFonts w:ascii="GHEA Grapalat" w:hAnsi="GHEA Grapalat"/>
          <w:bCs/>
          <w:color w:val="000000"/>
          <w:sz w:val="24"/>
          <w:szCs w:val="24"/>
          <w:lang w:val="hy-AM"/>
        </w:rPr>
        <w:t>:</w:t>
      </w:r>
    </w:p>
    <w:p w14:paraId="162F559C" w14:textId="37EE881A" w:rsidR="00F6123F" w:rsidRDefault="00F6123F" w:rsidP="00F6123F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24C2C">
        <w:rPr>
          <w:rFonts w:ascii="GHEA Grapalat" w:hAnsi="GHEA Grapalat"/>
          <w:color w:val="000000"/>
          <w:sz w:val="24"/>
          <w:szCs w:val="24"/>
          <w:lang w:val="hy-AM"/>
        </w:rPr>
        <w:t>Ընդ որում, նախագծի 1-ին կետի 1-ին ենթակետով սահմանված սակագնային արտոնությունից օգտված շահառուները չեն կարող օգտվել նույն կետի 2-րդ ենթակետով սահմանված սակագնային արտոնությունից և հակառակը՝ 1-ին կետի 2-րդ ենթակետի սակագնային արտոնությունից օգտվածները՝ նույն կետի 1-ին ենթակետով սահմանված սակագնային արտոնությունից։</w:t>
      </w:r>
    </w:p>
    <w:p w14:paraId="54E82376" w14:textId="044632BC" w:rsidR="00364DBB" w:rsidRDefault="00364DBB" w:rsidP="00364DBB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64DBB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Նախագծով առաջարկվում է նաև հետագայում իրականացնել Եվրասիական տնտեսական հանձնաժողովի Խորհրդի որոշմամբ տրամադրված սակագնային արտոնության վերականգնում, այսինքն վճարված ներմուծման մաքսատուրքի վերադարձ՝ 2026 թվականի դեկտեմբերի 31-ի դրությամբ, ֆիզիկական և իրավաբանական անձանց ինչպես նաև անհատ ձեռնարկատերերի կողմից (այսուհետ՝ 1-ին խումբ) կամ  դիլերական-դիստրիբյուտորական պայմանագրի (համաձայնագրի) շրջանակներում ներմուծում իրականացնող շահառուների կողմից (այսուհետ՝ 2-րդ խումբ) չներմուծված քանակի չափով՝ կիրառելով ժամանակագրական սկզբունքը, հերթականությունը, ովքեր 1-ին խմբի 12 000 հատ չափաքանակը կամ 2-րդ խմբի 3 000 հատ չափաքանակը սպառվելուց հետո իրականացրել են ԵԱՏՄ ԱՏԳ ԱԱ 8703 80 000 3 և 8703 80 000 5 ծածկագրին </w:t>
      </w:r>
      <w:r w:rsidRPr="00364DBB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դասվող էլեկտրաշարժիչով շարժիչային տրանսպորտային միջոցների մաքսային ձևակերպում և կատարել են համապատասխան վճարումները:</w:t>
      </w:r>
    </w:p>
    <w:p w14:paraId="38E74F11" w14:textId="73ECFAE0" w:rsidR="009E03F2" w:rsidRPr="009E03F2" w:rsidRDefault="009E03F2" w:rsidP="009E03F2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</w:pPr>
      <w:bookmarkStart w:id="0" w:name="_Hlk217482585"/>
      <w:r w:rsidRPr="009E03F2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Սույն որոշումն ուժի մեջ է մտնում Եվրասիական տնտեսական հանձնաժողովի խորհրդի </w:t>
      </w:r>
      <w:r w:rsidR="00F330B7" w:rsidRPr="00F330B7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2025 թվականի դեկտեմբերի 5-ի N111</w:t>
      </w:r>
      <w:r w:rsidR="00F330B7" w:rsidRPr="00F330B7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</w:t>
      </w:r>
      <w:r w:rsidRPr="00F330B7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որոշումը</w:t>
      </w:r>
      <w:r w:rsidRPr="009E03F2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 ուժի մեջ մտնելու օրվանից, բայց ոչ շուտ քան 2026 թվականի հունվարի 1-ը։ Սույն որոշումը կիրառվում է</w:t>
      </w:r>
      <w:r w:rsidRPr="009E03F2">
        <w:rPr>
          <w:rFonts w:ascii="Calibri" w:eastAsia="Times New Roman" w:hAnsi="Calibri" w:cs="Calibri"/>
          <w:color w:val="333333"/>
          <w:kern w:val="0"/>
          <w:sz w:val="24"/>
          <w:szCs w:val="24"/>
          <w:lang w:val="hy-AM"/>
          <w14:ligatures w14:val="none"/>
        </w:rPr>
        <w:t> </w:t>
      </w:r>
      <w:r w:rsidRPr="009E03F2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Եվրասիական տնտեսական հանձնաժողովի Խորհրդի </w:t>
      </w:r>
      <w:r w:rsidR="00F330B7" w:rsidRPr="00F330B7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2025 թվականի դեկտեմբերի 5-ի N111</w:t>
      </w:r>
      <w:r w:rsidR="00F330B7" w:rsidRPr="00F330B7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</w:t>
      </w:r>
      <w:r w:rsidRPr="00F330B7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>որոշումն</w:t>
      </w:r>
      <w:r w:rsidRPr="009E03F2">
        <w:rPr>
          <w:rFonts w:ascii="GHEA Grapalat" w:eastAsia="Times New Roman" w:hAnsi="GHEA Grapalat" w:cs="Arial"/>
          <w:color w:val="333333"/>
          <w:kern w:val="0"/>
          <w:sz w:val="24"/>
          <w:szCs w:val="24"/>
          <w:lang w:val="hy-AM"/>
          <w14:ligatures w14:val="none"/>
        </w:rPr>
        <w:t xml:space="preserve"> ուժի մեջ մտնելուց հետո ներմուծվող, ինչպես նաև մինչև այդ ներմուծված (այդ թվում՝ 2025 թվականի ընթացքում) և «Բացթողում ներքին սպառման համար» մաքսային ընթացակարգով կամ, որպես անձնական օգտագործման տրանսպորտային միջոց, ազատ շրջանառության համար չձևակերպված ԵԱՏՄ ԱՏԳ ԱԱ 8703 80 000 3 և 8703 80 000 5 ծածկագրերին դասվող 2023 թվականի դեկտեմբերի 31-ից հետո թողարկված՝ էլեկտրաշարժիչով շարժիչային տրանսպորտային միջոցների նկատմամբ։</w:t>
      </w:r>
    </w:p>
    <w:bookmarkEnd w:id="0"/>
    <w:p w14:paraId="30D54DC8" w14:textId="3B592BC4" w:rsidR="00584019" w:rsidRPr="007E6E53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3. Նախագծի մշակման գործընթացում ներգրավված ինստիտուտները</w:t>
      </w:r>
    </w:p>
    <w:p w14:paraId="0215B732" w14:textId="77777777" w:rsidR="00584019" w:rsidRPr="00550963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Նախագիծը մշակվել է </w:t>
      </w:r>
      <w:r w:rsidR="008F1E9A"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Էկոնոմիկայի նախարարության</w:t>
      </w:r>
      <w:r w:rsidRPr="00550963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կողմից:</w:t>
      </w:r>
    </w:p>
    <w:p w14:paraId="16219BDC" w14:textId="77777777" w:rsidR="00584019" w:rsidRPr="007E6E53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>4. Ակնկալվող արդյունքը</w:t>
      </w:r>
    </w:p>
    <w:p w14:paraId="2264FE39" w14:textId="57E90838" w:rsidR="00584019" w:rsidRPr="00550963" w:rsidRDefault="003C09BF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25398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Նախագծի</w:t>
      </w:r>
      <w:r w:rsidR="00584019" w:rsidRPr="0025398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ընդունմամբ </w:t>
      </w:r>
      <w:r w:rsidR="008A428A" w:rsidRPr="0025398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կապահովվի</w:t>
      </w:r>
      <w:r w:rsidR="007F1FDB" w:rsidRPr="0025398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ԵՏՀ </w:t>
      </w:r>
      <w:r w:rsidR="00893B5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Խ</w:t>
      </w:r>
      <w:r w:rsidR="007F1FDB" w:rsidRPr="0025398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որհ</w:t>
      </w:r>
      <w:r w:rsidR="00F1744B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ր</w:t>
      </w:r>
      <w:r w:rsidR="007F1FDB" w:rsidRPr="0025398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դի</w:t>
      </w:r>
      <w:r w:rsidR="00F41A7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F330B7" w:rsidRPr="00F330B7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>2025 թվականի դեկտեմբերի 5-ի N111</w:t>
      </w:r>
      <w:r w:rsidR="00F330B7" w:rsidRPr="00F330B7">
        <w:rPr>
          <w:rFonts w:ascii="GHEA Grapalat" w:eastAsia="Times New Roman" w:hAnsi="GHEA Grapalat" w:cs="Arial"/>
          <w:color w:val="333333"/>
          <w:kern w:val="0"/>
          <w:lang w:val="hy-AM"/>
          <w14:ligatures w14:val="none"/>
        </w:rPr>
        <w:t xml:space="preserve"> </w:t>
      </w:r>
      <w:r w:rsidR="00F41A78" w:rsidRPr="00F330B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որոշմանը</w:t>
      </w:r>
      <w:r w:rsidR="00F41A7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համապատասխան</w:t>
      </w:r>
      <w:r w:rsidR="002D7947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՝</w:t>
      </w:r>
      <w:r w:rsidR="00F41A78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F41A78" w:rsidRPr="004C14B0">
        <w:rPr>
          <w:rFonts w:ascii="GHEA Grapalat" w:hAnsi="GHEA Grapalat"/>
          <w:sz w:val="24"/>
          <w:szCs w:val="24"/>
          <w:lang w:val="hy-AM"/>
        </w:rPr>
        <w:t>Հայաստանի Հանրապետությ</w:t>
      </w:r>
      <w:r w:rsidR="00F41A78">
        <w:rPr>
          <w:rFonts w:ascii="GHEA Grapalat" w:hAnsi="GHEA Grapalat"/>
          <w:sz w:val="24"/>
          <w:szCs w:val="24"/>
          <w:lang w:val="hy-AM"/>
        </w:rPr>
        <w:t>ու</w:t>
      </w:r>
      <w:r w:rsidR="00F41A78" w:rsidRPr="004C14B0">
        <w:rPr>
          <w:rFonts w:ascii="GHEA Grapalat" w:hAnsi="GHEA Grapalat"/>
          <w:sz w:val="24"/>
          <w:szCs w:val="24"/>
          <w:lang w:val="hy-AM"/>
        </w:rPr>
        <w:t>ն</w:t>
      </w:r>
      <w:r w:rsidR="00F41A78">
        <w:rPr>
          <w:rFonts w:ascii="GHEA Grapalat" w:hAnsi="GHEA Grapalat"/>
          <w:sz w:val="24"/>
          <w:szCs w:val="24"/>
          <w:lang w:val="hy-AM"/>
        </w:rPr>
        <w:t xml:space="preserve"> </w:t>
      </w:r>
      <w:r w:rsidR="00814C87" w:rsidRPr="004C14B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էլեկտրաշարժիչով շարժիչային տրանսպորտային միջոցների</w:t>
      </w:r>
      <w:r w:rsidR="00F41A78">
        <w:rPr>
          <w:rFonts w:ascii="GHEA Grapalat" w:hAnsi="GHEA Grapalat"/>
          <w:sz w:val="24"/>
          <w:szCs w:val="24"/>
          <w:lang w:val="hy-AM"/>
        </w:rPr>
        <w:t xml:space="preserve"> </w:t>
      </w:r>
      <w:r w:rsidR="002D7947" w:rsidRPr="002D7947">
        <w:rPr>
          <w:rFonts w:ascii="GHEA Grapalat" w:hAnsi="GHEA Grapalat"/>
          <w:sz w:val="24"/>
          <w:szCs w:val="24"/>
          <w:lang w:val="hy-AM"/>
        </w:rPr>
        <w:t xml:space="preserve">0 տոկոս ներմուծման մաքսատուրքի դրույքաչափի կիրառման պայմանով նախատեսված </w:t>
      </w:r>
      <w:r w:rsidR="00F41A78">
        <w:rPr>
          <w:rFonts w:ascii="GHEA Grapalat" w:hAnsi="GHEA Grapalat"/>
          <w:sz w:val="24"/>
          <w:szCs w:val="24"/>
          <w:lang w:val="hy-AM"/>
        </w:rPr>
        <w:t>ներմուծման գործընթացը։</w:t>
      </w:r>
    </w:p>
    <w:p w14:paraId="17799D23" w14:textId="77777777" w:rsidR="007E6E53" w:rsidRPr="007E6E53" w:rsidRDefault="00584019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</w:pPr>
      <w:r w:rsidRPr="007E6E53">
        <w:rPr>
          <w:rFonts w:ascii="GHEA Grapalat" w:eastAsia="Times New Roman" w:hAnsi="GHEA Grapalat" w:cs="Times New Roman"/>
          <w:b/>
          <w:color w:val="000000"/>
          <w:kern w:val="0"/>
          <w:sz w:val="24"/>
          <w:szCs w:val="24"/>
          <w:lang w:val="hy-AM"/>
          <w14:ligatures w14:val="none"/>
        </w:rPr>
        <w:t xml:space="preserve">5. Կապը ռազմավարական փաստաթղթերի հետ </w:t>
      </w:r>
    </w:p>
    <w:p w14:paraId="2F8E05AF" w14:textId="77777777" w:rsidR="00584019" w:rsidRPr="003455E0" w:rsidRDefault="00933BE8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3455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ՀՀ կ</w:t>
      </w:r>
      <w:r w:rsidR="00584019" w:rsidRPr="003455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առավարության 2021 թվականի օգոստոսի 18-ի N1363-Ն որոշմամբ հաստատված կառավարության ծրագրի 4.10-րդ կետով, որպես շրջակա միջավայրի կառավարման առաջնահերթ ուղղություններ ամրագրված են մթնոլորտային օդի պահպանության քաղաքականության մշակումը` ուղղված արտանետումների նվազեցմանն ու սահմանափակմանը, ինչպես նա</w:t>
      </w:r>
      <w:r w:rsidRPr="003455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և</w:t>
      </w:r>
      <w:r w:rsidR="00584019" w:rsidRPr="003455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կանաչ տնտեսության </w:t>
      </w:r>
      <w:r w:rsidRPr="003455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>և</w:t>
      </w:r>
      <w:r w:rsidR="00584019" w:rsidRPr="003455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t xml:space="preserve"> կայուն </w:t>
      </w:r>
      <w:r w:rsidR="00584019" w:rsidRPr="003455E0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  <w:lastRenderedPageBreak/>
        <w:t>զարգացման երկարաժամկետ նպատակի խթանմանն ուղղված քաղաքականության մշակումն ու իրականացումը:</w:t>
      </w:r>
    </w:p>
    <w:p w14:paraId="767CC65D" w14:textId="77777777" w:rsidR="00D843D3" w:rsidRPr="007E6E53" w:rsidRDefault="00D843D3" w:rsidP="00695042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7E6E53">
        <w:rPr>
          <w:rFonts w:ascii="GHEA Grapalat" w:hAnsi="GHEA Grapalat" w:cs="Cambria Math"/>
          <w:b/>
          <w:bCs/>
          <w:iCs/>
          <w:sz w:val="24"/>
          <w:szCs w:val="24"/>
          <w:lang w:val="hy-AM"/>
        </w:rPr>
        <w:t>6</w:t>
      </w:r>
      <w:r w:rsidRPr="007E6E53">
        <w:rPr>
          <w:rFonts w:ascii="Cambria Math" w:hAnsi="Cambria Math" w:cs="Cambria Math"/>
          <w:b/>
          <w:bCs/>
          <w:iCs/>
          <w:sz w:val="24"/>
          <w:szCs w:val="24"/>
          <w:lang w:val="hy-AM"/>
        </w:rPr>
        <w:t>․</w:t>
      </w:r>
      <w:r w:rsidRPr="007E6E53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2BD2DC0A" w14:textId="77777777" w:rsidR="00D843D3" w:rsidRPr="00550963" w:rsidRDefault="00D843D3" w:rsidP="00695042">
      <w:pPr>
        <w:spacing w:after="0" w:line="360" w:lineRule="auto"/>
        <w:ind w:firstLine="720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550963">
        <w:rPr>
          <w:rFonts w:ascii="GHEA Grapalat" w:hAnsi="GHEA Grapalat"/>
          <w:iCs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53504805" w14:textId="77777777" w:rsidR="00D843D3" w:rsidRPr="007E6E53" w:rsidRDefault="00D843D3" w:rsidP="00695042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iCs/>
          <w:sz w:val="24"/>
          <w:szCs w:val="24"/>
          <w:lang w:val="hy-AM"/>
        </w:rPr>
      </w:pPr>
      <w:r w:rsidRPr="007E6E53">
        <w:rPr>
          <w:rFonts w:ascii="GHEA Grapalat" w:hAnsi="GHEA Grapalat" w:cs="Cambria Math"/>
          <w:b/>
          <w:bCs/>
          <w:iCs/>
          <w:sz w:val="24"/>
          <w:szCs w:val="24"/>
          <w:lang w:val="hy-AM"/>
        </w:rPr>
        <w:t>7</w:t>
      </w:r>
      <w:r w:rsidRPr="007E6E53">
        <w:rPr>
          <w:rFonts w:ascii="Cambria Math" w:hAnsi="Cambria Math" w:cs="Cambria Math"/>
          <w:b/>
          <w:bCs/>
          <w:iCs/>
          <w:sz w:val="24"/>
          <w:szCs w:val="24"/>
          <w:lang w:val="hy-AM"/>
        </w:rPr>
        <w:t>․</w:t>
      </w:r>
      <w:r w:rsidRPr="007E6E53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49E7C03B" w14:textId="7EEBC8D9" w:rsidR="00D2521A" w:rsidRPr="00DA3172" w:rsidRDefault="002D7947" w:rsidP="008A6A1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iCs/>
          <w:sz w:val="24"/>
          <w:szCs w:val="24"/>
          <w:lang w:val="hy-AM"/>
        </w:rPr>
        <w:t>Ն</w:t>
      </w:r>
      <w:r w:rsidR="00D2521A" w:rsidRPr="00D2521A">
        <w:rPr>
          <w:rFonts w:ascii="GHEA Grapalat" w:hAnsi="GHEA Grapalat"/>
          <w:iCs/>
          <w:sz w:val="24"/>
          <w:szCs w:val="24"/>
          <w:lang w:val="hy-AM"/>
        </w:rPr>
        <w:t>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14:paraId="0BE2C5DC" w14:textId="677BF815" w:rsidR="00D843D3" w:rsidRPr="00550963" w:rsidRDefault="00695042" w:rsidP="0069504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  <w14:ligatures w14:val="none"/>
        </w:rPr>
      </w:pPr>
      <w:r w:rsidRPr="00550963">
        <w:rPr>
          <w:rFonts w:ascii="GHEA Grapalat" w:hAnsi="GHEA Grapalat"/>
          <w:iCs/>
          <w:sz w:val="24"/>
          <w:szCs w:val="24"/>
          <w:lang w:val="hy-AM"/>
        </w:rPr>
        <w:t xml:space="preserve"> </w:t>
      </w:r>
    </w:p>
    <w:sectPr w:rsidR="00D843D3" w:rsidRPr="00550963" w:rsidSect="001E3DAE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37017C"/>
    <w:multiLevelType w:val="multilevel"/>
    <w:tmpl w:val="27DA4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8B7C47"/>
    <w:multiLevelType w:val="multilevel"/>
    <w:tmpl w:val="21005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2B5BD1"/>
    <w:multiLevelType w:val="multilevel"/>
    <w:tmpl w:val="569AC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019"/>
    <w:rsid w:val="00002F33"/>
    <w:rsid w:val="00045469"/>
    <w:rsid w:val="00093E49"/>
    <w:rsid w:val="000A7B60"/>
    <w:rsid w:val="000B3079"/>
    <w:rsid w:val="000D1A95"/>
    <w:rsid w:val="000D7D20"/>
    <w:rsid w:val="000E0C26"/>
    <w:rsid w:val="000E42E2"/>
    <w:rsid w:val="00103D80"/>
    <w:rsid w:val="0010679E"/>
    <w:rsid w:val="00115286"/>
    <w:rsid w:val="00172F52"/>
    <w:rsid w:val="001B083D"/>
    <w:rsid w:val="001C686A"/>
    <w:rsid w:val="001D2541"/>
    <w:rsid w:val="001E2F89"/>
    <w:rsid w:val="001E3DAE"/>
    <w:rsid w:val="001F4DA2"/>
    <w:rsid w:val="001F76DA"/>
    <w:rsid w:val="00253980"/>
    <w:rsid w:val="00254C9A"/>
    <w:rsid w:val="00265922"/>
    <w:rsid w:val="0028617C"/>
    <w:rsid w:val="002B26E6"/>
    <w:rsid w:val="002B5D18"/>
    <w:rsid w:val="002C0027"/>
    <w:rsid w:val="002D173F"/>
    <w:rsid w:val="002D17B7"/>
    <w:rsid w:val="002D7947"/>
    <w:rsid w:val="002E1D69"/>
    <w:rsid w:val="002F16D3"/>
    <w:rsid w:val="00300B37"/>
    <w:rsid w:val="003018C7"/>
    <w:rsid w:val="003212FA"/>
    <w:rsid w:val="0032646B"/>
    <w:rsid w:val="003300C2"/>
    <w:rsid w:val="003455E0"/>
    <w:rsid w:val="00350C49"/>
    <w:rsid w:val="00364871"/>
    <w:rsid w:val="00364DBB"/>
    <w:rsid w:val="00383F2D"/>
    <w:rsid w:val="003963A6"/>
    <w:rsid w:val="003A1508"/>
    <w:rsid w:val="003A5F75"/>
    <w:rsid w:val="003B4E5B"/>
    <w:rsid w:val="003C09BF"/>
    <w:rsid w:val="003E754C"/>
    <w:rsid w:val="004041FC"/>
    <w:rsid w:val="00430192"/>
    <w:rsid w:val="00430837"/>
    <w:rsid w:val="00467C15"/>
    <w:rsid w:val="00484295"/>
    <w:rsid w:val="004B29E9"/>
    <w:rsid w:val="004C2F8F"/>
    <w:rsid w:val="004C3AE6"/>
    <w:rsid w:val="004D1712"/>
    <w:rsid w:val="005012D8"/>
    <w:rsid w:val="00521B5B"/>
    <w:rsid w:val="0052230D"/>
    <w:rsid w:val="005376C8"/>
    <w:rsid w:val="00544704"/>
    <w:rsid w:val="00550963"/>
    <w:rsid w:val="0055286F"/>
    <w:rsid w:val="00560C5B"/>
    <w:rsid w:val="00570634"/>
    <w:rsid w:val="00584019"/>
    <w:rsid w:val="00585B4D"/>
    <w:rsid w:val="005B1DD3"/>
    <w:rsid w:val="005D1565"/>
    <w:rsid w:val="005F721B"/>
    <w:rsid w:val="006235B9"/>
    <w:rsid w:val="00626871"/>
    <w:rsid w:val="006673B9"/>
    <w:rsid w:val="00682549"/>
    <w:rsid w:val="0068503E"/>
    <w:rsid w:val="00695042"/>
    <w:rsid w:val="006A4AE5"/>
    <w:rsid w:val="006A4B8E"/>
    <w:rsid w:val="006A7DD7"/>
    <w:rsid w:val="006C740C"/>
    <w:rsid w:val="006D192F"/>
    <w:rsid w:val="006D7243"/>
    <w:rsid w:val="00723F0F"/>
    <w:rsid w:val="00733391"/>
    <w:rsid w:val="007334F2"/>
    <w:rsid w:val="007365C5"/>
    <w:rsid w:val="007749B0"/>
    <w:rsid w:val="0078252A"/>
    <w:rsid w:val="00790BF3"/>
    <w:rsid w:val="007976E1"/>
    <w:rsid w:val="007978A8"/>
    <w:rsid w:val="007B0C26"/>
    <w:rsid w:val="007D4914"/>
    <w:rsid w:val="007D4BC8"/>
    <w:rsid w:val="007E6542"/>
    <w:rsid w:val="007E6E53"/>
    <w:rsid w:val="007F1FDB"/>
    <w:rsid w:val="007F5AFE"/>
    <w:rsid w:val="007F6A63"/>
    <w:rsid w:val="00814C87"/>
    <w:rsid w:val="00823FBD"/>
    <w:rsid w:val="008267C5"/>
    <w:rsid w:val="008360E5"/>
    <w:rsid w:val="008442C5"/>
    <w:rsid w:val="00855E43"/>
    <w:rsid w:val="00873B1F"/>
    <w:rsid w:val="00874602"/>
    <w:rsid w:val="008844AC"/>
    <w:rsid w:val="00893B59"/>
    <w:rsid w:val="008A428A"/>
    <w:rsid w:val="008A4CFC"/>
    <w:rsid w:val="008A512D"/>
    <w:rsid w:val="008A6A1E"/>
    <w:rsid w:val="008B715F"/>
    <w:rsid w:val="008E48A7"/>
    <w:rsid w:val="008F1E9A"/>
    <w:rsid w:val="008F2B8B"/>
    <w:rsid w:val="00903F32"/>
    <w:rsid w:val="009125B4"/>
    <w:rsid w:val="00924C2C"/>
    <w:rsid w:val="00933BE8"/>
    <w:rsid w:val="0093559F"/>
    <w:rsid w:val="00975146"/>
    <w:rsid w:val="00976499"/>
    <w:rsid w:val="00992CA5"/>
    <w:rsid w:val="009B020F"/>
    <w:rsid w:val="009B05BD"/>
    <w:rsid w:val="009C2111"/>
    <w:rsid w:val="009D7F21"/>
    <w:rsid w:val="009E03F2"/>
    <w:rsid w:val="009F304B"/>
    <w:rsid w:val="00A30E07"/>
    <w:rsid w:val="00A576F3"/>
    <w:rsid w:val="00A610B0"/>
    <w:rsid w:val="00A677AA"/>
    <w:rsid w:val="00A91C8D"/>
    <w:rsid w:val="00AC64BE"/>
    <w:rsid w:val="00AE0EFB"/>
    <w:rsid w:val="00B20A9E"/>
    <w:rsid w:val="00B241B2"/>
    <w:rsid w:val="00B4379D"/>
    <w:rsid w:val="00B517CB"/>
    <w:rsid w:val="00B55BE7"/>
    <w:rsid w:val="00B6398A"/>
    <w:rsid w:val="00B66706"/>
    <w:rsid w:val="00B87C63"/>
    <w:rsid w:val="00BC599E"/>
    <w:rsid w:val="00C20130"/>
    <w:rsid w:val="00C2118E"/>
    <w:rsid w:val="00C2489A"/>
    <w:rsid w:val="00C378BD"/>
    <w:rsid w:val="00C670F3"/>
    <w:rsid w:val="00CA0F63"/>
    <w:rsid w:val="00CC26E3"/>
    <w:rsid w:val="00CC2FD0"/>
    <w:rsid w:val="00CC6711"/>
    <w:rsid w:val="00CD062B"/>
    <w:rsid w:val="00D14155"/>
    <w:rsid w:val="00D2521A"/>
    <w:rsid w:val="00D323F2"/>
    <w:rsid w:val="00D350D7"/>
    <w:rsid w:val="00D4713D"/>
    <w:rsid w:val="00D52D0F"/>
    <w:rsid w:val="00D63B8D"/>
    <w:rsid w:val="00D7640C"/>
    <w:rsid w:val="00D83858"/>
    <w:rsid w:val="00D843D3"/>
    <w:rsid w:val="00D865C8"/>
    <w:rsid w:val="00D91D81"/>
    <w:rsid w:val="00DA3172"/>
    <w:rsid w:val="00DD1A72"/>
    <w:rsid w:val="00DD2D72"/>
    <w:rsid w:val="00DE33FA"/>
    <w:rsid w:val="00DE563C"/>
    <w:rsid w:val="00DE724A"/>
    <w:rsid w:val="00DF2F6B"/>
    <w:rsid w:val="00DF5C38"/>
    <w:rsid w:val="00E279B9"/>
    <w:rsid w:val="00E31AFF"/>
    <w:rsid w:val="00E36FB7"/>
    <w:rsid w:val="00E40637"/>
    <w:rsid w:val="00E544AD"/>
    <w:rsid w:val="00E653F7"/>
    <w:rsid w:val="00E65EE4"/>
    <w:rsid w:val="00E71A0F"/>
    <w:rsid w:val="00E75A3E"/>
    <w:rsid w:val="00E83CD8"/>
    <w:rsid w:val="00E910BC"/>
    <w:rsid w:val="00E92E86"/>
    <w:rsid w:val="00E9327E"/>
    <w:rsid w:val="00EA7932"/>
    <w:rsid w:val="00EB3F28"/>
    <w:rsid w:val="00EB5800"/>
    <w:rsid w:val="00EE39FB"/>
    <w:rsid w:val="00EE47E9"/>
    <w:rsid w:val="00EE7E55"/>
    <w:rsid w:val="00F04B66"/>
    <w:rsid w:val="00F1744B"/>
    <w:rsid w:val="00F238BF"/>
    <w:rsid w:val="00F330B7"/>
    <w:rsid w:val="00F3314C"/>
    <w:rsid w:val="00F41A78"/>
    <w:rsid w:val="00F540E5"/>
    <w:rsid w:val="00F6123F"/>
    <w:rsid w:val="00F625B8"/>
    <w:rsid w:val="00F85D21"/>
    <w:rsid w:val="00FC42FF"/>
    <w:rsid w:val="00FC75B5"/>
    <w:rsid w:val="00FD5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404D9"/>
  <w15:chartTrackingRefBased/>
  <w15:docId w15:val="{E378ECF2-E02F-4B25-8B43-BFB23FE0F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840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paragraph" w:styleId="Heading3">
    <w:name w:val="heading 3"/>
    <w:basedOn w:val="Normal"/>
    <w:link w:val="Heading3Char"/>
    <w:uiPriority w:val="9"/>
    <w:qFormat/>
    <w:rsid w:val="005840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84019"/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584019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styleId="Strong">
    <w:name w:val="Strong"/>
    <w:basedOn w:val="DefaultParagraphFont"/>
    <w:uiPriority w:val="22"/>
    <w:qFormat/>
    <w:rsid w:val="0058401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84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C670F3"/>
    <w:pPr>
      <w:ind w:left="720"/>
      <w:contextualSpacing/>
    </w:pPr>
  </w:style>
  <w:style w:type="paragraph" w:customStyle="1" w:styleId="Default">
    <w:name w:val="Default"/>
    <w:basedOn w:val="Normal"/>
    <w:rsid w:val="00DE724A"/>
    <w:pPr>
      <w:autoSpaceDE w:val="0"/>
      <w:autoSpaceDN w:val="0"/>
      <w:spacing w:after="0" w:line="240" w:lineRule="auto"/>
    </w:pPr>
    <w:rPr>
      <w:rFonts w:ascii="GHEA Grapalat" w:hAnsi="GHEA Grapalat" w:cs="Calibri"/>
      <w:color w:val="000000"/>
      <w:kern w:val="0"/>
      <w:sz w:val="24"/>
      <w:szCs w:val="24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65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5C5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365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65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65C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62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85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1362</TotalTime>
  <Pages>4</Pages>
  <Words>800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B. Muradyan</dc:creator>
  <cp:keywords/>
  <dc:description/>
  <cp:lastModifiedBy>Gagik K. Kocharyan</cp:lastModifiedBy>
  <cp:revision>116</cp:revision>
  <cp:lastPrinted>2024-10-11T05:46:00Z</cp:lastPrinted>
  <dcterms:created xsi:type="dcterms:W3CDTF">2023-04-12T08:38:00Z</dcterms:created>
  <dcterms:modified xsi:type="dcterms:W3CDTF">2025-12-25T05:08:00Z</dcterms:modified>
</cp:coreProperties>
</file>