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274F1" w14:textId="41D66ABB" w:rsidR="000A4281" w:rsidRPr="00B81C84" w:rsidRDefault="000A4281" w:rsidP="000A4281">
      <w:pPr>
        <w:spacing w:beforeLines="60" w:before="144" w:afterLines="60" w:after="144"/>
        <w:jc w:val="right"/>
        <w:rPr>
          <w:rFonts w:ascii="GHEA Grapalat" w:hAnsi="GHEA Grapalat"/>
          <w:szCs w:val="24"/>
          <w:lang w:val="hy-AM"/>
        </w:rPr>
      </w:pPr>
      <w:r w:rsidRPr="00B81C84">
        <w:rPr>
          <w:rFonts w:ascii="GHEA Grapalat" w:hAnsi="GHEA Grapalat"/>
          <w:szCs w:val="24"/>
          <w:lang w:val="hy-AM"/>
        </w:rPr>
        <w:t>Հավելված N 2</w:t>
      </w:r>
    </w:p>
    <w:p w14:paraId="151D1C71" w14:textId="1529FA9E" w:rsidR="000A4281" w:rsidRPr="00B81C84" w:rsidRDefault="000A4281" w:rsidP="000A4281">
      <w:pPr>
        <w:spacing w:beforeLines="60" w:before="144" w:afterLines="60" w:after="144"/>
        <w:jc w:val="right"/>
        <w:rPr>
          <w:rFonts w:ascii="GHEA Grapalat" w:hAnsi="GHEA Grapalat"/>
          <w:szCs w:val="24"/>
          <w:lang w:val="hy-AM"/>
        </w:rPr>
      </w:pPr>
      <w:r w:rsidRPr="00B81C84">
        <w:rPr>
          <w:rFonts w:ascii="GHEA Grapalat" w:hAnsi="GHEA Grapalat"/>
          <w:szCs w:val="24"/>
          <w:lang w:val="hy-AM"/>
        </w:rPr>
        <w:t xml:space="preserve"> ՀՀ կառավարության 202</w:t>
      </w:r>
      <w:r w:rsidR="0037358C" w:rsidRPr="00B81C84">
        <w:rPr>
          <w:rFonts w:ascii="GHEA Grapalat" w:hAnsi="GHEA Grapalat"/>
          <w:szCs w:val="24"/>
          <w:lang w:val="hy-AM"/>
        </w:rPr>
        <w:t>5</w:t>
      </w:r>
      <w:r w:rsidRPr="00B81C84">
        <w:rPr>
          <w:rFonts w:ascii="GHEA Grapalat" w:hAnsi="GHEA Grapalat"/>
          <w:szCs w:val="24"/>
          <w:lang w:val="hy-AM"/>
        </w:rPr>
        <w:t xml:space="preserve"> թվականի  </w:t>
      </w:r>
    </w:p>
    <w:p w14:paraId="18D8DB31" w14:textId="77777777" w:rsidR="000A4281" w:rsidRPr="00B81C84" w:rsidRDefault="000A4281" w:rsidP="000A4281">
      <w:pPr>
        <w:spacing w:beforeLines="60" w:before="144" w:afterLines="60" w:after="144"/>
        <w:jc w:val="right"/>
        <w:rPr>
          <w:rFonts w:ascii="GHEA Grapalat" w:hAnsi="GHEA Grapalat"/>
          <w:szCs w:val="24"/>
          <w:lang w:val="hy-AM"/>
        </w:rPr>
      </w:pPr>
      <w:r w:rsidRPr="00B81C84">
        <w:rPr>
          <w:rFonts w:ascii="GHEA Grapalat" w:hAnsi="GHEA Grapalat"/>
          <w:szCs w:val="24"/>
          <w:lang w:val="hy-AM"/>
        </w:rPr>
        <w:t xml:space="preserve"> ----------- --ի N --- - Լ որոշման</w:t>
      </w:r>
    </w:p>
    <w:p w14:paraId="69404E04" w14:textId="77777777" w:rsidR="000A4281" w:rsidRPr="00B81C84" w:rsidRDefault="000A4281" w:rsidP="00701892">
      <w:pPr>
        <w:spacing w:line="240" w:lineRule="auto"/>
        <w:jc w:val="both"/>
        <w:rPr>
          <w:rFonts w:ascii="GHEA Grapalat" w:hAnsi="GHEA Grapalat" w:cstheme="minorHAnsi"/>
          <w:b/>
          <w:lang w:val="hy-AM"/>
        </w:rPr>
      </w:pPr>
    </w:p>
    <w:p w14:paraId="3D81CF85" w14:textId="77777777" w:rsidR="000A4281" w:rsidRPr="00B81C84" w:rsidRDefault="000A4281" w:rsidP="00701892">
      <w:pPr>
        <w:spacing w:line="240" w:lineRule="auto"/>
        <w:jc w:val="both"/>
        <w:rPr>
          <w:rFonts w:ascii="GHEA Grapalat" w:hAnsi="GHEA Grapalat" w:cstheme="minorHAnsi"/>
          <w:b/>
          <w:lang w:val="hy-AM"/>
        </w:rPr>
      </w:pPr>
    </w:p>
    <w:p w14:paraId="675868F5" w14:textId="77777777" w:rsidR="000A4281" w:rsidRPr="00B81C84" w:rsidRDefault="000A4281" w:rsidP="00701892">
      <w:pPr>
        <w:spacing w:line="240" w:lineRule="auto"/>
        <w:jc w:val="both"/>
        <w:rPr>
          <w:rFonts w:ascii="GHEA Grapalat" w:hAnsi="GHEA Grapalat" w:cstheme="minorHAnsi"/>
          <w:b/>
          <w:lang w:val="hy-AM"/>
        </w:rPr>
      </w:pPr>
    </w:p>
    <w:p w14:paraId="5BB14641" w14:textId="77777777" w:rsidR="000A4281" w:rsidRPr="00B81C84" w:rsidRDefault="000A4281" w:rsidP="00701892">
      <w:pPr>
        <w:spacing w:line="240" w:lineRule="auto"/>
        <w:jc w:val="both"/>
        <w:rPr>
          <w:rFonts w:ascii="GHEA Grapalat" w:hAnsi="GHEA Grapalat" w:cstheme="minorHAnsi"/>
          <w:b/>
          <w:lang w:val="hy-AM"/>
        </w:rPr>
      </w:pPr>
    </w:p>
    <w:p w14:paraId="6A74CCF1" w14:textId="77777777" w:rsidR="000A4281" w:rsidRPr="00B81C84" w:rsidRDefault="000A4281" w:rsidP="00701892">
      <w:pPr>
        <w:spacing w:line="240" w:lineRule="auto"/>
        <w:jc w:val="both"/>
        <w:rPr>
          <w:rFonts w:ascii="GHEA Grapalat" w:hAnsi="GHEA Grapalat" w:cstheme="minorHAnsi"/>
          <w:b/>
          <w:lang w:val="hy-AM"/>
        </w:rPr>
      </w:pPr>
    </w:p>
    <w:p w14:paraId="39361212" w14:textId="77777777" w:rsidR="00AD52D6" w:rsidRPr="00B81C84" w:rsidRDefault="00AD52D6" w:rsidP="000A4281">
      <w:pPr>
        <w:spacing w:line="240" w:lineRule="auto"/>
        <w:jc w:val="center"/>
        <w:rPr>
          <w:rFonts w:ascii="GHEA Grapalat" w:hAnsi="GHEA Grapalat" w:cstheme="minorHAnsi"/>
          <w:b/>
          <w:sz w:val="28"/>
          <w:szCs w:val="24"/>
          <w:lang w:val="hy-AM"/>
        </w:rPr>
      </w:pPr>
    </w:p>
    <w:p w14:paraId="041C0F58" w14:textId="77777777" w:rsidR="00AD52D6" w:rsidRPr="00B81C84" w:rsidRDefault="00AD52D6" w:rsidP="000A4281">
      <w:pPr>
        <w:spacing w:line="240" w:lineRule="auto"/>
        <w:jc w:val="center"/>
        <w:rPr>
          <w:rFonts w:ascii="GHEA Grapalat" w:hAnsi="GHEA Grapalat" w:cstheme="minorHAnsi"/>
          <w:b/>
          <w:sz w:val="28"/>
          <w:szCs w:val="24"/>
          <w:lang w:val="hy-AM"/>
        </w:rPr>
      </w:pPr>
    </w:p>
    <w:p w14:paraId="0F39E429" w14:textId="03C9F519" w:rsidR="00296AD2" w:rsidRPr="00B81C84" w:rsidRDefault="000A4281" w:rsidP="002A4F9B">
      <w:pPr>
        <w:spacing w:line="240" w:lineRule="auto"/>
        <w:jc w:val="center"/>
        <w:rPr>
          <w:rFonts w:ascii="GHEA Grapalat" w:hAnsi="GHEA Grapalat" w:cstheme="minorHAnsi"/>
          <w:b/>
          <w:sz w:val="28"/>
          <w:szCs w:val="24"/>
          <w:lang w:val="hy-AM"/>
        </w:rPr>
      </w:pPr>
      <w:r w:rsidRPr="00B81C84">
        <w:rPr>
          <w:rFonts w:ascii="GHEA Grapalat" w:hAnsi="GHEA Grapalat" w:cstheme="minorHAnsi"/>
          <w:b/>
          <w:sz w:val="28"/>
          <w:szCs w:val="24"/>
          <w:lang w:val="hy-AM"/>
        </w:rPr>
        <w:t xml:space="preserve">ՓԱՐԻԶՅԱՆ ՀԱՄԱՁԱՅՆԱԳՐԻ ՆԵՐՔՈ ՀԱՅԱՍՏԱՆԻ ՀԱՆՐԱՊԵՏՈՒԹՅԱՆ 2026–2035 ԹՎԱԿԱՆՆԵՐԻ ԱԶԳԱՅԻՆ ՄԱԿԱՐԴԱԿՈՎ ՍԱՀՄԱՆՎԱԾ ՀԱՆՁՆԱՌՈՒԹՅՈՒՆՆԵՐԻ </w:t>
      </w:r>
      <w:r w:rsidRPr="00B81C84">
        <w:rPr>
          <w:rFonts w:ascii="GHEA Grapalat" w:hAnsi="GHEA Grapalat" w:cstheme="minorHAnsi"/>
          <w:b/>
          <w:bCs/>
          <w:sz w:val="28"/>
          <w:szCs w:val="24"/>
          <w:lang w:val="hy-AM"/>
        </w:rPr>
        <w:t>ԻՐԱԿԱՆԱՑՄԱՆ ԾՐԱԳԻՐ</w:t>
      </w:r>
    </w:p>
    <w:p w14:paraId="1F22EA4F" w14:textId="77777777" w:rsidR="000A4281" w:rsidRPr="00B81C84" w:rsidRDefault="000A4281">
      <w:pPr>
        <w:spacing w:before="0" w:line="259" w:lineRule="auto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br w:type="page"/>
      </w:r>
    </w:p>
    <w:p w14:paraId="187948EA" w14:textId="210F476F" w:rsidR="000A4281" w:rsidRPr="00B81C84" w:rsidRDefault="000A4281" w:rsidP="002A4F9B">
      <w:pPr>
        <w:pStyle w:val="ListParagraph"/>
        <w:numPr>
          <w:ilvl w:val="0"/>
          <w:numId w:val="39"/>
        </w:numPr>
        <w:spacing w:before="240" w:after="240" w:line="240" w:lineRule="auto"/>
        <w:ind w:left="714" w:hanging="357"/>
        <w:contextualSpacing w:val="0"/>
        <w:jc w:val="both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lastRenderedPageBreak/>
        <w:t>ՆԵՐԱԾՈՒԹՅՈՒՆ</w:t>
      </w:r>
    </w:p>
    <w:p w14:paraId="731474CB" w14:textId="5052299D" w:rsidR="00B24990" w:rsidRPr="00B81C84" w:rsidRDefault="000A4281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bCs/>
          <w:color w:val="000000"/>
          <w:lang w:val="hy-AM"/>
        </w:rPr>
        <w:t>Փարիզյան համաձայնագրի ներքո Հայաստանի Հանրապետության 2026-2035 թվականների Ազգային մակարդակով սահմանված հանձնառություններ</w:t>
      </w:r>
      <w:r w:rsidR="00701C64" w:rsidRPr="00B81C84">
        <w:rPr>
          <w:rFonts w:ascii="GHEA Grapalat" w:hAnsi="GHEA Grapalat" w:cstheme="minorHAnsi"/>
          <w:bCs/>
          <w:color w:val="000000"/>
          <w:lang w:val="hy-AM"/>
        </w:rPr>
        <w:t>ի ի</w:t>
      </w:r>
      <w:r w:rsidR="00E62BC8" w:rsidRPr="00B81C84">
        <w:rPr>
          <w:rFonts w:ascii="GHEA Grapalat" w:hAnsi="GHEA Grapalat" w:cstheme="minorHAnsi"/>
          <w:bCs/>
          <w:color w:val="000000"/>
          <w:lang w:val="hy-AM"/>
        </w:rPr>
        <w:t>րականացման ծրագիրը</w:t>
      </w:r>
      <w:r w:rsidR="00701C64" w:rsidRPr="00B81C84">
        <w:rPr>
          <w:rFonts w:ascii="GHEA Grapalat" w:hAnsi="GHEA Grapalat" w:cstheme="minorHAnsi"/>
          <w:bCs/>
          <w:color w:val="000000"/>
          <w:lang w:val="hy-AM"/>
        </w:rPr>
        <w:t xml:space="preserve"> (Ծրագիր)</w:t>
      </w:r>
      <w:r w:rsidR="00E62BC8" w:rsidRPr="00B81C84">
        <w:rPr>
          <w:rFonts w:ascii="GHEA Grapalat" w:hAnsi="GHEA Grapalat" w:cstheme="minorHAnsi"/>
          <w:bCs/>
          <w:color w:val="000000"/>
          <w:lang w:val="hy-AM"/>
        </w:rPr>
        <w:t xml:space="preserve"> </w:t>
      </w:r>
      <w:r w:rsidR="00E62BC8" w:rsidRPr="00B81C84">
        <w:rPr>
          <w:rFonts w:ascii="GHEA Grapalat" w:hAnsi="GHEA Grapalat" w:cstheme="minorHAnsi"/>
          <w:color w:val="000000"/>
          <w:lang w:val="hy-AM"/>
        </w:rPr>
        <w:t xml:space="preserve">սահմանում է մեղմման և հարմարվողականության </w:t>
      </w:r>
      <w:r w:rsidR="00EB4C05" w:rsidRPr="00B81C84">
        <w:rPr>
          <w:rFonts w:ascii="GHEA Grapalat" w:hAnsi="GHEA Grapalat" w:cstheme="minorHAnsi"/>
          <w:color w:val="000000"/>
          <w:lang w:val="hy-AM"/>
        </w:rPr>
        <w:t>հստակ միջոցառումներ</w:t>
      </w:r>
      <w:r w:rsidR="00E62BC8" w:rsidRPr="00B81C84">
        <w:rPr>
          <w:rFonts w:ascii="GHEA Grapalat" w:hAnsi="GHEA Grapalat" w:cstheme="minorHAnsi"/>
          <w:color w:val="000000"/>
          <w:lang w:val="hy-AM"/>
        </w:rPr>
        <w:t xml:space="preserve">, որոնք </w:t>
      </w:r>
      <w:r w:rsidR="00EB4C05" w:rsidRPr="00B81C84">
        <w:rPr>
          <w:rFonts w:ascii="GHEA Grapalat" w:hAnsi="GHEA Grapalat" w:cstheme="minorHAnsi"/>
          <w:color w:val="000000"/>
          <w:lang w:val="hy-AM"/>
        </w:rPr>
        <w:t xml:space="preserve">ուղղված </w:t>
      </w:r>
      <w:r w:rsidR="00E62BC8" w:rsidRPr="00B81C84">
        <w:rPr>
          <w:rFonts w:ascii="GHEA Grapalat" w:hAnsi="GHEA Grapalat" w:cstheme="minorHAnsi"/>
          <w:color w:val="000000"/>
          <w:lang w:val="hy-AM"/>
        </w:rPr>
        <w:t xml:space="preserve">են </w:t>
      </w:r>
      <w:r w:rsidR="00152B9D" w:rsidRPr="00B81C84">
        <w:rPr>
          <w:rFonts w:ascii="GHEA Grapalat" w:hAnsi="GHEA Grapalat" w:cstheme="minorHAnsi"/>
          <w:color w:val="000000"/>
          <w:lang w:val="hy-AM"/>
        </w:rPr>
        <w:t>ԱՍՀ 3.0 թիրախներն ապահովելուն</w:t>
      </w:r>
      <w:r w:rsidR="00E62BC8" w:rsidRPr="00B81C84">
        <w:rPr>
          <w:rFonts w:ascii="GHEA Grapalat" w:hAnsi="GHEA Grapalat" w:cstheme="minorHAnsi"/>
          <w:color w:val="000000"/>
          <w:lang w:val="hy-AM"/>
        </w:rPr>
        <w:t>։</w:t>
      </w:r>
      <w:r w:rsidR="00F007E2" w:rsidRPr="00B81C84">
        <w:rPr>
          <w:rFonts w:ascii="GHEA Grapalat" w:hAnsi="GHEA Grapalat"/>
          <w:lang w:val="hy-AM"/>
        </w:rPr>
        <w:t xml:space="preserve"> </w:t>
      </w:r>
      <w:r w:rsidR="00F007E2" w:rsidRPr="00B81C84">
        <w:rPr>
          <w:rFonts w:ascii="GHEA Grapalat" w:hAnsi="GHEA Grapalat" w:cstheme="minorHAnsi"/>
          <w:color w:val="000000"/>
          <w:lang w:val="hy-AM"/>
        </w:rPr>
        <w:t>Համահունչ Հայաստանի միջազգային պարտավորություններին՝ ծրագիրը նաև ապահովում է, որ միջոցառումները մշակվեն և իրականացվեն գենդերային զգայուն մեթոդաբանությամբ՝ հաշվի առնելով կանանց և տղամարդկանց տարբերակված կարիքները, խոցելիության մակարդակը և կարողություններ</w:t>
      </w:r>
      <w:r w:rsidR="00630F3C" w:rsidRPr="00B81C84">
        <w:rPr>
          <w:rFonts w:ascii="GHEA Grapalat" w:hAnsi="GHEA Grapalat" w:cstheme="minorHAnsi"/>
          <w:color w:val="000000"/>
          <w:lang w:val="hy-AM"/>
        </w:rPr>
        <w:t>ը</w:t>
      </w:r>
      <w:r w:rsidR="00F007E2" w:rsidRPr="00B81C84">
        <w:rPr>
          <w:rFonts w:ascii="GHEA Grapalat" w:hAnsi="GHEA Grapalat" w:cstheme="minorHAnsi"/>
          <w:color w:val="000000"/>
          <w:lang w:val="hy-AM"/>
        </w:rPr>
        <w:t>։</w:t>
      </w:r>
      <w:r w:rsidR="00E62BC8" w:rsidRPr="00B81C84">
        <w:rPr>
          <w:rFonts w:ascii="GHEA Grapalat" w:hAnsi="GHEA Grapalat" w:cstheme="minorHAnsi"/>
          <w:color w:val="000000"/>
          <w:lang w:val="hy-AM"/>
        </w:rPr>
        <w:t xml:space="preserve"> </w:t>
      </w:r>
    </w:p>
    <w:p w14:paraId="71989671" w14:textId="367CFC57" w:rsidR="00152B9D" w:rsidRPr="00B81C84" w:rsidRDefault="00F84418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Հաշվի առնելով Հայաստանի կլիմայական 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հանձնառությունները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՝ Ծրագիրը ներկայացնում է ոլորտային միջոցառումներ, </w:t>
      </w:r>
      <w:r w:rsidR="00C05829" w:rsidRPr="00B81C84">
        <w:rPr>
          <w:rFonts w:ascii="GHEA Grapalat" w:hAnsi="GHEA Grapalat" w:cstheme="minorHAnsi"/>
          <w:color w:val="000000"/>
          <w:lang w:val="hy-AM"/>
        </w:rPr>
        <w:t>վերջիններիս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իրականացման ժամկետները, ինստիտուցիոնալ պատասխանատվությունները, ծախսերի գնահատականները, ինչպես նաև իրականացնելու մեխանիզմներն ու ֆինանս</w:t>
      </w:r>
      <w:r w:rsidR="002B5A77" w:rsidRPr="00B81C84">
        <w:rPr>
          <w:rFonts w:ascii="GHEA Grapalat" w:hAnsi="GHEA Grapalat" w:cstheme="minorHAnsi"/>
          <w:color w:val="000000"/>
          <w:lang w:val="hy-AM"/>
        </w:rPr>
        <w:t>ա</w:t>
      </w:r>
      <w:r w:rsidR="00731906" w:rsidRPr="00B81C84">
        <w:rPr>
          <w:rFonts w:ascii="GHEA Grapalat" w:hAnsi="GHEA Grapalat" w:cstheme="minorHAnsi"/>
          <w:color w:val="000000"/>
          <w:lang w:val="hy-AM"/>
        </w:rPr>
        <w:t>վորման աղբյուրները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։ </w:t>
      </w:r>
      <w:r w:rsidR="00152B9D" w:rsidRPr="00B81C84">
        <w:rPr>
          <w:rFonts w:ascii="GHEA Grapalat" w:hAnsi="GHEA Grapalat" w:cstheme="minorHAnsi"/>
          <w:color w:val="000000"/>
          <w:lang w:val="hy-AM"/>
        </w:rPr>
        <w:t>Այն</w:t>
      </w:r>
      <w:r w:rsidR="00691013" w:rsidRPr="00B81C84">
        <w:rPr>
          <w:rFonts w:ascii="GHEA Grapalat" w:hAnsi="GHEA Grapalat" w:cstheme="minorHAnsi"/>
          <w:color w:val="000000"/>
          <w:lang w:val="hy-AM"/>
        </w:rPr>
        <w:t xml:space="preserve"> ներառում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է կարիքների գնահատում</w:t>
      </w:r>
      <w:r w:rsidR="00691013" w:rsidRPr="00B81C84">
        <w:rPr>
          <w:rFonts w:ascii="GHEA Grapalat" w:hAnsi="GHEA Grapalat" w:cstheme="minorHAnsi"/>
          <w:color w:val="000000"/>
          <w:lang w:val="hy-AM"/>
        </w:rPr>
        <w:t>՝ ներառյալ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կարողությունների զարգացման, տեխնոլոգիաների փոխանցման, չափումների, հաշվետվ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ողակա</w:t>
      </w:r>
      <w:r w:rsidRPr="00B81C84">
        <w:rPr>
          <w:rFonts w:ascii="GHEA Grapalat" w:hAnsi="GHEA Grapalat" w:cstheme="minorHAnsi"/>
          <w:color w:val="000000"/>
          <w:lang w:val="hy-AM"/>
        </w:rPr>
        <w:t>նության</w:t>
      </w:r>
      <w:r w:rsidR="00623E99" w:rsidRPr="00B81C84">
        <w:rPr>
          <w:rFonts w:ascii="GHEA Grapalat" w:hAnsi="GHEA Grapalat" w:cstheme="minorHAnsi"/>
          <w:color w:val="000000"/>
          <w:lang w:val="hy-AM"/>
        </w:rPr>
        <w:t>,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հավաստագրման</w:t>
      </w:r>
      <w:r w:rsidR="00623E99" w:rsidRPr="00B81C84">
        <w:rPr>
          <w:rFonts w:ascii="GHEA Grapalat" w:hAnsi="GHEA Grapalat" w:cstheme="minorHAnsi"/>
          <w:color w:val="000000"/>
          <w:lang w:val="hy-AM"/>
        </w:rPr>
        <w:t xml:space="preserve">, և ներառականության </w:t>
      </w:r>
      <w:r w:rsidR="00691013" w:rsidRPr="00B81C84">
        <w:rPr>
          <w:rFonts w:ascii="GHEA Grapalat" w:hAnsi="GHEA Grapalat" w:cstheme="minorHAnsi"/>
          <w:color w:val="000000"/>
          <w:lang w:val="hy-AM"/>
        </w:rPr>
        <w:t>մեխանիզմներ</w:t>
      </w:r>
      <w:r w:rsidR="00D93055" w:rsidRPr="00B81C84">
        <w:rPr>
          <w:rFonts w:ascii="GHEA Grapalat" w:hAnsi="GHEA Grapalat" w:cstheme="minorHAnsi"/>
          <w:color w:val="000000"/>
          <w:lang w:val="hy-AM"/>
        </w:rPr>
        <w:t>ի</w:t>
      </w:r>
      <w:r w:rsidR="00691013" w:rsidRPr="00B81C84">
        <w:rPr>
          <w:rFonts w:ascii="GHEA Grapalat" w:hAnsi="GHEA Grapalat" w:cstheme="minorHAnsi"/>
          <w:color w:val="000000"/>
          <w:lang w:val="hy-AM"/>
        </w:rPr>
        <w:t xml:space="preserve"> վերաբերյալ: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</w:t>
      </w:r>
    </w:p>
    <w:p w14:paraId="6B381783" w14:textId="1120F62A" w:rsidR="00731906" w:rsidRPr="00B81C84" w:rsidRDefault="00152B9D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Ծրագիրը 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նպատակ ունի ուղղորդել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 xml:space="preserve"> պետական </w:t>
      </w:r>
      <w:r w:rsidRPr="00B81C84">
        <w:rPr>
          <w:rFonts w:ascii="GHEA Grapalat" w:hAnsi="GHEA Grapalat" w:cstheme="minorHAnsi"/>
          <w:color w:val="000000"/>
          <w:lang w:val="hy-AM"/>
        </w:rPr>
        <w:t>կառավարման համակարգի մարմիններին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>, մասնավոր հատվածի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ն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>, միջազգային գործընկերների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ն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 xml:space="preserve"> և այլ շահագրգիռ կողմերի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ն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>՝</w:t>
      </w:r>
      <w:r w:rsidR="00F84418" w:rsidRPr="00B81C84">
        <w:rPr>
          <w:rFonts w:ascii="GHEA Grapalat" w:hAnsi="GHEA Grapalat" w:cstheme="minorHAnsi"/>
          <w:lang w:val="hy-AM"/>
        </w:rPr>
        <w:t xml:space="preserve"> </w:t>
      </w:r>
      <w:r w:rsidR="00B76AB0" w:rsidRPr="00B81C84">
        <w:rPr>
          <w:rFonts w:ascii="GHEA Grapalat" w:hAnsi="GHEA Grapalat" w:cstheme="minorHAnsi"/>
          <w:color w:val="000000"/>
          <w:lang w:val="hy-AM"/>
        </w:rPr>
        <w:t>գործողությունները համակարգելու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 xml:space="preserve">, ռեսուրսների </w:t>
      </w:r>
      <w:r w:rsidR="00122BDF" w:rsidRPr="00B81C84">
        <w:rPr>
          <w:rFonts w:ascii="GHEA Grapalat" w:hAnsi="GHEA Grapalat" w:cstheme="minorHAnsi"/>
          <w:color w:val="000000"/>
          <w:lang w:val="hy-AM"/>
        </w:rPr>
        <w:t>ներգրավման</w:t>
      </w:r>
      <w:r w:rsidR="00E84E8D" w:rsidRPr="00B81C84">
        <w:rPr>
          <w:rFonts w:ascii="GHEA Grapalat" w:hAnsi="GHEA Grapalat" w:cstheme="minorHAnsi"/>
          <w:color w:val="000000"/>
          <w:lang w:val="hy-AM"/>
        </w:rPr>
        <w:t>ն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 xml:space="preserve"> աջակցելու և ցածր արտանետումների ու կլիմայակայուն </w:t>
      </w:r>
      <w:r w:rsidR="00623E99" w:rsidRPr="00B81C84">
        <w:rPr>
          <w:rFonts w:ascii="GHEA Grapalat" w:hAnsi="GHEA Grapalat" w:cstheme="minorHAnsi"/>
          <w:color w:val="000000"/>
          <w:lang w:val="hy-AM"/>
        </w:rPr>
        <w:t xml:space="preserve">և սոցիալապես ներառական </w:t>
      </w:r>
      <w:r w:rsidR="00F84418" w:rsidRPr="00B81C84">
        <w:rPr>
          <w:rFonts w:ascii="GHEA Grapalat" w:hAnsi="GHEA Grapalat" w:cstheme="minorHAnsi"/>
          <w:color w:val="000000"/>
          <w:lang w:val="hy-AM"/>
        </w:rPr>
        <w:t>տնտեսական և սոցիալական զարգացման նպատակներին հասնելու համար։</w:t>
      </w:r>
    </w:p>
    <w:p w14:paraId="747788E4" w14:textId="7536F25D" w:rsidR="00995B43" w:rsidRPr="00B81C84" w:rsidRDefault="00152B9D" w:rsidP="002A4F9B">
      <w:pPr>
        <w:pStyle w:val="ListParagraph"/>
        <w:numPr>
          <w:ilvl w:val="0"/>
          <w:numId w:val="39"/>
        </w:numPr>
        <w:spacing w:before="240" w:after="240" w:line="240" w:lineRule="auto"/>
        <w:ind w:left="714" w:hanging="357"/>
        <w:contextualSpacing w:val="0"/>
        <w:jc w:val="both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t xml:space="preserve">ԾՐԱԳՐԻ </w:t>
      </w:r>
      <w:r w:rsidR="00995B43" w:rsidRPr="00B81C84">
        <w:rPr>
          <w:rFonts w:ascii="GHEA Grapalat" w:hAnsi="GHEA Grapalat" w:cstheme="minorHAnsi"/>
          <w:b/>
          <w:color w:val="000000"/>
          <w:lang w:val="hy-AM"/>
        </w:rPr>
        <w:t>ԿԱՌՈՒՑՎԱԾՔ</w:t>
      </w:r>
      <w:r w:rsidRPr="00B81C84">
        <w:rPr>
          <w:rFonts w:ascii="GHEA Grapalat" w:hAnsi="GHEA Grapalat" w:cstheme="minorHAnsi"/>
          <w:b/>
          <w:color w:val="000000"/>
          <w:lang w:val="hy-AM"/>
        </w:rPr>
        <w:t xml:space="preserve">Ն ՈՒ </w:t>
      </w:r>
      <w:r w:rsidR="00995B43" w:rsidRPr="00B81C84">
        <w:rPr>
          <w:rFonts w:ascii="GHEA Grapalat" w:hAnsi="GHEA Grapalat" w:cstheme="minorHAnsi"/>
          <w:b/>
          <w:color w:val="000000"/>
          <w:lang w:val="hy-AM"/>
        </w:rPr>
        <w:t>ՄԻՋՈՑԱՌՈՒՄՆԵՐԻ ՏԻՊԱԲԱՆՈՒԹՅՈՒՆ</w:t>
      </w:r>
      <w:r w:rsidRPr="00B81C84">
        <w:rPr>
          <w:rFonts w:ascii="GHEA Grapalat" w:hAnsi="GHEA Grapalat" w:cstheme="minorHAnsi"/>
          <w:b/>
          <w:color w:val="000000"/>
          <w:lang w:val="hy-AM"/>
        </w:rPr>
        <w:t>Ը</w:t>
      </w:r>
    </w:p>
    <w:p w14:paraId="7B6431D8" w14:textId="67B20F8E" w:rsidR="00F51E9C" w:rsidRPr="00B81C84" w:rsidRDefault="0054377A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Մեղմման և հարմարվողականության միջոցառումները համակարգված են ըստ ոլորտների և դասակարգված են </w:t>
      </w:r>
      <w:r w:rsidR="00152B9D" w:rsidRPr="00B81C84">
        <w:rPr>
          <w:rFonts w:ascii="GHEA Grapalat" w:hAnsi="GHEA Grapalat" w:cstheme="minorHAnsi"/>
          <w:color w:val="000000"/>
          <w:lang w:val="hy-AM"/>
        </w:rPr>
        <w:t xml:space="preserve">ըստ </w:t>
      </w:r>
      <w:r w:rsidRPr="00B81C84">
        <w:rPr>
          <w:rFonts w:ascii="GHEA Grapalat" w:hAnsi="GHEA Grapalat" w:cstheme="minorHAnsi"/>
          <w:color w:val="000000"/>
          <w:lang w:val="hy-AM"/>
        </w:rPr>
        <w:t>դրանց իրականացման մեխանիզմների ու ֆինանսավորման պահանջների։</w:t>
      </w:r>
      <w:r w:rsidR="00731906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F51E9C" w:rsidRPr="00B81C84">
        <w:rPr>
          <w:rFonts w:ascii="GHEA Grapalat" w:hAnsi="GHEA Grapalat" w:cstheme="minorHAnsi"/>
          <w:color w:val="000000"/>
          <w:lang w:val="hy-AM"/>
        </w:rPr>
        <w:t>Յուրաքանչյուր միջոցառում առանձնացված է ըստ կարգավիճակի՝ պայմանական կամ ոչ պայմանական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:</w:t>
      </w:r>
    </w:p>
    <w:p w14:paraId="47404641" w14:textId="311656EA" w:rsidR="00356C57" w:rsidRPr="00B81C84" w:rsidRDefault="00981E8F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>Իրականացման պլանում ներառված 3</w:t>
      </w:r>
      <w:r w:rsidR="00BF0E3C" w:rsidRPr="00B81C84">
        <w:rPr>
          <w:rFonts w:ascii="GHEA Grapalat" w:hAnsi="GHEA Grapalat" w:cstheme="minorHAnsi"/>
          <w:color w:val="000000"/>
          <w:lang w:val="hy-AM"/>
        </w:rPr>
        <w:t>5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մեղմման միջոցառումներից 2</w:t>
      </w:r>
      <w:r w:rsidR="00BF0E3C" w:rsidRPr="00B81C84">
        <w:rPr>
          <w:rFonts w:ascii="GHEA Grapalat" w:hAnsi="GHEA Grapalat" w:cstheme="minorHAnsi"/>
          <w:color w:val="000000"/>
          <w:lang w:val="hy-AM"/>
        </w:rPr>
        <w:t>2</w:t>
      </w:r>
      <w:r w:rsidRPr="00B81C84">
        <w:rPr>
          <w:rFonts w:ascii="GHEA Grapalat" w:hAnsi="GHEA Grapalat" w:cstheme="minorHAnsi"/>
          <w:color w:val="000000"/>
          <w:lang w:val="hy-AM"/>
        </w:rPr>
        <w:t>-ը (6</w:t>
      </w:r>
      <w:r w:rsidR="00BF0E3C" w:rsidRPr="00B81C84">
        <w:rPr>
          <w:rFonts w:ascii="GHEA Grapalat" w:hAnsi="GHEA Grapalat" w:cstheme="minorHAnsi"/>
          <w:color w:val="000000"/>
          <w:lang w:val="hy-AM"/>
        </w:rPr>
        <w:t>3</w:t>
      </w:r>
      <w:r w:rsidRPr="00B81C84">
        <w:rPr>
          <w:rFonts w:ascii="GHEA Grapalat" w:hAnsi="GHEA Grapalat" w:cstheme="minorHAnsi"/>
          <w:color w:val="000000"/>
          <w:lang w:val="hy-AM"/>
        </w:rPr>
        <w:t>%) դասակարգված են</w:t>
      </w:r>
      <w:r w:rsidR="00123020" w:rsidRPr="00B81C84">
        <w:rPr>
          <w:rFonts w:ascii="GHEA Grapalat" w:hAnsi="GHEA Grapalat" w:cstheme="minorHAnsi"/>
          <w:color w:val="000000"/>
          <w:lang w:val="hy-AM"/>
        </w:rPr>
        <w:t xml:space="preserve"> որպես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ոչ պայմանական, իսկ 13-ը (3</w:t>
      </w:r>
      <w:r w:rsidR="00BF0E3C" w:rsidRPr="00B81C84">
        <w:rPr>
          <w:rFonts w:ascii="GHEA Grapalat" w:hAnsi="GHEA Grapalat" w:cstheme="minorHAnsi"/>
          <w:color w:val="000000"/>
          <w:lang w:val="hy-AM"/>
        </w:rPr>
        <w:t>7</w:t>
      </w:r>
      <w:r w:rsidRPr="00B81C84">
        <w:rPr>
          <w:rFonts w:ascii="GHEA Grapalat" w:hAnsi="GHEA Grapalat" w:cstheme="minorHAnsi"/>
          <w:color w:val="000000"/>
          <w:lang w:val="hy-AM"/>
        </w:rPr>
        <w:t>%)՝ պայմանական։</w:t>
      </w:r>
      <w:r w:rsidR="00731906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356C57" w:rsidRPr="00B81C84">
        <w:rPr>
          <w:rFonts w:ascii="GHEA Grapalat" w:hAnsi="GHEA Grapalat" w:cstheme="minorHAnsi"/>
          <w:color w:val="000000"/>
          <w:lang w:val="hy-AM"/>
        </w:rPr>
        <w:t>Մեղմման միջոցառումներ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ի</w:t>
      </w:r>
      <w:r w:rsidR="00356C57" w:rsidRPr="00B81C84">
        <w:rPr>
          <w:rFonts w:ascii="GHEA Grapalat" w:hAnsi="GHEA Grapalat" w:cstheme="minorHAnsi"/>
          <w:color w:val="000000"/>
          <w:lang w:val="hy-AM"/>
        </w:rPr>
        <w:t xml:space="preserve"> բաշխ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ում</w:t>
      </w:r>
      <w:r w:rsidR="00152B9D" w:rsidRPr="00B81C84">
        <w:rPr>
          <w:rFonts w:ascii="GHEA Grapalat" w:hAnsi="GHEA Grapalat" w:cstheme="minorHAnsi"/>
          <w:color w:val="000000"/>
          <w:lang w:val="hy-AM"/>
        </w:rPr>
        <w:t>ն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 xml:space="preserve"> ըստ ոլորտների ներկայացված է Նկար 1-ում:</w:t>
      </w:r>
    </w:p>
    <w:p w14:paraId="01CE9692" w14:textId="080B4D71" w:rsidR="002F6BC8" w:rsidRPr="00B81C84" w:rsidRDefault="007F1D75" w:rsidP="008D1B3C">
      <w:pPr>
        <w:spacing w:line="240" w:lineRule="auto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  <w:t>Նկար 1</w:t>
      </w:r>
      <w:r w:rsidRPr="00B81C84">
        <w:rPr>
          <w:rFonts w:ascii="Cambria Math" w:eastAsia="MS Gothic" w:hAnsi="Cambria Math" w:cs="Cambria Math"/>
          <w:color w:val="232323" w:themeColor="text2"/>
          <w:sz w:val="18"/>
          <w:szCs w:val="18"/>
          <w:lang w:val="hy-AM"/>
        </w:rPr>
        <w:t>․</w:t>
      </w:r>
      <w:r w:rsidRPr="00B81C84"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  <w:t xml:space="preserve"> Մեղմման միջոցառումների բաշխվածությունը ըստ ոլորտների</w:t>
      </w:r>
      <w:r w:rsidR="002F6BC8" w:rsidRPr="00B81C84">
        <w:rPr>
          <w:rFonts w:ascii="GHEA Grapalat" w:hAnsi="GHEA Grapalat" w:cstheme="minorHAnsi"/>
          <w:noProof/>
          <w:lang w:val="hy-AM"/>
        </w:rPr>
        <w:drawing>
          <wp:inline distT="0" distB="0" distL="0" distR="0" wp14:anchorId="1DBEFB46" wp14:editId="4C0A9B5B">
            <wp:extent cx="6278797" cy="1410335"/>
            <wp:effectExtent l="0" t="0" r="8255" b="0"/>
            <wp:docPr id="1415782547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899013F" w14:textId="32D52579" w:rsidR="001A62A2" w:rsidRPr="00B81C84" w:rsidRDefault="008C6448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>Ծրագիրը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8F43E3" w:rsidRPr="00B81C84">
        <w:rPr>
          <w:rFonts w:ascii="GHEA Grapalat" w:hAnsi="GHEA Grapalat" w:cstheme="minorHAnsi"/>
          <w:color w:val="000000"/>
          <w:lang w:val="hy-AM"/>
        </w:rPr>
        <w:t xml:space="preserve">ներառում է հարմարվողականության </w:t>
      </w:r>
      <w:r w:rsidR="004E4FEC" w:rsidRPr="00B81C84">
        <w:rPr>
          <w:rFonts w:ascii="GHEA Grapalat" w:hAnsi="GHEA Grapalat" w:cstheme="minorHAnsi"/>
          <w:color w:val="000000"/>
          <w:lang w:val="hy-AM"/>
        </w:rPr>
        <w:t>4</w:t>
      </w:r>
      <w:r w:rsidR="00B81C84">
        <w:rPr>
          <w:rFonts w:ascii="GHEA Grapalat" w:hAnsi="GHEA Grapalat" w:cstheme="minorHAnsi"/>
          <w:color w:val="000000"/>
          <w:lang w:val="hy-AM"/>
        </w:rPr>
        <w:t>1</w:t>
      </w:r>
      <w:r w:rsidR="00B5785C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8F43E3" w:rsidRPr="00B81C84">
        <w:rPr>
          <w:rFonts w:ascii="GHEA Grapalat" w:hAnsi="GHEA Grapalat" w:cstheme="minorHAnsi"/>
          <w:color w:val="000000"/>
          <w:lang w:val="hy-AM"/>
        </w:rPr>
        <w:t>միջոցառում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, որոնք </w:t>
      </w:r>
      <w:r w:rsidR="008F43E3" w:rsidRPr="00B81C84">
        <w:rPr>
          <w:rFonts w:ascii="GHEA Grapalat" w:hAnsi="GHEA Grapalat" w:cstheme="minorHAnsi"/>
          <w:color w:val="000000"/>
          <w:lang w:val="hy-AM"/>
        </w:rPr>
        <w:t>արտացոլված են ութ թիրախային ոլորտներում։</w:t>
      </w:r>
    </w:p>
    <w:p w14:paraId="442C3D59" w14:textId="23645579" w:rsidR="001A62A2" w:rsidRPr="00B81C84" w:rsidRDefault="008C6448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>Գործողությունների</w:t>
      </w:r>
      <w:r w:rsidR="001A62A2" w:rsidRPr="00B81C84">
        <w:rPr>
          <w:rFonts w:ascii="GHEA Grapalat" w:hAnsi="GHEA Grapalat" w:cstheme="minorHAnsi"/>
          <w:color w:val="000000"/>
          <w:lang w:val="hy-AM"/>
        </w:rPr>
        <w:t xml:space="preserve"> ծավալը և բնույթ</w:t>
      </w:r>
      <w:r w:rsidRPr="00B81C84">
        <w:rPr>
          <w:rFonts w:ascii="GHEA Grapalat" w:hAnsi="GHEA Grapalat" w:cstheme="minorHAnsi"/>
          <w:color w:val="000000"/>
          <w:lang w:val="hy-AM"/>
        </w:rPr>
        <w:t>ն</w:t>
      </w:r>
      <w:r w:rsidR="001A62A2" w:rsidRPr="00B81C84">
        <w:rPr>
          <w:rFonts w:ascii="GHEA Grapalat" w:hAnsi="GHEA Grapalat" w:cstheme="minorHAnsi"/>
          <w:color w:val="000000"/>
          <w:lang w:val="hy-AM"/>
        </w:rPr>
        <w:t xml:space="preserve"> ավելի հստակ ներկայացնելու նպատակով բոլոր մեղմման և հարմարվողականության միջոցառումները դասակարգվել են երեք տիպի՝</w:t>
      </w:r>
    </w:p>
    <w:p w14:paraId="7C53F8BD" w14:textId="038395A4" w:rsidR="00A249D5" w:rsidRPr="00B81C84" w:rsidRDefault="00701892" w:rsidP="002A4F9B">
      <w:pPr>
        <w:pStyle w:val="ListParagraph"/>
        <w:numPr>
          <w:ilvl w:val="0"/>
          <w:numId w:val="41"/>
        </w:numPr>
        <w:spacing w:after="120" w:line="240" w:lineRule="auto"/>
        <w:ind w:left="714" w:hanging="357"/>
        <w:contextualSpacing w:val="0"/>
        <w:jc w:val="both"/>
        <w:rPr>
          <w:rFonts w:ascii="GHEA Grapalat" w:eastAsia="MS Gothic" w:hAnsi="GHEA Grapalat" w:cstheme="minorHAnsi"/>
          <w:lang w:val="hy-AM"/>
        </w:rPr>
      </w:pPr>
      <w:r w:rsidRPr="00B81C84">
        <w:rPr>
          <w:rFonts w:ascii="GHEA Grapalat" w:eastAsia="MS Gothic" w:hAnsi="GHEA Grapalat" w:cstheme="minorHAnsi"/>
          <w:b/>
          <w:lang w:val="hy-AM"/>
        </w:rPr>
        <w:lastRenderedPageBreak/>
        <w:t>Ինստիտուցիոնալ</w:t>
      </w:r>
      <w:r w:rsidR="007A13C8" w:rsidRPr="00B81C84">
        <w:rPr>
          <w:rFonts w:ascii="Calibri" w:eastAsia="MS Gothic" w:hAnsi="Calibri" w:cs="Calibri"/>
          <w:lang w:val="hy-AM"/>
        </w:rPr>
        <w:t> </w:t>
      </w:r>
      <w:r w:rsidR="007A13C8" w:rsidRPr="00B81C84">
        <w:rPr>
          <w:rFonts w:ascii="GHEA Grapalat" w:eastAsia="MS Gothic" w:hAnsi="GHEA Grapalat" w:cs="GHEA Grapalat"/>
          <w:lang w:val="hy-AM"/>
        </w:rPr>
        <w:t>–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</w:t>
      </w:r>
      <w:r w:rsidR="00F37EC0" w:rsidRPr="00B81C84">
        <w:rPr>
          <w:rFonts w:ascii="GHEA Grapalat" w:eastAsia="MS Gothic" w:hAnsi="GHEA Grapalat" w:cstheme="minorHAnsi"/>
          <w:lang w:val="hy-AM"/>
        </w:rPr>
        <w:t>ուղղված</w:t>
      </w:r>
      <w:r w:rsidR="00A249D5" w:rsidRPr="00B81C84">
        <w:rPr>
          <w:rFonts w:ascii="GHEA Grapalat" w:eastAsia="MS Gothic" w:hAnsi="GHEA Grapalat" w:cstheme="minorHAnsi"/>
          <w:lang w:val="hy-AM"/>
        </w:rPr>
        <w:t xml:space="preserve"> են ինստիտուցիոնալ կարողությունների զարգացմանն ու ամրապնդմանը։ Դրանք ներառում են քաղաքականությունների մշակման, կարգավորիչ բարեփոխումների, կառավարման և ինստիտուցիոնալ բարելավումների, իրազեկվածության բարձրացման, ինչպես նաև կարողությունների զարգացման ուղղված գործողություններ։</w:t>
      </w:r>
    </w:p>
    <w:p w14:paraId="518E477D" w14:textId="2C36B84A" w:rsidR="00B071DA" w:rsidRPr="00B81C84" w:rsidRDefault="00701892" w:rsidP="002A4F9B">
      <w:pPr>
        <w:pStyle w:val="ListParagraph"/>
        <w:numPr>
          <w:ilvl w:val="0"/>
          <w:numId w:val="41"/>
        </w:numPr>
        <w:spacing w:after="120" w:line="240" w:lineRule="auto"/>
        <w:ind w:left="714" w:hanging="357"/>
        <w:contextualSpacing w:val="0"/>
        <w:jc w:val="both"/>
        <w:rPr>
          <w:rFonts w:ascii="GHEA Grapalat" w:eastAsia="MS Gothic" w:hAnsi="GHEA Grapalat" w:cstheme="minorHAnsi"/>
          <w:lang w:val="hy-AM"/>
        </w:rPr>
      </w:pPr>
      <w:r w:rsidRPr="00B81C84">
        <w:rPr>
          <w:rFonts w:ascii="GHEA Grapalat" w:eastAsia="MS Gothic" w:hAnsi="GHEA Grapalat" w:cstheme="minorHAnsi"/>
          <w:b/>
          <w:lang w:val="hy-AM"/>
        </w:rPr>
        <w:t>Ներդրումային</w:t>
      </w:r>
      <w:r w:rsidR="007A13C8" w:rsidRPr="00B81C84">
        <w:rPr>
          <w:rFonts w:ascii="Calibri" w:eastAsia="MS Gothic" w:hAnsi="Calibri" w:cs="Calibri"/>
          <w:lang w:val="hy-AM"/>
        </w:rPr>
        <w:t> </w:t>
      </w:r>
      <w:r w:rsidR="007A13C8" w:rsidRPr="00B81C84">
        <w:rPr>
          <w:rFonts w:ascii="GHEA Grapalat" w:eastAsia="MS Gothic" w:hAnsi="GHEA Grapalat" w:cs="GHEA Grapalat"/>
          <w:lang w:val="hy-AM"/>
        </w:rPr>
        <w:t>–</w:t>
      </w:r>
      <w:r w:rsidR="007A13C8" w:rsidRPr="00B81C84">
        <w:rPr>
          <w:rFonts w:ascii="GHEA Grapalat" w:eastAsia="MS Gothic" w:hAnsi="GHEA Grapalat" w:cstheme="minorHAnsi"/>
          <w:lang w:val="hy-AM"/>
        </w:rPr>
        <w:t>ուղղված են ենթակառուցվածքների</w:t>
      </w:r>
      <w:r w:rsidR="00B071DA" w:rsidRPr="00B81C84">
        <w:rPr>
          <w:rFonts w:ascii="GHEA Grapalat" w:eastAsia="MS Gothic" w:hAnsi="GHEA Grapalat" w:cstheme="minorHAnsi"/>
          <w:lang w:val="hy-AM"/>
        </w:rPr>
        <w:t xml:space="preserve"> զարգացմանը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և ներառում են կապիտալ </w:t>
      </w:r>
      <w:r w:rsidR="0060240B" w:rsidRPr="00B81C84">
        <w:rPr>
          <w:rFonts w:ascii="GHEA Grapalat" w:eastAsia="MS Gothic" w:hAnsi="GHEA Grapalat" w:cstheme="minorHAnsi"/>
          <w:lang w:val="hy-AM"/>
        </w:rPr>
        <w:t>ներդրումներ, շինարարական աշխատանքներ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կամ որոշակի տեխնոլոգիաների </w:t>
      </w:r>
      <w:r w:rsidR="0060240B" w:rsidRPr="00B81C84">
        <w:rPr>
          <w:rFonts w:ascii="GHEA Grapalat" w:eastAsia="MS Gothic" w:hAnsi="GHEA Grapalat" w:cstheme="minorHAnsi"/>
          <w:lang w:val="hy-AM"/>
        </w:rPr>
        <w:t xml:space="preserve">ներդրում։ </w:t>
      </w:r>
      <w:r w:rsidR="008C6448" w:rsidRPr="00B81C84">
        <w:rPr>
          <w:rFonts w:ascii="GHEA Grapalat" w:eastAsia="MS Gothic" w:hAnsi="GHEA Grapalat" w:cstheme="minorHAnsi"/>
          <w:lang w:val="hy-AM"/>
        </w:rPr>
        <w:t xml:space="preserve">Այս </w:t>
      </w:r>
      <w:r w:rsidR="007A13C8" w:rsidRPr="00B81C84">
        <w:rPr>
          <w:rFonts w:ascii="GHEA Grapalat" w:eastAsia="MS Gothic" w:hAnsi="GHEA Grapalat" w:cstheme="minorHAnsi"/>
          <w:lang w:val="hy-AM"/>
        </w:rPr>
        <w:t>միջոցառումներ</w:t>
      </w:r>
      <w:r w:rsidR="008C6448" w:rsidRPr="00B81C84">
        <w:rPr>
          <w:rFonts w:ascii="GHEA Grapalat" w:eastAsia="MS Gothic" w:hAnsi="GHEA Grapalat" w:cstheme="minorHAnsi"/>
          <w:lang w:val="hy-AM"/>
        </w:rPr>
        <w:t>ն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առավել շոշափելի </w:t>
      </w:r>
      <w:r w:rsidR="0060240B" w:rsidRPr="00B81C84">
        <w:rPr>
          <w:rFonts w:ascii="GHEA Grapalat" w:eastAsia="MS Gothic" w:hAnsi="GHEA Grapalat" w:cstheme="minorHAnsi"/>
          <w:lang w:val="hy-AM"/>
        </w:rPr>
        <w:t>բնույթ ունեն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և </w:t>
      </w:r>
      <w:r w:rsidR="0060240B" w:rsidRPr="00B81C84">
        <w:rPr>
          <w:rFonts w:ascii="GHEA Grapalat" w:eastAsia="MS Gothic" w:hAnsi="GHEA Grapalat" w:cstheme="minorHAnsi"/>
          <w:lang w:val="hy-AM"/>
        </w:rPr>
        <w:t>սովորաբար</w:t>
      </w:r>
      <w:r w:rsidR="007A13C8" w:rsidRPr="00B81C84">
        <w:rPr>
          <w:rFonts w:ascii="GHEA Grapalat" w:eastAsia="MS Gothic" w:hAnsi="GHEA Grapalat" w:cstheme="minorHAnsi"/>
          <w:lang w:val="hy-AM"/>
        </w:rPr>
        <w:t xml:space="preserve"> պահանջում են զգալի ֆինանսական ու տեխնիկական ռեսուրսներ։</w:t>
      </w:r>
    </w:p>
    <w:p w14:paraId="6CBDCC20" w14:textId="4A48C7E6" w:rsidR="00ED751E" w:rsidRPr="00B81C84" w:rsidRDefault="007A13C8" w:rsidP="002A4F9B">
      <w:pPr>
        <w:pStyle w:val="ListParagraph"/>
        <w:numPr>
          <w:ilvl w:val="0"/>
          <w:numId w:val="41"/>
        </w:numPr>
        <w:spacing w:after="120" w:line="240" w:lineRule="auto"/>
        <w:ind w:left="714" w:hanging="357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eastAsia="MS Gothic" w:hAnsi="GHEA Grapalat" w:cstheme="minorHAnsi"/>
          <w:b/>
          <w:lang w:val="hy-AM"/>
        </w:rPr>
        <w:t>Խաչաձև միջամտություններ</w:t>
      </w:r>
      <w:r w:rsidRPr="00B81C84">
        <w:rPr>
          <w:rFonts w:ascii="Calibri" w:eastAsia="MS Gothic" w:hAnsi="Calibri" w:cs="Calibri"/>
          <w:lang w:val="hy-AM"/>
        </w:rPr>
        <w:t> </w:t>
      </w:r>
      <w:r w:rsidRPr="00B81C84">
        <w:rPr>
          <w:rFonts w:ascii="GHEA Grapalat" w:eastAsia="MS Gothic" w:hAnsi="GHEA Grapalat" w:cs="GHEA Grapalat"/>
          <w:lang w:val="hy-AM"/>
        </w:rPr>
        <w:t>–</w:t>
      </w:r>
      <w:r w:rsidR="00ED751E" w:rsidRPr="00B81C84">
        <w:rPr>
          <w:rFonts w:ascii="GHEA Grapalat" w:eastAsia="MS Gothic" w:hAnsi="GHEA Grapalat" w:cstheme="minorHAnsi"/>
          <w:lang w:val="hy-AM"/>
        </w:rPr>
        <w:t>ուղղված են ինչպես ինստիտուցիոնալ, այնպես էլ</w:t>
      </w:r>
      <w:r w:rsidR="008C6448" w:rsidRPr="00B81C84">
        <w:rPr>
          <w:rFonts w:ascii="GHEA Grapalat" w:eastAsia="MS Gothic" w:hAnsi="GHEA Grapalat" w:cstheme="minorHAnsi"/>
          <w:lang w:val="hy-AM"/>
        </w:rPr>
        <w:t>՝</w:t>
      </w:r>
      <w:r w:rsidR="00ED751E" w:rsidRPr="00B81C84">
        <w:rPr>
          <w:rFonts w:ascii="GHEA Grapalat" w:eastAsia="MS Gothic" w:hAnsi="GHEA Grapalat" w:cstheme="minorHAnsi"/>
          <w:lang w:val="hy-AM"/>
        </w:rPr>
        <w:t xml:space="preserve"> ենթակառուցվածքային մոտեցումների տարրերին։ Դրանք սովորաբար ձևավորվում են համակարգային մակարդակում՝ համադրելով փափուկ և կոշտ բաղադրիչները՝ համալիր խնդիրներ</w:t>
      </w:r>
      <w:r w:rsidR="008C6448" w:rsidRPr="00B81C84">
        <w:rPr>
          <w:rFonts w:ascii="GHEA Grapalat" w:eastAsia="MS Gothic" w:hAnsi="GHEA Grapalat" w:cstheme="minorHAnsi"/>
          <w:lang w:val="hy-AM"/>
        </w:rPr>
        <w:t>ն</w:t>
      </w:r>
      <w:r w:rsidR="00ED751E" w:rsidRPr="00B81C84">
        <w:rPr>
          <w:rFonts w:ascii="GHEA Grapalat" w:eastAsia="MS Gothic" w:hAnsi="GHEA Grapalat" w:cstheme="minorHAnsi"/>
          <w:lang w:val="hy-AM"/>
        </w:rPr>
        <w:t xml:space="preserve"> ամբողջական ձևով լուծելու նպատակով։</w:t>
      </w:r>
    </w:p>
    <w:p w14:paraId="4C44A266" w14:textId="607EC44D" w:rsidR="00970110" w:rsidRPr="00B81C84" w:rsidRDefault="008C6448" w:rsidP="002A4F9B">
      <w:pPr>
        <w:pStyle w:val="ListParagraph"/>
        <w:numPr>
          <w:ilvl w:val="0"/>
          <w:numId w:val="39"/>
        </w:numPr>
        <w:spacing w:before="240" w:after="240" w:line="240" w:lineRule="auto"/>
        <w:ind w:left="714" w:hanging="357"/>
        <w:contextualSpacing w:val="0"/>
        <w:jc w:val="both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t>ԾՐԱԳՐԻ</w:t>
      </w:r>
      <w:r w:rsidR="002C7684" w:rsidRPr="00B81C84">
        <w:rPr>
          <w:rFonts w:ascii="GHEA Grapalat" w:hAnsi="GHEA Grapalat" w:cstheme="minorHAnsi"/>
          <w:b/>
          <w:color w:val="000000"/>
          <w:lang w:val="hy-AM"/>
        </w:rPr>
        <w:t xml:space="preserve"> ԻՐԱԿԱՆԱՑՄԱՆ ՀԱՄԱՐ ՊԱՀԱՆՋՎՈՂ ՄԻՋՈՑՆԵՐԸ</w:t>
      </w:r>
    </w:p>
    <w:p w14:paraId="6389B36D" w14:textId="452F1C26" w:rsidR="00D547EE" w:rsidRPr="00B81C84" w:rsidRDefault="008C6448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>Ծրագրի</w:t>
      </w:r>
      <w:r w:rsidR="00D547EE" w:rsidRPr="00B81C84">
        <w:rPr>
          <w:rFonts w:ascii="GHEA Grapalat" w:hAnsi="GHEA Grapalat" w:cstheme="minorHAnsi"/>
          <w:color w:val="000000"/>
          <w:lang w:val="hy-AM"/>
        </w:rPr>
        <w:t xml:space="preserve"> իրականացման ընդհանուր արժեքը 2026–2035 թթ</w:t>
      </w:r>
      <w:r w:rsidR="00D547EE" w:rsidRPr="00B81C84">
        <w:rPr>
          <w:rFonts w:ascii="Cambria Math" w:hAnsi="Cambria Math" w:cs="Cambria Math"/>
          <w:color w:val="000000"/>
          <w:lang w:val="hy-AM"/>
        </w:rPr>
        <w:t>․</w:t>
      </w:r>
      <w:r w:rsidR="00D547EE" w:rsidRPr="00B81C84">
        <w:rPr>
          <w:rFonts w:ascii="GHEA Grapalat" w:hAnsi="GHEA Grapalat" w:cstheme="minorHAnsi"/>
          <w:color w:val="000000"/>
          <w:lang w:val="hy-AM"/>
        </w:rPr>
        <w:t xml:space="preserve"> համար գնահատվում է շուրջ </w:t>
      </w:r>
      <w:r w:rsidR="00327C49" w:rsidRPr="00B81C84">
        <w:rPr>
          <w:rFonts w:ascii="GHEA Grapalat" w:hAnsi="GHEA Grapalat" w:cstheme="minorHAnsi"/>
          <w:b/>
          <w:bCs/>
          <w:color w:val="000000"/>
          <w:lang w:val="hy-AM"/>
        </w:rPr>
        <w:t>2</w:t>
      </w:r>
      <w:r w:rsidR="00D547EE" w:rsidRPr="00B81C84">
        <w:rPr>
          <w:rFonts w:ascii="GHEA Grapalat" w:hAnsi="GHEA Grapalat" w:cstheme="minorHAnsi"/>
          <w:b/>
          <w:bCs/>
          <w:color w:val="000000"/>
          <w:lang w:val="hy-AM"/>
        </w:rPr>
        <w:t xml:space="preserve"> տրիլիոն ՀՀ դրամ</w:t>
      </w:r>
      <w:r w:rsidR="00D547EE" w:rsidRPr="00B81C84">
        <w:rPr>
          <w:rFonts w:ascii="GHEA Grapalat" w:hAnsi="GHEA Grapalat" w:cstheme="minorHAnsi"/>
          <w:color w:val="000000"/>
          <w:lang w:val="hy-AM"/>
        </w:rPr>
        <w:t xml:space="preserve">, 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 xml:space="preserve">ինչն </w:t>
      </w:r>
      <w:r w:rsidR="00D547EE" w:rsidRPr="00B81C84">
        <w:rPr>
          <w:rFonts w:ascii="GHEA Grapalat" w:hAnsi="GHEA Grapalat" w:cstheme="minorHAnsi"/>
          <w:color w:val="000000"/>
          <w:lang w:val="hy-AM"/>
        </w:rPr>
        <w:t>արտացոլում է ինչպես մեղմման, այնպես էլ հարմարվողականության ոլորտներում նախատեսված գործողությունների ծավալը։</w:t>
      </w:r>
    </w:p>
    <w:p w14:paraId="6D6949CF" w14:textId="2F04AFF7" w:rsidR="00E84FC9" w:rsidRPr="00B81C84" w:rsidRDefault="00E84FC9" w:rsidP="002A4F9B">
      <w:pPr>
        <w:numPr>
          <w:ilvl w:val="0"/>
          <w:numId w:val="42"/>
        </w:numPr>
        <w:spacing w:line="240" w:lineRule="auto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Մեղմման միջոցառումներ</w:t>
      </w:r>
      <w:r w:rsidRPr="00B81C84">
        <w:rPr>
          <w:rFonts w:ascii="Calibri" w:hAnsi="Calibri" w:cs="Calibri"/>
          <w:lang w:val="hy-AM"/>
        </w:rPr>
        <w:t> </w:t>
      </w:r>
      <w:r w:rsidRPr="00B81C84">
        <w:rPr>
          <w:rFonts w:ascii="GHEA Grapalat" w:hAnsi="GHEA Grapalat" w:cs="GHEA Grapalat"/>
          <w:lang w:val="hy-AM"/>
        </w:rPr>
        <w:t>–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="004E4FEC" w:rsidRPr="00B81C84">
        <w:rPr>
          <w:rFonts w:ascii="GHEA Grapalat" w:hAnsi="GHEA Grapalat" w:cstheme="minorHAnsi"/>
          <w:b/>
          <w:bCs/>
          <w:lang w:val="hy-AM"/>
        </w:rPr>
        <w:t>1</w:t>
      </w:r>
      <w:r w:rsidR="00327C49" w:rsidRPr="00B81C84">
        <w:rPr>
          <w:rFonts w:ascii="GHEA Grapalat" w:hAnsi="GHEA Grapalat" w:cstheme="minorHAnsi"/>
          <w:b/>
          <w:bCs/>
          <w:lang w:val="hy-AM"/>
        </w:rPr>
        <w:t>.</w:t>
      </w:r>
      <w:r w:rsidR="004E4FEC" w:rsidRPr="00B81C84">
        <w:rPr>
          <w:rFonts w:ascii="GHEA Grapalat" w:hAnsi="GHEA Grapalat" w:cstheme="minorHAnsi"/>
          <w:b/>
          <w:bCs/>
          <w:lang w:val="hy-AM"/>
        </w:rPr>
        <w:t>5</w:t>
      </w:r>
      <w:r w:rsidRPr="00B81C84">
        <w:rPr>
          <w:rFonts w:ascii="GHEA Grapalat" w:hAnsi="GHEA Grapalat" w:cstheme="minorHAnsi"/>
          <w:b/>
          <w:bCs/>
          <w:lang w:val="hy-AM"/>
        </w:rPr>
        <w:t xml:space="preserve"> տրիլիոն ՀՀ դրամ</w:t>
      </w:r>
      <w:r w:rsidRPr="00B81C84">
        <w:rPr>
          <w:rFonts w:ascii="GHEA Grapalat" w:hAnsi="GHEA Grapalat" w:cstheme="minorHAnsi"/>
          <w:lang w:val="hy-AM"/>
        </w:rPr>
        <w:t xml:space="preserve"> (≈ </w:t>
      </w:r>
      <w:r w:rsidR="004E4FEC" w:rsidRPr="00B81C84">
        <w:rPr>
          <w:rFonts w:ascii="GHEA Grapalat" w:hAnsi="GHEA Grapalat" w:cstheme="minorHAnsi"/>
          <w:lang w:val="hy-AM"/>
        </w:rPr>
        <w:t>3</w:t>
      </w:r>
      <w:r w:rsidR="00327C49" w:rsidRPr="00B81C84">
        <w:rPr>
          <w:rFonts w:ascii="GHEA Grapalat" w:hAnsi="GHEA Grapalat" w:cstheme="minorHAnsi"/>
          <w:lang w:val="hy-AM"/>
        </w:rPr>
        <w:t>.</w:t>
      </w:r>
      <w:r w:rsidR="004E4FEC" w:rsidRPr="00B81C84">
        <w:rPr>
          <w:rFonts w:ascii="GHEA Grapalat" w:hAnsi="GHEA Grapalat" w:cstheme="minorHAnsi"/>
          <w:lang w:val="hy-AM"/>
        </w:rPr>
        <w:t>8</w:t>
      </w:r>
      <w:r w:rsidRPr="00B81C84">
        <w:rPr>
          <w:rFonts w:ascii="GHEA Grapalat" w:hAnsi="GHEA Grapalat" w:cstheme="minorHAnsi"/>
          <w:lang w:val="hy-AM"/>
        </w:rPr>
        <w:t xml:space="preserve"> միլիարդ ԱՄՆ դոլար)</w:t>
      </w:r>
      <w:r w:rsidR="006F1DD0" w:rsidRPr="00B81C84">
        <w:rPr>
          <w:rFonts w:ascii="GHEA Grapalat" w:hAnsi="GHEA Grapalat" w:cstheme="minorHAnsi"/>
          <w:lang w:val="hy-AM"/>
        </w:rPr>
        <w:t xml:space="preserve">, որից </w:t>
      </w:r>
      <w:r w:rsidR="00E316F9" w:rsidRPr="00B81C84">
        <w:rPr>
          <w:rFonts w:ascii="GHEA Grapalat" w:hAnsi="GHEA Grapalat" w:cstheme="minorHAnsi"/>
          <w:b/>
          <w:bCs/>
          <w:lang w:val="hy-AM"/>
        </w:rPr>
        <w:t>7</w:t>
      </w:r>
      <w:r w:rsidR="00E3083A" w:rsidRPr="00B81C84">
        <w:rPr>
          <w:rFonts w:ascii="GHEA Grapalat" w:hAnsi="GHEA Grapalat" w:cstheme="minorHAnsi"/>
          <w:b/>
          <w:bCs/>
          <w:lang w:val="hy-AM"/>
        </w:rPr>
        <w:t>48</w:t>
      </w:r>
      <w:r w:rsidR="00E316F9" w:rsidRPr="00B81C84">
        <w:rPr>
          <w:rFonts w:ascii="GHEA Grapalat" w:hAnsi="GHEA Grapalat" w:cstheme="minorHAnsi"/>
          <w:b/>
          <w:bCs/>
          <w:lang w:val="hy-AM"/>
        </w:rPr>
        <w:t xml:space="preserve"> միլիարդ ՀՀ դրամ</w:t>
      </w:r>
      <w:r w:rsidR="00E316F9" w:rsidRPr="00B81C84">
        <w:rPr>
          <w:rFonts w:ascii="GHEA Grapalat" w:hAnsi="GHEA Grapalat" w:cstheme="minorHAnsi"/>
          <w:lang w:val="hy-AM"/>
        </w:rPr>
        <w:t xml:space="preserve">՝ ոչ պայմանական միջոցառումների համար, իսկ </w:t>
      </w:r>
      <w:r w:rsidR="004E4FEC" w:rsidRPr="00B81C84">
        <w:rPr>
          <w:rFonts w:ascii="GHEA Grapalat" w:hAnsi="GHEA Grapalat" w:cstheme="minorHAnsi"/>
          <w:b/>
          <w:bCs/>
          <w:lang w:val="hy-AM"/>
        </w:rPr>
        <w:t>7</w:t>
      </w:r>
      <w:r w:rsidR="00E3083A" w:rsidRPr="00B81C84">
        <w:rPr>
          <w:rFonts w:ascii="GHEA Grapalat" w:hAnsi="GHEA Grapalat" w:cstheme="minorHAnsi"/>
          <w:b/>
          <w:bCs/>
          <w:lang w:val="hy-AM"/>
        </w:rPr>
        <w:t>10</w:t>
      </w:r>
      <w:r w:rsidR="006F1DD0" w:rsidRPr="00B81C84">
        <w:rPr>
          <w:rFonts w:ascii="GHEA Grapalat" w:hAnsi="GHEA Grapalat" w:cstheme="minorHAnsi"/>
          <w:b/>
          <w:bCs/>
          <w:lang w:val="hy-AM"/>
        </w:rPr>
        <w:t xml:space="preserve"> </w:t>
      </w:r>
      <w:r w:rsidR="004E4FEC" w:rsidRPr="00B81C84">
        <w:rPr>
          <w:rFonts w:ascii="GHEA Grapalat" w:hAnsi="GHEA Grapalat" w:cstheme="minorHAnsi"/>
          <w:b/>
          <w:bCs/>
          <w:lang w:val="hy-AM"/>
        </w:rPr>
        <w:t>միլիարդ</w:t>
      </w:r>
      <w:r w:rsidR="006F1DD0" w:rsidRPr="00B81C84">
        <w:rPr>
          <w:rFonts w:ascii="GHEA Grapalat" w:hAnsi="GHEA Grapalat" w:cstheme="minorHAnsi"/>
          <w:b/>
          <w:bCs/>
          <w:lang w:val="hy-AM"/>
        </w:rPr>
        <w:t xml:space="preserve"> ՀՀ դրամ</w:t>
      </w:r>
      <w:r w:rsidR="006F1DD0" w:rsidRPr="00B81C84">
        <w:rPr>
          <w:rFonts w:ascii="GHEA Grapalat" w:hAnsi="GHEA Grapalat" w:cstheme="minorHAnsi"/>
          <w:lang w:val="hy-AM"/>
        </w:rPr>
        <w:t>՝ պայմանական միջոցառումների համար</w:t>
      </w:r>
      <w:r w:rsidR="00E316F9" w:rsidRPr="00B81C84">
        <w:rPr>
          <w:rFonts w:ascii="GHEA Grapalat" w:hAnsi="GHEA Grapalat" w:cstheme="minorHAnsi"/>
          <w:lang w:val="hy-AM"/>
        </w:rPr>
        <w:t xml:space="preserve">: </w:t>
      </w:r>
    </w:p>
    <w:p w14:paraId="7B4178B7" w14:textId="31C15D1B" w:rsidR="00E84FC9" w:rsidRPr="00B81C84" w:rsidRDefault="00E84FC9" w:rsidP="002A4F9B">
      <w:pPr>
        <w:numPr>
          <w:ilvl w:val="0"/>
          <w:numId w:val="42"/>
        </w:numPr>
        <w:spacing w:line="240" w:lineRule="auto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Հարմարվողականության միջոցառումներ</w:t>
      </w:r>
      <w:r w:rsidRPr="00B81C84">
        <w:rPr>
          <w:rFonts w:ascii="Calibri" w:hAnsi="Calibri" w:cs="Calibri"/>
          <w:lang w:val="hy-AM"/>
        </w:rPr>
        <w:t> </w:t>
      </w:r>
      <w:r w:rsidRPr="00B81C84">
        <w:rPr>
          <w:rFonts w:ascii="GHEA Grapalat" w:hAnsi="GHEA Grapalat" w:cs="GHEA Grapalat"/>
          <w:lang w:val="hy-AM"/>
        </w:rPr>
        <w:t>–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Pr="00B81C84">
        <w:rPr>
          <w:rFonts w:ascii="GHEA Grapalat" w:hAnsi="GHEA Grapalat" w:cstheme="minorHAnsi"/>
          <w:b/>
          <w:bCs/>
          <w:lang w:val="hy-AM"/>
        </w:rPr>
        <w:t>498 միլիարդ ՀՀ դրամ</w:t>
      </w:r>
      <w:r w:rsidRPr="00B81C84">
        <w:rPr>
          <w:rFonts w:ascii="GHEA Grapalat" w:hAnsi="GHEA Grapalat" w:cstheme="minorHAnsi"/>
          <w:lang w:val="hy-AM"/>
        </w:rPr>
        <w:t xml:space="preserve"> (≈1</w:t>
      </w:r>
      <w:r w:rsidR="00327C49" w:rsidRPr="00B81C84">
        <w:rPr>
          <w:rFonts w:ascii="GHEA Grapalat" w:hAnsi="GHEA Grapalat" w:cstheme="minorHAnsi"/>
          <w:lang w:val="hy-AM"/>
        </w:rPr>
        <w:t>.</w:t>
      </w:r>
      <w:r w:rsidRPr="00B81C84">
        <w:rPr>
          <w:rFonts w:ascii="GHEA Grapalat" w:hAnsi="GHEA Grapalat" w:cstheme="minorHAnsi"/>
          <w:lang w:val="hy-AM"/>
        </w:rPr>
        <w:t>3 միլիարդ ԱՄՆ դոլար)</w:t>
      </w:r>
      <w:r w:rsidR="006F1DD0" w:rsidRPr="00B81C84">
        <w:rPr>
          <w:rFonts w:ascii="GHEA Grapalat" w:hAnsi="GHEA Grapalat" w:cstheme="minorHAnsi"/>
          <w:lang w:val="hy-AM"/>
        </w:rPr>
        <w:t>:</w:t>
      </w:r>
    </w:p>
    <w:p w14:paraId="45F70FC1" w14:textId="67EDE185" w:rsidR="00844BDD" w:rsidRPr="00B81C84" w:rsidRDefault="00E84FC9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Մեղմման միջոցառումները կազմում են ընդհանուր ծախսերի մոտ </w:t>
      </w:r>
      <w:r w:rsidR="00A74CC6" w:rsidRPr="00B81C84">
        <w:rPr>
          <w:rFonts w:ascii="GHEA Grapalat" w:hAnsi="GHEA Grapalat" w:cstheme="minorHAnsi"/>
          <w:color w:val="000000"/>
          <w:lang w:val="hy-AM"/>
        </w:rPr>
        <w:t>7</w:t>
      </w:r>
      <w:r w:rsidR="009178C9" w:rsidRPr="00B81C84">
        <w:rPr>
          <w:rFonts w:ascii="GHEA Grapalat" w:hAnsi="GHEA Grapalat" w:cstheme="minorHAnsi"/>
          <w:color w:val="000000"/>
          <w:lang w:val="hy-AM"/>
        </w:rPr>
        <w:t>5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տոկոսը, իսկ հարմարվողականության միջոցառումները՝ </w:t>
      </w:r>
      <w:r w:rsidR="00A74CC6" w:rsidRPr="00B81C84">
        <w:rPr>
          <w:rFonts w:ascii="GHEA Grapalat" w:hAnsi="GHEA Grapalat" w:cstheme="minorHAnsi"/>
          <w:color w:val="000000"/>
          <w:lang w:val="hy-AM"/>
        </w:rPr>
        <w:t>2</w:t>
      </w:r>
      <w:r w:rsidR="009178C9" w:rsidRPr="00B81C84">
        <w:rPr>
          <w:rFonts w:ascii="GHEA Grapalat" w:hAnsi="GHEA Grapalat" w:cstheme="minorHAnsi"/>
          <w:color w:val="000000"/>
          <w:lang w:val="hy-AM"/>
        </w:rPr>
        <w:t>5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տոկոսը</w:t>
      </w:r>
      <w:r w:rsidR="002A3B43" w:rsidRPr="00B81C84">
        <w:rPr>
          <w:rFonts w:ascii="GHEA Grapalat" w:hAnsi="GHEA Grapalat" w:cstheme="minorHAnsi"/>
          <w:color w:val="000000"/>
          <w:lang w:val="hy-AM"/>
        </w:rPr>
        <w:t>: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>Ընդ որում, հարմարվողականության բոլոր միջոցառումներ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>ն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այս փուլում 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>չեն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գնահատ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>վ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>ել՝ մանրամասն իրագործելիության ուսումնասիրությունների կամ ծախսերի գնահատման բացակայության պատճառով։ Հետևաբար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>,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>Ծրագիրը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լիարժեքորեն չի արտացոլում ԱՍՀ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 xml:space="preserve"> 3.0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>-ում ներկայացված հարմարվողականության միջոցառումների մասշտաբն ու կարևորությունը։</w:t>
      </w:r>
    </w:p>
    <w:p w14:paraId="6B936B7E" w14:textId="7377699D" w:rsidR="003B50C7" w:rsidRPr="00B81C84" w:rsidRDefault="003B50C7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Էներգետիկ ոլորտի միջոցառումները </w:t>
      </w:r>
      <w:r w:rsidR="00C83D03" w:rsidRPr="00B81C84">
        <w:rPr>
          <w:rFonts w:ascii="GHEA Grapalat" w:hAnsi="GHEA Grapalat" w:cstheme="minorHAnsi"/>
          <w:color w:val="000000"/>
          <w:lang w:val="hy-AM"/>
        </w:rPr>
        <w:t>ամենառեսու</w:t>
      </w:r>
      <w:r w:rsidR="00701C64" w:rsidRPr="00B81C84">
        <w:rPr>
          <w:rFonts w:ascii="GHEA Grapalat" w:hAnsi="GHEA Grapalat" w:cstheme="minorHAnsi"/>
          <w:color w:val="000000"/>
          <w:lang w:val="hy-AM"/>
        </w:rPr>
        <w:t>ր</w:t>
      </w:r>
      <w:r w:rsidR="00C83D03" w:rsidRPr="00B81C84">
        <w:rPr>
          <w:rFonts w:ascii="GHEA Grapalat" w:hAnsi="GHEA Grapalat" w:cstheme="minorHAnsi"/>
          <w:color w:val="000000"/>
          <w:lang w:val="hy-AM"/>
        </w:rPr>
        <w:t>սատարն են</w:t>
      </w:r>
      <w:r w:rsidRPr="00B81C84">
        <w:rPr>
          <w:rFonts w:ascii="GHEA Grapalat" w:hAnsi="GHEA Grapalat" w:cstheme="minorHAnsi"/>
          <w:color w:val="000000"/>
          <w:lang w:val="hy-AM"/>
        </w:rPr>
        <w:t>, որոնց հաջորդում են գյուղատնտեսության և ՀՕՀ</w:t>
      </w:r>
      <w:r w:rsidR="00D5738A" w:rsidRPr="00B81C84">
        <w:rPr>
          <w:rFonts w:ascii="GHEA Grapalat" w:hAnsi="GHEA Grapalat" w:cstheme="minorHAnsi"/>
          <w:color w:val="000000"/>
          <w:lang w:val="hy-AM"/>
        </w:rPr>
        <w:t>Օ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ՓԱՏ ոլորտների միջոցառումները։ Նման բաշխվածությունը շեշտադրում է ցածր ածխածնային </w:t>
      </w:r>
      <w:r w:rsidR="008C6448" w:rsidRPr="00B81C84">
        <w:rPr>
          <w:rFonts w:ascii="GHEA Grapalat" w:hAnsi="GHEA Grapalat" w:cstheme="minorHAnsi"/>
          <w:color w:val="000000"/>
          <w:lang w:val="hy-AM"/>
        </w:rPr>
        <w:t xml:space="preserve">զարգացմանն 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անցման գործընթացների, ինչպես նաև հողօգտագործման և անտառային կառավարման ուղղությամբ իրականացվող ներդրումների </w:t>
      </w:r>
      <w:r w:rsidR="00731906" w:rsidRPr="00B81C84">
        <w:rPr>
          <w:rFonts w:ascii="GHEA Grapalat" w:hAnsi="GHEA Grapalat" w:cstheme="minorHAnsi"/>
          <w:color w:val="000000"/>
          <w:lang w:val="hy-AM"/>
        </w:rPr>
        <w:t>կարևորությունը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(Նկար 2)</w:t>
      </w:r>
      <w:r w:rsidR="00731906" w:rsidRPr="00B81C84">
        <w:rPr>
          <w:rFonts w:ascii="GHEA Grapalat" w:hAnsi="GHEA Grapalat" w:cstheme="minorHAnsi"/>
          <w:color w:val="000000"/>
          <w:lang w:val="hy-AM"/>
        </w:rPr>
        <w:t>:</w:t>
      </w:r>
    </w:p>
    <w:p w14:paraId="560FA1CC" w14:textId="77777777" w:rsidR="00597291" w:rsidRPr="00B81C84" w:rsidRDefault="009054FA" w:rsidP="008D1B3C">
      <w:pPr>
        <w:spacing w:line="240" w:lineRule="auto"/>
        <w:jc w:val="both"/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</w:pPr>
      <w:r w:rsidRPr="00B81C84"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  <w:t xml:space="preserve">Նկար </w:t>
      </w:r>
      <w:r w:rsidR="00287768" w:rsidRPr="00B81C84"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  <w:t>2</w:t>
      </w:r>
      <w:r w:rsidRPr="00B81C84">
        <w:rPr>
          <w:rFonts w:ascii="Cambria Math" w:eastAsia="MS Gothic" w:hAnsi="Cambria Math" w:cs="Cambria Math"/>
          <w:color w:val="232323" w:themeColor="text2"/>
          <w:sz w:val="18"/>
          <w:szCs w:val="18"/>
          <w:lang w:val="hy-AM"/>
        </w:rPr>
        <w:t>․</w:t>
      </w:r>
      <w:r w:rsidRPr="00B81C84">
        <w:rPr>
          <w:rFonts w:ascii="GHEA Grapalat" w:hAnsi="GHEA Grapalat" w:cstheme="minorHAnsi"/>
          <w:color w:val="232323" w:themeColor="text2"/>
          <w:sz w:val="18"/>
          <w:szCs w:val="18"/>
          <w:lang w:val="hy-AM"/>
        </w:rPr>
        <w:t xml:space="preserve"> Մեղմման միջոցառումների ծախսերի բաշխվածությունը ըստ ոլորտների և տեսակների (միլիարդ ՀՀ դրամ)</w:t>
      </w:r>
    </w:p>
    <w:p w14:paraId="5D6247A4" w14:textId="19E73602" w:rsidR="00BB4CE9" w:rsidRPr="00B81C84" w:rsidRDefault="008323BC" w:rsidP="008D1B3C">
      <w:pPr>
        <w:spacing w:line="240" w:lineRule="auto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noProof/>
          <w:shd w:val="clear" w:color="auto" w:fill="82009B" w:themeFill="accent6"/>
          <w:lang w:val="hy-AM"/>
        </w:rPr>
        <w:drawing>
          <wp:inline distT="0" distB="0" distL="0" distR="0" wp14:anchorId="6177D7EC" wp14:editId="0F4A10A5">
            <wp:extent cx="6265545" cy="1268083"/>
            <wp:effectExtent l="0" t="0" r="1905" b="8890"/>
            <wp:docPr id="849687587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BF22502" w14:textId="3902EED0" w:rsidR="00D813D7" w:rsidRPr="00B81C84" w:rsidRDefault="00D813D7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i/>
          <w:iCs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lastRenderedPageBreak/>
        <w:t xml:space="preserve">Հարմարվողականության շրջանակում ամենաբարձր արժեք ունեցող ոլորտներն են </w:t>
      </w:r>
      <w:r w:rsidR="00E00566" w:rsidRPr="00B81C84">
        <w:rPr>
          <w:rFonts w:ascii="GHEA Grapalat" w:hAnsi="GHEA Grapalat" w:cstheme="minorHAnsi"/>
          <w:color w:val="000000"/>
          <w:lang w:val="hy-AM"/>
        </w:rPr>
        <w:t xml:space="preserve">ջրային  ռեսուրսները, </w:t>
      </w:r>
      <w:r w:rsidRPr="00B81C84">
        <w:rPr>
          <w:rFonts w:ascii="GHEA Grapalat" w:hAnsi="GHEA Grapalat" w:cstheme="minorHAnsi"/>
          <w:color w:val="000000"/>
          <w:lang w:val="hy-AM"/>
        </w:rPr>
        <w:t>կայուն քաղաքային զարգացումը</w:t>
      </w:r>
      <w:r w:rsidR="00E00566" w:rsidRPr="00B81C84">
        <w:rPr>
          <w:rFonts w:ascii="GHEA Grapalat" w:hAnsi="GHEA Grapalat" w:cstheme="minorHAnsi"/>
          <w:color w:val="000000"/>
          <w:lang w:val="hy-AM"/>
        </w:rPr>
        <w:t>,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</w:t>
      </w:r>
      <w:r w:rsidR="00E00566" w:rsidRPr="00B81C84">
        <w:rPr>
          <w:rFonts w:ascii="GHEA Grapalat" w:hAnsi="GHEA Grapalat" w:cstheme="minorHAnsi"/>
          <w:color w:val="000000"/>
          <w:lang w:val="hy-AM"/>
        </w:rPr>
        <w:t>առողջապահությունը,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ինչպես նաև գյուղատնտեսությունը</w:t>
      </w:r>
      <w:r w:rsidR="008C4506" w:rsidRPr="00B81C84">
        <w:rPr>
          <w:rFonts w:ascii="GHEA Grapalat" w:hAnsi="GHEA Grapalat" w:cstheme="minorHAnsi"/>
          <w:color w:val="000000"/>
          <w:lang w:val="hy-AM"/>
        </w:rPr>
        <w:t xml:space="preserve"> (Աղյուսակ 1)</w:t>
      </w:r>
      <w:r w:rsidRPr="00B81C84">
        <w:rPr>
          <w:rFonts w:ascii="GHEA Grapalat" w:hAnsi="GHEA Grapalat" w:cstheme="minorHAnsi"/>
          <w:color w:val="000000"/>
          <w:lang w:val="hy-AM"/>
        </w:rPr>
        <w:t>։ Նշված առաջնահերթությունները ընդգծում են կլիմայական կայունության ձևավորման խաչաձև և համակարգային բնույթը։</w:t>
      </w:r>
    </w:p>
    <w:p w14:paraId="48865C97" w14:textId="53D09DB5" w:rsidR="00E762A2" w:rsidRPr="00B81C84" w:rsidRDefault="00A939D9" w:rsidP="00E75B5F">
      <w:pPr>
        <w:pStyle w:val="Caption"/>
        <w:keepNext/>
        <w:rPr>
          <w:rFonts w:ascii="GHEA Grapalat" w:hAnsi="GHEA Grapalat" w:cstheme="minorHAnsi"/>
          <w:i w:val="0"/>
          <w:iCs w:val="0"/>
          <w:lang w:val="hy-AM"/>
        </w:rPr>
      </w:pPr>
      <w:r w:rsidRPr="00B81C84">
        <w:rPr>
          <w:rFonts w:ascii="GHEA Grapalat" w:hAnsi="GHEA Grapalat" w:cstheme="minorHAnsi"/>
          <w:i w:val="0"/>
          <w:iCs w:val="0"/>
          <w:lang w:val="hy-AM"/>
        </w:rPr>
        <w:t>Աղյուսակ 1</w:t>
      </w:r>
      <w:r w:rsidRPr="00B81C84">
        <w:rPr>
          <w:rFonts w:ascii="Cambria Math" w:eastAsia="MS Gothic" w:hAnsi="Cambria Math" w:cs="Cambria Math"/>
          <w:i w:val="0"/>
          <w:iCs w:val="0"/>
          <w:lang w:val="hy-AM"/>
        </w:rPr>
        <w:t>․</w:t>
      </w:r>
      <w:r w:rsidRPr="00B81C84">
        <w:rPr>
          <w:rFonts w:ascii="GHEA Grapalat" w:hAnsi="GHEA Grapalat" w:cstheme="minorHAnsi"/>
          <w:i w:val="0"/>
          <w:iCs w:val="0"/>
          <w:lang w:val="hy-AM"/>
        </w:rPr>
        <w:t xml:space="preserve"> Հարմարվողականության միջոցառումների ծախսերի բաշխվածությունը ըստ ոլորտների և տեսակների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990"/>
      </w:tblGrid>
      <w:tr w:rsidR="006F1DD0" w:rsidRPr="00B81C84" w14:paraId="45A968CD" w14:textId="77777777" w:rsidTr="008C6448">
        <w:trPr>
          <w:trHeight w:val="72"/>
          <w:jc w:val="center"/>
        </w:trPr>
        <w:tc>
          <w:tcPr>
            <w:tcW w:w="7933" w:type="dxa"/>
            <w:shd w:val="clear" w:color="auto" w:fill="C7C7C7" w:themeFill="text1" w:themeFillTint="40"/>
            <w:vAlign w:val="center"/>
          </w:tcPr>
          <w:p w14:paraId="7A7A7A7D" w14:textId="2A67B83C" w:rsidR="00E762A2" w:rsidRPr="00B81C84" w:rsidRDefault="00A939D9" w:rsidP="008D1B3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  <w:t>ՈԼՈՐՏ</w:t>
            </w:r>
          </w:p>
        </w:tc>
        <w:tc>
          <w:tcPr>
            <w:tcW w:w="1990" w:type="dxa"/>
            <w:shd w:val="clear" w:color="auto" w:fill="C7C7C7" w:themeFill="text1" w:themeFillTint="40"/>
            <w:vAlign w:val="center"/>
          </w:tcPr>
          <w:p w14:paraId="50ABCC8D" w14:textId="12D0EA95" w:rsidR="006F1DD0" w:rsidRPr="00B81C84" w:rsidRDefault="006F1DD0" w:rsidP="008D1B3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  <w:t xml:space="preserve">Բյուջե, </w:t>
            </w:r>
          </w:p>
          <w:p w14:paraId="47BA0046" w14:textId="73C4040F" w:rsidR="00E762A2" w:rsidRPr="00B81C84" w:rsidRDefault="006F1DD0" w:rsidP="008D1B3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kern w:val="0"/>
                <w:sz w:val="22"/>
                <w:lang w:val="hy-AM"/>
                <w14:ligatures w14:val="none"/>
              </w:rPr>
              <w:t>հազար դրամ</w:t>
            </w:r>
          </w:p>
        </w:tc>
      </w:tr>
      <w:tr w:rsidR="00327C49" w:rsidRPr="00B81C84" w14:paraId="6F130999" w14:textId="77777777" w:rsidTr="007E3055">
        <w:trPr>
          <w:trHeight w:val="72"/>
          <w:jc w:val="center"/>
        </w:trPr>
        <w:tc>
          <w:tcPr>
            <w:tcW w:w="7933" w:type="dxa"/>
          </w:tcPr>
          <w:p w14:paraId="5D12F215" w14:textId="4C5E466A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Ջրային անվտանգություն և հեղեղների նկատմամբ դիմակայունություն</w:t>
            </w:r>
          </w:p>
        </w:tc>
        <w:tc>
          <w:tcPr>
            <w:tcW w:w="1990" w:type="dxa"/>
            <w:vAlign w:val="bottom"/>
          </w:tcPr>
          <w:p w14:paraId="3ADDEE7D" w14:textId="6AE501E0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179 929 800</w:t>
            </w:r>
          </w:p>
        </w:tc>
      </w:tr>
      <w:tr w:rsidR="00327C49" w:rsidRPr="00B81C84" w14:paraId="2255161C" w14:textId="77777777" w:rsidTr="007E3055">
        <w:trPr>
          <w:trHeight w:val="300"/>
          <w:jc w:val="center"/>
        </w:trPr>
        <w:tc>
          <w:tcPr>
            <w:tcW w:w="7933" w:type="dxa"/>
          </w:tcPr>
          <w:p w14:paraId="7C242343" w14:textId="3E6378E7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Քաղաքային և ենթակառուցվածքային դիմակայունություն</w:t>
            </w:r>
          </w:p>
        </w:tc>
        <w:tc>
          <w:tcPr>
            <w:tcW w:w="1990" w:type="dxa"/>
            <w:vAlign w:val="bottom"/>
          </w:tcPr>
          <w:p w14:paraId="1169C91D" w14:textId="6E85CE81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143 696 400</w:t>
            </w:r>
          </w:p>
        </w:tc>
      </w:tr>
      <w:tr w:rsidR="00327C49" w:rsidRPr="00B81C84" w14:paraId="5F878F63" w14:textId="77777777" w:rsidTr="007E3055">
        <w:trPr>
          <w:trHeight w:val="300"/>
          <w:jc w:val="center"/>
        </w:trPr>
        <w:tc>
          <w:tcPr>
            <w:tcW w:w="7933" w:type="dxa"/>
            <w:hideMark/>
          </w:tcPr>
          <w:p w14:paraId="48642AC4" w14:textId="496BFB08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Առողջապահություն</w:t>
            </w:r>
          </w:p>
        </w:tc>
        <w:tc>
          <w:tcPr>
            <w:tcW w:w="1990" w:type="dxa"/>
            <w:vAlign w:val="bottom"/>
            <w:hideMark/>
          </w:tcPr>
          <w:p w14:paraId="45C98887" w14:textId="1E502CDE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121 402 900</w:t>
            </w:r>
          </w:p>
        </w:tc>
      </w:tr>
      <w:tr w:rsidR="00327C49" w:rsidRPr="00B81C84" w14:paraId="424A9E19" w14:textId="77777777" w:rsidTr="007E3055">
        <w:trPr>
          <w:trHeight w:val="241"/>
          <w:jc w:val="center"/>
        </w:trPr>
        <w:tc>
          <w:tcPr>
            <w:tcW w:w="7933" w:type="dxa"/>
            <w:hideMark/>
          </w:tcPr>
          <w:p w14:paraId="6E94BBD4" w14:textId="1F0AFD58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Կլիմայական խելացի գյուղատնտեսություն և սննդի անվտանգություն</w:t>
            </w:r>
          </w:p>
        </w:tc>
        <w:tc>
          <w:tcPr>
            <w:tcW w:w="1990" w:type="dxa"/>
            <w:vAlign w:val="bottom"/>
            <w:hideMark/>
          </w:tcPr>
          <w:p w14:paraId="5AF69F50" w14:textId="04D5F9D3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45 034 500</w:t>
            </w:r>
          </w:p>
        </w:tc>
      </w:tr>
      <w:tr w:rsidR="00327C49" w:rsidRPr="00B81C84" w14:paraId="4FF54077" w14:textId="77777777" w:rsidTr="007E3055">
        <w:trPr>
          <w:trHeight w:val="72"/>
          <w:jc w:val="center"/>
        </w:trPr>
        <w:tc>
          <w:tcPr>
            <w:tcW w:w="7933" w:type="dxa"/>
            <w:hideMark/>
          </w:tcPr>
          <w:p w14:paraId="439FFD59" w14:textId="75565976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 xml:space="preserve">Հողերի, անտառների և կենսաբազմազանության պահպանության </w:t>
            </w:r>
            <w:r w:rsidRPr="00B81C84" w:rsidDel="00846DC9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կառավարում</w:t>
            </w:r>
          </w:p>
        </w:tc>
        <w:tc>
          <w:tcPr>
            <w:tcW w:w="1990" w:type="dxa"/>
            <w:vAlign w:val="bottom"/>
            <w:hideMark/>
          </w:tcPr>
          <w:p w14:paraId="6BC7181F" w14:textId="1FDDB778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4 254 700</w:t>
            </w:r>
          </w:p>
        </w:tc>
      </w:tr>
      <w:tr w:rsidR="00327C49" w:rsidRPr="00B81C84" w14:paraId="37B4C874" w14:textId="77777777" w:rsidTr="007E3055">
        <w:trPr>
          <w:trHeight w:val="300"/>
          <w:jc w:val="center"/>
        </w:trPr>
        <w:tc>
          <w:tcPr>
            <w:tcW w:w="7933" w:type="dxa"/>
            <w:hideMark/>
          </w:tcPr>
          <w:p w14:paraId="0EB701F4" w14:textId="0B5A2679" w:rsidR="00327C49" w:rsidRPr="00B81C84" w:rsidRDefault="00327C49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Զբոսաշրջություն</w:t>
            </w:r>
          </w:p>
        </w:tc>
        <w:tc>
          <w:tcPr>
            <w:tcW w:w="1990" w:type="dxa"/>
            <w:vAlign w:val="bottom"/>
            <w:hideMark/>
          </w:tcPr>
          <w:p w14:paraId="1DD2B6A0" w14:textId="17D449B1" w:rsidR="00327C49" w:rsidRPr="00B81C84" w:rsidRDefault="00327C49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2 882 000</w:t>
            </w:r>
          </w:p>
        </w:tc>
      </w:tr>
      <w:tr w:rsidR="00E42B2E" w:rsidRPr="00B81C84" w14:paraId="18455AB9" w14:textId="77777777" w:rsidTr="007E3055">
        <w:trPr>
          <w:trHeight w:val="72"/>
          <w:jc w:val="center"/>
        </w:trPr>
        <w:tc>
          <w:tcPr>
            <w:tcW w:w="7933" w:type="dxa"/>
          </w:tcPr>
          <w:p w14:paraId="2558C582" w14:textId="19F9C02F" w:rsidR="00E42B2E" w:rsidRPr="00B81C84" w:rsidRDefault="004F61AA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Կառավարում, ներդրումներ և աղետներին դիմակայություն</w:t>
            </w:r>
          </w:p>
        </w:tc>
        <w:tc>
          <w:tcPr>
            <w:tcW w:w="1990" w:type="dxa"/>
            <w:vAlign w:val="bottom"/>
          </w:tcPr>
          <w:p w14:paraId="599DDD73" w14:textId="5757E115" w:rsidR="00E42B2E" w:rsidRPr="00B81C84" w:rsidRDefault="004F61AA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484 200</w:t>
            </w:r>
          </w:p>
        </w:tc>
      </w:tr>
      <w:tr w:rsidR="00327C49" w:rsidRPr="00B81C84" w14:paraId="292E5D18" w14:textId="77777777" w:rsidTr="007E3055">
        <w:trPr>
          <w:trHeight w:val="72"/>
          <w:jc w:val="center"/>
        </w:trPr>
        <w:tc>
          <w:tcPr>
            <w:tcW w:w="7933" w:type="dxa"/>
          </w:tcPr>
          <w:p w14:paraId="2D7AEA0D" w14:textId="1D4E8080" w:rsidR="00327C49" w:rsidRPr="00B81C84" w:rsidRDefault="004F61AA" w:rsidP="00327C4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22"/>
                <w:lang w:val="hy-AM"/>
                <w14:ligatures w14:val="none"/>
              </w:rPr>
              <w:t>Միջոլորտային առաջնահերթություններ</w:t>
            </w:r>
          </w:p>
        </w:tc>
        <w:tc>
          <w:tcPr>
            <w:tcW w:w="1990" w:type="dxa"/>
            <w:vAlign w:val="bottom"/>
          </w:tcPr>
          <w:p w14:paraId="5F71BB61" w14:textId="3097354D" w:rsidR="00327C49" w:rsidRPr="00B81C84" w:rsidRDefault="00E42B2E" w:rsidP="00A74CC6">
            <w:pPr>
              <w:spacing w:before="0" w:after="0" w:line="240" w:lineRule="auto"/>
              <w:jc w:val="center"/>
              <w:rPr>
                <w:rFonts w:ascii="GHEA Grapalat" w:hAnsi="GHEA Grapalat" w:cstheme="minorHAnsi"/>
                <w:sz w:val="22"/>
                <w:lang w:val="hy-AM"/>
              </w:rPr>
            </w:pPr>
            <w:r w:rsidRPr="00B81C84">
              <w:rPr>
                <w:rFonts w:ascii="GHEA Grapalat" w:hAnsi="GHEA Grapalat" w:cstheme="minorHAnsi"/>
                <w:sz w:val="22"/>
                <w:lang w:val="hy-AM"/>
              </w:rPr>
              <w:t>4</w:t>
            </w:r>
            <w:r w:rsidR="00F94B18" w:rsidRPr="00B81C84">
              <w:rPr>
                <w:rFonts w:ascii="GHEA Grapalat" w:hAnsi="GHEA Grapalat" w:cstheme="minorHAnsi"/>
                <w:sz w:val="22"/>
                <w:lang w:val="hy-AM"/>
              </w:rPr>
              <w:t>23 800</w:t>
            </w:r>
          </w:p>
        </w:tc>
      </w:tr>
      <w:tr w:rsidR="00381099" w:rsidRPr="00B81C84" w14:paraId="39618984" w14:textId="77777777" w:rsidTr="008D1B3C">
        <w:trPr>
          <w:trHeight w:val="72"/>
          <w:jc w:val="center"/>
        </w:trPr>
        <w:tc>
          <w:tcPr>
            <w:tcW w:w="7933" w:type="dxa"/>
          </w:tcPr>
          <w:p w14:paraId="50327074" w14:textId="69C7269D" w:rsidR="00381099" w:rsidRPr="00B81C84" w:rsidRDefault="00222D32" w:rsidP="00287768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22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22"/>
                <w:lang w:val="hy-AM"/>
                <w14:ligatures w14:val="none"/>
              </w:rPr>
              <w:t>Ընդհանուր</w:t>
            </w:r>
          </w:p>
        </w:tc>
        <w:tc>
          <w:tcPr>
            <w:tcW w:w="1990" w:type="dxa"/>
          </w:tcPr>
          <w:p w14:paraId="3A110109" w14:textId="44E502C3" w:rsidR="00381099" w:rsidRPr="00B81C84" w:rsidRDefault="00F94B18" w:rsidP="00F94B18">
            <w:pPr>
              <w:spacing w:before="0"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B81C84">
              <w:rPr>
                <w:rFonts w:ascii="GHEA Grapalat" w:hAnsi="GHEA Grapalat" w:cstheme="minorHAnsi"/>
                <w:b/>
                <w:bCs/>
                <w:sz w:val="22"/>
                <w:lang w:val="hy-AM"/>
              </w:rPr>
              <w:t>498 108</w:t>
            </w:r>
            <w:r w:rsidRPr="00B81C84">
              <w:rPr>
                <w:rFonts w:ascii="Calibri" w:hAnsi="Calibri" w:cs="Calibri"/>
                <w:b/>
                <w:bCs/>
                <w:sz w:val="22"/>
                <w:lang w:val="hy-AM"/>
              </w:rPr>
              <w:t> </w:t>
            </w:r>
            <w:r w:rsidRPr="00B81C84">
              <w:rPr>
                <w:rFonts w:ascii="GHEA Grapalat" w:hAnsi="GHEA Grapalat" w:cstheme="minorHAnsi"/>
                <w:b/>
                <w:bCs/>
                <w:sz w:val="22"/>
                <w:lang w:val="hy-AM"/>
              </w:rPr>
              <w:t>300</w:t>
            </w:r>
          </w:p>
        </w:tc>
      </w:tr>
    </w:tbl>
    <w:p w14:paraId="1D24D934" w14:textId="24B8DC52" w:rsidR="006F1DD0" w:rsidRPr="00B81C84" w:rsidRDefault="006F1DD0" w:rsidP="002A4F9B">
      <w:pPr>
        <w:pStyle w:val="ListParagraph"/>
        <w:numPr>
          <w:ilvl w:val="0"/>
          <w:numId w:val="39"/>
        </w:numPr>
        <w:spacing w:before="240" w:after="240" w:line="240" w:lineRule="auto"/>
        <w:ind w:left="714" w:hanging="357"/>
        <w:contextualSpacing w:val="0"/>
        <w:jc w:val="both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t>ԾՐԱԳՐԻ ԻՐԱԿԱՆԱՑՄԱՆ ՖԻՆԱՆՍԱՎՈՐՄԱՆ ԱՂԲՅՈՒՐՆԵՐԸ</w:t>
      </w:r>
    </w:p>
    <w:p w14:paraId="412AABA8" w14:textId="7ECC3585" w:rsidR="00A779B5" w:rsidRPr="00B81C84" w:rsidRDefault="00B6405B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/>
          <w:color w:val="000000"/>
          <w:lang w:val="hy-AM"/>
        </w:rPr>
      </w:pPr>
      <w:r w:rsidRPr="00B81C84">
        <w:rPr>
          <w:rFonts w:ascii="GHEA Grapalat" w:hAnsi="GHEA Grapalat"/>
          <w:color w:val="000000"/>
          <w:lang w:val="hy-AM"/>
        </w:rPr>
        <w:t xml:space="preserve">Ծախսային շրջանակը արտացոլում է բազմամակարդակ ֆինանսավորման ճարտարապետություն, որն ընդգրկում է ազգային, միջազգային, հանրային և մասնավոր աղբյուրներ։ Միջոցառումների </w:t>
      </w:r>
      <w:r w:rsidR="00A779B5" w:rsidRPr="00B81C84">
        <w:rPr>
          <w:rFonts w:ascii="GHEA Grapalat" w:hAnsi="GHEA Grapalat" w:cstheme="minorHAnsi"/>
          <w:color w:val="000000"/>
          <w:lang w:val="hy-AM"/>
        </w:rPr>
        <w:t>իրականացման</w:t>
      </w:r>
      <w:r w:rsidRPr="00B81C84">
        <w:rPr>
          <w:rFonts w:ascii="GHEA Grapalat" w:hAnsi="GHEA Grapalat"/>
          <w:color w:val="000000"/>
          <w:lang w:val="hy-AM"/>
        </w:rPr>
        <w:t xml:space="preserve"> ծախսերի գնահատականների հիման վրա պահանջվող ռեսուրսների ներգրավման համար առանցքային նշանակություն ունեն հետևյալ գործիքներն ու</w:t>
      </w:r>
      <w:r w:rsidR="00A779B5" w:rsidRPr="00B81C84">
        <w:rPr>
          <w:rFonts w:ascii="GHEA Grapalat" w:hAnsi="GHEA Grapalat" w:cstheme="minorHAnsi"/>
          <w:color w:val="000000"/>
          <w:lang w:val="hy-AM"/>
        </w:rPr>
        <w:t xml:space="preserve"> աղբյուրները.</w:t>
      </w:r>
    </w:p>
    <w:p w14:paraId="3043CBA7" w14:textId="5744BB68" w:rsidR="00115E9E" w:rsidRPr="00B81C84" w:rsidRDefault="00115E9E" w:rsidP="00C55D83">
      <w:pPr>
        <w:pStyle w:val="font-claude-response-body"/>
        <w:numPr>
          <w:ilvl w:val="0"/>
          <w:numId w:val="45"/>
        </w:numPr>
        <w:ind w:left="0" w:firstLine="426"/>
        <w:jc w:val="both"/>
        <w:rPr>
          <w:rFonts w:ascii="GHEA Grapalat" w:hAnsi="GHEA Grapalat"/>
          <w:color w:val="000000"/>
          <w:lang w:val="hy-AM"/>
        </w:rPr>
      </w:pPr>
      <w:r w:rsidRPr="00B81C84">
        <w:rPr>
          <w:rStyle w:val="Strong"/>
          <w:rFonts w:ascii="GHEA Grapalat" w:eastAsiaTheme="majorEastAsia" w:hAnsi="GHEA Grapalat"/>
          <w:color w:val="000000"/>
          <w:lang w:val="hy-AM"/>
        </w:rPr>
        <w:t>ՀՀ պետական բյուջե</w:t>
      </w:r>
      <w:r w:rsidRPr="00B81C84">
        <w:rPr>
          <w:rStyle w:val="apple-converted-space"/>
          <w:rFonts w:ascii="Calibri" w:eastAsiaTheme="majorEastAsia" w:hAnsi="Calibri" w:cs="Calibri"/>
          <w:color w:val="000000"/>
          <w:lang w:val="hy-AM"/>
        </w:rPr>
        <w:t> </w:t>
      </w:r>
      <w:r w:rsidRPr="00B81C84">
        <w:rPr>
          <w:rFonts w:ascii="GHEA Grapalat" w:hAnsi="GHEA Grapalat"/>
          <w:color w:val="000000"/>
          <w:lang w:val="hy-AM"/>
        </w:rPr>
        <w:t xml:space="preserve">– </w:t>
      </w:r>
      <w:r w:rsidRPr="00B81C84">
        <w:rPr>
          <w:rFonts w:ascii="GHEA Grapalat" w:hAnsi="GHEA Grapalat" w:cs="Sylfaen"/>
          <w:color w:val="000000"/>
          <w:lang w:val="hy-AM"/>
        </w:rPr>
        <w:t>ապահովում</w:t>
      </w:r>
      <w:r w:rsidRPr="00B81C84">
        <w:rPr>
          <w:rFonts w:ascii="GHEA Grapalat" w:hAnsi="GHEA Grapalat"/>
          <w:color w:val="000000"/>
          <w:lang w:val="hy-AM"/>
        </w:rPr>
        <w:t xml:space="preserve"> </w:t>
      </w:r>
      <w:r w:rsidRPr="00B81C84">
        <w:rPr>
          <w:rFonts w:ascii="GHEA Grapalat" w:hAnsi="GHEA Grapalat" w:cs="Sylfaen"/>
          <w:color w:val="000000"/>
          <w:lang w:val="hy-AM"/>
        </w:rPr>
        <w:t>է</w:t>
      </w:r>
      <w:r w:rsidRPr="00B81C84">
        <w:rPr>
          <w:rFonts w:ascii="GHEA Grapalat" w:hAnsi="GHEA Grapalat"/>
          <w:color w:val="000000"/>
          <w:lang w:val="hy-AM"/>
        </w:rPr>
        <w:t xml:space="preserve"> </w:t>
      </w:r>
      <w:r w:rsidRPr="00B81C84">
        <w:rPr>
          <w:rFonts w:ascii="GHEA Grapalat" w:hAnsi="GHEA Grapalat" w:cs="Sylfaen"/>
          <w:color w:val="000000"/>
          <w:lang w:val="hy-AM"/>
        </w:rPr>
        <w:t>ֆինանսական</w:t>
      </w:r>
      <w:r w:rsidRPr="00B81C84">
        <w:rPr>
          <w:rFonts w:ascii="GHEA Grapalat" w:hAnsi="GHEA Grapalat"/>
          <w:color w:val="000000"/>
          <w:lang w:val="hy-AM"/>
        </w:rPr>
        <w:t xml:space="preserve"> </w:t>
      </w:r>
      <w:r w:rsidRPr="00B81C84">
        <w:rPr>
          <w:rFonts w:ascii="GHEA Grapalat" w:hAnsi="GHEA Grapalat" w:cs="Sylfaen"/>
          <w:color w:val="000000"/>
          <w:lang w:val="hy-AM"/>
        </w:rPr>
        <w:t>ռեսուրսներ</w:t>
      </w:r>
      <w:r w:rsidRPr="00B81C84">
        <w:rPr>
          <w:rFonts w:ascii="GHEA Grapalat" w:hAnsi="GHEA Grapalat"/>
          <w:color w:val="000000"/>
          <w:lang w:val="hy-AM"/>
        </w:rPr>
        <w:t xml:space="preserve"> ենթակառուցվածքային ներդրումների համաֆինանսավորման </w:t>
      </w:r>
      <w:r w:rsidRPr="00B81C84">
        <w:rPr>
          <w:rFonts w:ascii="GHEA Grapalat" w:hAnsi="GHEA Grapalat" w:cs="Sylfaen"/>
          <w:color w:val="000000"/>
          <w:lang w:val="hy-AM"/>
        </w:rPr>
        <w:t>համար</w:t>
      </w:r>
      <w:r w:rsidRPr="00B81C84">
        <w:rPr>
          <w:rFonts w:ascii="GHEA Grapalat" w:hAnsi="GHEA Grapalat"/>
          <w:color w:val="000000"/>
          <w:lang w:val="hy-AM"/>
        </w:rPr>
        <w:t xml:space="preserve">, </w:t>
      </w:r>
      <w:r w:rsidRPr="00B81C84">
        <w:rPr>
          <w:rFonts w:ascii="GHEA Grapalat" w:hAnsi="GHEA Grapalat" w:cs="Sylfaen"/>
          <w:color w:val="000000"/>
          <w:lang w:val="hy-AM"/>
        </w:rPr>
        <w:t>հատկապես</w:t>
      </w:r>
      <w:r w:rsidRPr="00B81C84">
        <w:rPr>
          <w:rFonts w:ascii="GHEA Grapalat" w:hAnsi="GHEA Grapalat"/>
          <w:color w:val="000000"/>
          <w:lang w:val="hy-AM"/>
        </w:rPr>
        <w:t xml:space="preserve"> արտանետումների մեղմման</w:t>
      </w:r>
      <w:r w:rsidR="003968C9" w:rsidRPr="00B81C84">
        <w:rPr>
          <w:rFonts w:ascii="GHEA Grapalat" w:hAnsi="GHEA Grapalat"/>
          <w:color w:val="000000"/>
          <w:lang w:val="hy-AM"/>
        </w:rPr>
        <w:t xml:space="preserve">, հարմարվողականության </w:t>
      </w:r>
      <w:r w:rsidRPr="00B81C84">
        <w:rPr>
          <w:rFonts w:ascii="GHEA Grapalat" w:hAnsi="GHEA Grapalat"/>
          <w:color w:val="000000"/>
          <w:lang w:val="hy-AM"/>
        </w:rPr>
        <w:t>և կլիմայական կայունության ամրապնդման ոլորտներում։</w:t>
      </w:r>
    </w:p>
    <w:p w14:paraId="10148F0C" w14:textId="0366714C" w:rsidR="00115E9E" w:rsidRPr="00B81C84" w:rsidRDefault="00115E9E" w:rsidP="00C55D83">
      <w:pPr>
        <w:pStyle w:val="font-claude-response-body"/>
        <w:numPr>
          <w:ilvl w:val="0"/>
          <w:numId w:val="45"/>
        </w:numPr>
        <w:ind w:left="0" w:firstLine="426"/>
        <w:jc w:val="both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B81C84">
        <w:rPr>
          <w:rStyle w:val="Strong"/>
          <w:rFonts w:ascii="GHEA Grapalat" w:eastAsiaTheme="majorEastAsia" w:hAnsi="GHEA Grapalat" w:cs="Sylfaen"/>
          <w:color w:val="000000"/>
          <w:lang w:val="hy-AM"/>
        </w:rPr>
        <w:t>Համայնքային բյուջեներ</w:t>
      </w:r>
      <w:r w:rsidRPr="00B81C84">
        <w:rPr>
          <w:rStyle w:val="apple-converted-space"/>
          <w:rFonts w:ascii="Calibri" w:eastAsiaTheme="majorEastAsia" w:hAnsi="Calibri" w:cs="Calibri"/>
          <w:color w:val="000000"/>
          <w:lang w:val="hy-AM"/>
        </w:rPr>
        <w:t> </w:t>
      </w:r>
      <w:r w:rsidRPr="00B81C84">
        <w:rPr>
          <w:rFonts w:ascii="GHEA Grapalat" w:hAnsi="GHEA Grapalat"/>
          <w:color w:val="000000"/>
          <w:lang w:val="hy-AM"/>
        </w:rPr>
        <w:t>(</w:t>
      </w:r>
      <w:r w:rsidRPr="00B81C84">
        <w:rPr>
          <w:rFonts w:ascii="GHEA Grapalat" w:eastAsiaTheme="minorHAnsi" w:hAnsi="GHEA Grapalat" w:cstheme="minorHAnsi"/>
          <w:kern w:val="2"/>
          <w:szCs w:val="22"/>
          <w:lang w:val="hy-AM"/>
          <w14:ligatures w14:val="standardContextual"/>
        </w:rPr>
        <w:t xml:space="preserve">օրինակ՝ Երևանի քաղաքապետարան) – նպաստում են տեղական մակարդակում ենթակառուցվածքային նախագծերի </w:t>
      </w:r>
      <w:r w:rsidR="00C412BC" w:rsidRPr="00B81C84">
        <w:rPr>
          <w:rFonts w:ascii="GHEA Grapalat" w:eastAsiaTheme="minorHAnsi" w:hAnsi="GHEA Grapalat" w:cstheme="minorHAnsi"/>
          <w:kern w:val="2"/>
          <w:szCs w:val="22"/>
          <w:lang w:val="hy-AM"/>
          <w14:ligatures w14:val="standardContextual"/>
        </w:rPr>
        <w:t xml:space="preserve">ֆինանսավորմանը և </w:t>
      </w:r>
      <w:r w:rsidRPr="00B81C84">
        <w:rPr>
          <w:rFonts w:ascii="GHEA Grapalat" w:eastAsiaTheme="minorHAnsi" w:hAnsi="GHEA Grapalat" w:cstheme="minorHAnsi"/>
          <w:kern w:val="2"/>
          <w:szCs w:val="22"/>
          <w:lang w:val="hy-AM"/>
          <w14:ligatures w14:val="standardContextual"/>
        </w:rPr>
        <w:t>համաֆինանսավորմանը, մասնավորապես կլիմայական</w:t>
      </w:r>
      <w:r w:rsidR="007E6026" w:rsidRPr="00B81C84">
        <w:rPr>
          <w:rFonts w:ascii="GHEA Grapalat" w:hAnsi="GHEA Grapalat"/>
          <w:color w:val="000000"/>
          <w:lang w:val="hy-AM"/>
        </w:rPr>
        <w:t xml:space="preserve"> մեղմման, </w:t>
      </w:r>
      <w:r w:rsidRPr="00B81C84">
        <w:rPr>
          <w:rFonts w:ascii="GHEA Grapalat" w:eastAsiaTheme="minorHAnsi" w:hAnsi="GHEA Grapalat" w:cstheme="minorHAnsi"/>
          <w:kern w:val="2"/>
          <w:szCs w:val="22"/>
          <w:lang w:val="hy-AM"/>
          <w14:ligatures w14:val="standardContextual"/>
        </w:rPr>
        <w:t xml:space="preserve"> հարմարվողականության և արտանետումների կրճատման ուղղություններով։</w:t>
      </w:r>
    </w:p>
    <w:p w14:paraId="1A4C5B0B" w14:textId="4F9A62CD" w:rsidR="00B62DE6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Բազմակողմ կազմակերպություններ –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="00B62DE6" w:rsidRPr="00B81C84">
        <w:rPr>
          <w:rFonts w:ascii="GHEA Grapalat" w:hAnsi="GHEA Grapalat" w:cstheme="minorHAnsi"/>
          <w:lang w:val="hy-AM"/>
        </w:rPr>
        <w:t xml:space="preserve">ներառում են ինչպես զարգացման բանկեր, այնպես էլ </w:t>
      </w:r>
      <w:r w:rsidR="00A779B5" w:rsidRPr="00B81C84">
        <w:rPr>
          <w:rFonts w:ascii="GHEA Grapalat" w:hAnsi="GHEA Grapalat" w:cstheme="minorHAnsi"/>
          <w:lang w:val="hy-AM"/>
        </w:rPr>
        <w:t xml:space="preserve">նպատակային </w:t>
      </w:r>
      <w:r w:rsidR="00B62DE6" w:rsidRPr="00B81C84">
        <w:rPr>
          <w:rFonts w:ascii="GHEA Grapalat" w:hAnsi="GHEA Grapalat" w:cstheme="minorHAnsi"/>
          <w:lang w:val="hy-AM"/>
        </w:rPr>
        <w:t xml:space="preserve">կլիմայական հիմնադրամներ, որոնք ակտիվորեն աջակցում են Հայաստանի կլիմայական օրակարգի իրականացմանը։ </w:t>
      </w:r>
      <w:r w:rsidR="009D6EA1" w:rsidRPr="00B81C84">
        <w:rPr>
          <w:rFonts w:ascii="GHEA Grapalat" w:hAnsi="GHEA Grapalat" w:cstheme="minorHAnsi"/>
          <w:lang w:val="hy-AM"/>
        </w:rPr>
        <w:t>Հ</w:t>
      </w:r>
      <w:r w:rsidR="00B62DE6" w:rsidRPr="00B81C84">
        <w:rPr>
          <w:rFonts w:ascii="GHEA Grapalat" w:hAnsi="GHEA Grapalat" w:cstheme="minorHAnsi"/>
          <w:lang w:val="hy-AM"/>
        </w:rPr>
        <w:t>իմնադրամները տրամադրում են տեխնիկական աջակցություն, կարողությունների զարգացման հնարավորություններ և դրամաշնորհային ֆինանսավորում՝ զարգացման ծրագրերի, քաղաքականությունների մշակման և ինստիտուցիոնալ ամրապնդման նպատակով։</w:t>
      </w:r>
    </w:p>
    <w:p w14:paraId="1DFB6846" w14:textId="2C0B6FBD" w:rsidR="004E0C42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 xml:space="preserve">Երկկողմ </w:t>
      </w:r>
      <w:r w:rsidR="002617A3" w:rsidRPr="00B81C84">
        <w:rPr>
          <w:rFonts w:ascii="GHEA Grapalat" w:hAnsi="GHEA Grapalat" w:cstheme="minorHAnsi"/>
          <w:b/>
          <w:lang w:val="hy-AM"/>
        </w:rPr>
        <w:t>կազմակերպություններ</w:t>
      </w:r>
      <w:r w:rsidRPr="00B81C84">
        <w:rPr>
          <w:rFonts w:ascii="GHEA Grapalat" w:hAnsi="GHEA Grapalat" w:cstheme="minorHAnsi"/>
          <w:b/>
          <w:lang w:val="hy-AM"/>
        </w:rPr>
        <w:t xml:space="preserve"> –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="004E0C42" w:rsidRPr="00B81C84">
        <w:rPr>
          <w:rFonts w:ascii="GHEA Grapalat" w:hAnsi="GHEA Grapalat" w:cstheme="minorHAnsi"/>
          <w:lang w:val="hy-AM"/>
        </w:rPr>
        <w:t xml:space="preserve">ֆինանսավորում են ինչպես ֆինանսական հաստատությունների, այնպես էլ տեխնիկական համագործակցության գործակալությունների միջոցով։ </w:t>
      </w:r>
    </w:p>
    <w:p w14:paraId="31932D32" w14:textId="02367679" w:rsidR="007F19F6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lastRenderedPageBreak/>
        <w:t xml:space="preserve">Ածխածնի </w:t>
      </w:r>
      <w:r w:rsidR="00A779B5" w:rsidRPr="00B81C84">
        <w:rPr>
          <w:rFonts w:ascii="GHEA Grapalat" w:hAnsi="GHEA Grapalat" w:cstheme="minorHAnsi"/>
          <w:b/>
          <w:lang w:val="hy-AM"/>
        </w:rPr>
        <w:t>շուկայի մասնակցություն</w:t>
      </w:r>
      <w:r w:rsidRPr="00B81C84">
        <w:rPr>
          <w:rFonts w:ascii="GHEA Grapalat" w:hAnsi="GHEA Grapalat" w:cstheme="minorHAnsi"/>
          <w:lang w:val="hy-AM"/>
        </w:rPr>
        <w:t xml:space="preserve"> – </w:t>
      </w:r>
      <w:r w:rsidR="00A779B5" w:rsidRPr="00B81C84">
        <w:rPr>
          <w:rFonts w:ascii="GHEA Grapalat" w:hAnsi="GHEA Grapalat" w:cstheme="minorHAnsi"/>
          <w:lang w:val="hy-AM"/>
        </w:rPr>
        <w:t xml:space="preserve">մասնավորապես </w:t>
      </w:r>
      <w:r w:rsidR="007F19F6" w:rsidRPr="00B81C84">
        <w:rPr>
          <w:rFonts w:ascii="GHEA Grapalat" w:hAnsi="GHEA Grapalat" w:cstheme="minorHAnsi"/>
          <w:lang w:val="hy-AM"/>
        </w:rPr>
        <w:t>Փարիզյան համաձայնագրի 6-րդ հոդվածի ներքո</w:t>
      </w:r>
      <w:r w:rsidR="00A779B5" w:rsidRPr="00B81C84">
        <w:rPr>
          <w:rFonts w:ascii="GHEA Grapalat" w:hAnsi="GHEA Grapalat" w:cstheme="minorHAnsi"/>
          <w:lang w:val="hy-AM"/>
        </w:rPr>
        <w:t xml:space="preserve"> մ</w:t>
      </w:r>
      <w:r w:rsidR="007F19F6" w:rsidRPr="00B81C84">
        <w:rPr>
          <w:rFonts w:ascii="GHEA Grapalat" w:hAnsi="GHEA Grapalat" w:cstheme="minorHAnsi"/>
          <w:lang w:val="hy-AM"/>
        </w:rPr>
        <w:t>եխանիզմն</w:t>
      </w:r>
      <w:r w:rsidR="00A779B5" w:rsidRPr="00B81C84">
        <w:rPr>
          <w:rFonts w:ascii="GHEA Grapalat" w:hAnsi="GHEA Grapalat" w:cstheme="minorHAnsi"/>
          <w:lang w:val="hy-AM"/>
        </w:rPr>
        <w:t>եր, որոնք</w:t>
      </w:r>
      <w:r w:rsidR="007F19F6" w:rsidRPr="00B81C84">
        <w:rPr>
          <w:rFonts w:ascii="GHEA Grapalat" w:hAnsi="GHEA Grapalat" w:cstheme="minorHAnsi"/>
          <w:lang w:val="hy-AM"/>
        </w:rPr>
        <w:t xml:space="preserve"> </w:t>
      </w:r>
      <w:r w:rsidR="00A779B5" w:rsidRPr="00B81C84">
        <w:rPr>
          <w:rFonts w:ascii="GHEA Grapalat" w:hAnsi="GHEA Grapalat" w:cstheme="minorHAnsi"/>
          <w:lang w:val="hy-AM"/>
        </w:rPr>
        <w:t xml:space="preserve">կիրառվում են </w:t>
      </w:r>
      <w:r w:rsidR="007F19F6" w:rsidRPr="00B81C84">
        <w:rPr>
          <w:rFonts w:ascii="GHEA Grapalat" w:hAnsi="GHEA Grapalat" w:cstheme="minorHAnsi"/>
          <w:lang w:val="hy-AM"/>
        </w:rPr>
        <w:t>միջազգային մեղմման ջանքերի համար ռեսուրսների ներգրավման և արտանետումների կրճատումների</w:t>
      </w:r>
      <w:r w:rsidR="009D6EA1" w:rsidRPr="00B81C84">
        <w:rPr>
          <w:rFonts w:ascii="GHEA Grapalat" w:hAnsi="GHEA Grapalat" w:cstheme="minorHAnsi"/>
          <w:lang w:val="hy-AM"/>
        </w:rPr>
        <w:t xml:space="preserve"> արդյունքների առևտրայնացման </w:t>
      </w:r>
      <w:r w:rsidR="007F19F6" w:rsidRPr="00B81C84">
        <w:rPr>
          <w:rFonts w:ascii="GHEA Grapalat" w:hAnsi="GHEA Grapalat" w:cstheme="minorHAnsi"/>
          <w:lang w:val="hy-AM"/>
        </w:rPr>
        <w:t xml:space="preserve"> նպատակով՝ երկկողմ համաձայնագրերի և գլոբալ ածխածնային շուկաներին մասնակցության միջոցով։</w:t>
      </w:r>
    </w:p>
    <w:p w14:paraId="5BCA6C29" w14:textId="3C37A7F3" w:rsidR="00EA705D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 xml:space="preserve">Մասնավոր հատվածի ներգրավվածություն – </w:t>
      </w:r>
      <w:r w:rsidRPr="00B81C84">
        <w:rPr>
          <w:rFonts w:ascii="GHEA Grapalat" w:hAnsi="GHEA Grapalat" w:cstheme="minorHAnsi"/>
          <w:lang w:val="hy-AM"/>
        </w:rPr>
        <w:t xml:space="preserve">առավել ընդգծված է մեղմման </w:t>
      </w:r>
      <w:r w:rsidR="0069736E" w:rsidRPr="00B81C84">
        <w:rPr>
          <w:rFonts w:ascii="GHEA Grapalat" w:hAnsi="GHEA Grapalat" w:cstheme="minorHAnsi"/>
          <w:lang w:val="hy-AM"/>
        </w:rPr>
        <w:t>ոլորտում</w:t>
      </w:r>
      <w:r w:rsidRPr="00B81C84">
        <w:rPr>
          <w:rFonts w:ascii="GHEA Grapalat" w:hAnsi="GHEA Grapalat" w:cstheme="minorHAnsi"/>
          <w:lang w:val="hy-AM"/>
        </w:rPr>
        <w:t xml:space="preserve">։ </w:t>
      </w:r>
      <w:r w:rsidR="0069736E" w:rsidRPr="00B81C84">
        <w:rPr>
          <w:rFonts w:ascii="GHEA Grapalat" w:hAnsi="GHEA Grapalat" w:cstheme="minorHAnsi"/>
          <w:lang w:val="hy-AM"/>
        </w:rPr>
        <w:t xml:space="preserve">Այն </w:t>
      </w:r>
      <w:r w:rsidR="00371DA4" w:rsidRPr="00B81C84">
        <w:rPr>
          <w:rFonts w:ascii="GHEA Grapalat" w:hAnsi="GHEA Grapalat" w:cstheme="minorHAnsi"/>
          <w:lang w:val="hy-AM"/>
        </w:rPr>
        <w:t>իրականացվում</w:t>
      </w:r>
      <w:r w:rsidR="0069736E" w:rsidRPr="00B81C84">
        <w:rPr>
          <w:rFonts w:ascii="GHEA Grapalat" w:hAnsi="GHEA Grapalat" w:cstheme="minorHAnsi"/>
          <w:lang w:val="hy-AM"/>
        </w:rPr>
        <w:t xml:space="preserve"> է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="00371DA4" w:rsidRPr="00B81C84">
        <w:rPr>
          <w:rFonts w:ascii="GHEA Grapalat" w:hAnsi="GHEA Grapalat" w:cstheme="minorHAnsi"/>
          <w:lang w:val="hy-AM"/>
        </w:rPr>
        <w:t>կապիտալ ներդրումների</w:t>
      </w:r>
      <w:r w:rsidRPr="00B81C84">
        <w:rPr>
          <w:rFonts w:ascii="GHEA Grapalat" w:hAnsi="GHEA Grapalat" w:cstheme="minorHAnsi"/>
          <w:lang w:val="hy-AM"/>
        </w:rPr>
        <w:t>, հանրային</w:t>
      </w:r>
      <w:r w:rsidR="00371DA4" w:rsidRPr="00B81C84">
        <w:rPr>
          <w:rFonts w:ascii="GHEA Grapalat" w:hAnsi="GHEA Grapalat" w:cstheme="minorHAnsi"/>
          <w:lang w:val="hy-AM"/>
        </w:rPr>
        <w:t>–</w:t>
      </w:r>
      <w:r w:rsidRPr="00B81C84">
        <w:rPr>
          <w:rFonts w:ascii="GHEA Grapalat" w:hAnsi="GHEA Grapalat" w:cstheme="minorHAnsi"/>
          <w:lang w:val="hy-AM"/>
        </w:rPr>
        <w:t xml:space="preserve">մասնավոր </w:t>
      </w:r>
      <w:r w:rsidR="00371DA4" w:rsidRPr="00B81C84">
        <w:rPr>
          <w:rFonts w:ascii="GHEA Grapalat" w:hAnsi="GHEA Grapalat" w:cstheme="minorHAnsi"/>
          <w:lang w:val="hy-AM"/>
        </w:rPr>
        <w:t>գործընկերությունների, ինչպես նաև</w:t>
      </w:r>
      <w:r w:rsidRPr="00B81C84">
        <w:rPr>
          <w:rFonts w:ascii="GHEA Grapalat" w:hAnsi="GHEA Grapalat" w:cstheme="minorHAnsi"/>
          <w:lang w:val="hy-AM"/>
        </w:rPr>
        <w:t xml:space="preserve"> էներգետիկ ընկերությունների </w:t>
      </w:r>
      <w:r w:rsidR="00371DA4" w:rsidRPr="00B81C84">
        <w:rPr>
          <w:rFonts w:ascii="GHEA Grapalat" w:hAnsi="GHEA Grapalat" w:cstheme="minorHAnsi"/>
          <w:lang w:val="hy-AM"/>
        </w:rPr>
        <w:t>ուղղակի ներդրումների միջոցով</w:t>
      </w:r>
      <w:r w:rsidRPr="00B81C84">
        <w:rPr>
          <w:rFonts w:ascii="GHEA Grapalat" w:hAnsi="GHEA Grapalat" w:cstheme="minorHAnsi"/>
          <w:lang w:val="hy-AM"/>
        </w:rPr>
        <w:t xml:space="preserve">։ </w:t>
      </w:r>
    </w:p>
    <w:p w14:paraId="33485081" w14:textId="7E6BB215" w:rsidR="00474CF6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Համակցված ֆինանսավորման մոտեցումներ</w:t>
      </w:r>
      <w:r w:rsidR="009D6EA1" w:rsidRPr="00B81C84">
        <w:rPr>
          <w:rFonts w:ascii="GHEA Grapalat" w:hAnsi="GHEA Grapalat" w:cstheme="minorHAnsi"/>
          <w:lang w:val="hy-AM"/>
        </w:rPr>
        <w:t xml:space="preserve"> </w:t>
      </w:r>
      <w:r w:rsidRPr="00B81C84">
        <w:rPr>
          <w:rFonts w:ascii="GHEA Grapalat" w:hAnsi="GHEA Grapalat" w:cstheme="minorHAnsi"/>
          <w:lang w:val="hy-AM"/>
        </w:rPr>
        <w:t xml:space="preserve">– </w:t>
      </w:r>
      <w:r w:rsidR="00474CF6" w:rsidRPr="00B81C84">
        <w:rPr>
          <w:rFonts w:ascii="GHEA Grapalat" w:hAnsi="GHEA Grapalat" w:cstheme="minorHAnsi"/>
          <w:lang w:val="hy-AM"/>
        </w:rPr>
        <w:t xml:space="preserve">կիրառվում են մի շարք միջոցառումների </w:t>
      </w:r>
      <w:r w:rsidR="00A779B5" w:rsidRPr="00B81C84">
        <w:rPr>
          <w:rFonts w:ascii="GHEA Grapalat" w:hAnsi="GHEA Grapalat" w:cstheme="minorHAnsi"/>
          <w:lang w:val="hy-AM"/>
        </w:rPr>
        <w:t>դեպքում</w:t>
      </w:r>
      <w:r w:rsidR="00474CF6" w:rsidRPr="00B81C84">
        <w:rPr>
          <w:rFonts w:ascii="GHEA Grapalat" w:hAnsi="GHEA Grapalat" w:cstheme="minorHAnsi"/>
          <w:lang w:val="hy-AM"/>
        </w:rPr>
        <w:t>, հատկապես՝ զբոսաշրջության, քաղաքային հարմարվողականության և վերականգնվող էներգետիկայի ոլորտներում։ Այս մոտեցման դեպքում պետական սուբսիդիաները, վենչուրային կապիտալը և միջազգային դրամաշնորհները համակցվում են՝ ներդրումային ռիսկերի նվազեցման և մասնավոր ներդրումների խթանման նպատակով։</w:t>
      </w:r>
    </w:p>
    <w:p w14:paraId="565471D1" w14:textId="41B9A664" w:rsidR="00A76DD2" w:rsidRPr="00B81C84" w:rsidRDefault="00EA705D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Նորարարական կանաչ ֆինանսական գործիքներ –</w:t>
      </w:r>
      <w:r w:rsidRPr="00B81C84">
        <w:rPr>
          <w:rFonts w:ascii="GHEA Grapalat" w:hAnsi="GHEA Grapalat" w:cstheme="minorHAnsi"/>
          <w:lang w:val="hy-AM"/>
        </w:rPr>
        <w:t xml:space="preserve"> </w:t>
      </w:r>
      <w:r w:rsidR="00A76DD2" w:rsidRPr="00B81C84">
        <w:rPr>
          <w:rFonts w:ascii="GHEA Grapalat" w:hAnsi="GHEA Grapalat" w:cstheme="minorHAnsi"/>
          <w:lang w:val="hy-AM"/>
        </w:rPr>
        <w:t xml:space="preserve">ներառում են կանաչ պարտատոմսերը, կլիմայական ապահովագրական մեխանիզմները, շրջանառու </w:t>
      </w:r>
      <w:r w:rsidR="00BC28C8" w:rsidRPr="00B81C84">
        <w:rPr>
          <w:rFonts w:ascii="GHEA Grapalat" w:hAnsi="GHEA Grapalat" w:cstheme="minorHAnsi"/>
          <w:lang w:val="hy-AM"/>
        </w:rPr>
        <w:t>ֆոնդերը</w:t>
      </w:r>
      <w:r w:rsidR="00A76DD2" w:rsidRPr="00B81C84">
        <w:rPr>
          <w:rFonts w:ascii="GHEA Grapalat" w:hAnsi="GHEA Grapalat" w:cstheme="minorHAnsi"/>
          <w:lang w:val="hy-AM"/>
        </w:rPr>
        <w:t xml:space="preserve">, ինչպես նաև արդյունքահեն ֆինանսավորումը։ Նշված գործիքները կենսական նշանակություն ունեն մասնավոր ներդրումների ծավալների ընդլայնման և բարձր ազդեցությամբ միջոցառումների </w:t>
      </w:r>
      <w:r w:rsidR="00BC28C8" w:rsidRPr="00B81C84">
        <w:rPr>
          <w:rFonts w:ascii="GHEA Grapalat" w:hAnsi="GHEA Grapalat" w:cstheme="minorHAnsi"/>
          <w:lang w:val="hy-AM"/>
        </w:rPr>
        <w:t xml:space="preserve">ֆինանսավորման </w:t>
      </w:r>
      <w:r w:rsidR="00A76DD2" w:rsidRPr="00B81C84">
        <w:rPr>
          <w:rFonts w:ascii="GHEA Grapalat" w:hAnsi="GHEA Grapalat" w:cstheme="minorHAnsi"/>
          <w:lang w:val="hy-AM"/>
        </w:rPr>
        <w:t>մակարդակի բարձրացման համար, հատկապես քաղաքային հարմարվողականության և գյուղատնտեսության ոլորտներում։</w:t>
      </w:r>
    </w:p>
    <w:p w14:paraId="02A6C384" w14:textId="2105C3C6" w:rsidR="00F23034" w:rsidRPr="00B81C84" w:rsidRDefault="00F23034" w:rsidP="00C55D83">
      <w:pPr>
        <w:pStyle w:val="ListParagraph"/>
        <w:numPr>
          <w:ilvl w:val="0"/>
          <w:numId w:val="45"/>
        </w:numPr>
        <w:tabs>
          <w:tab w:val="clear" w:pos="720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bCs/>
          <w:lang w:val="hy-AM"/>
        </w:rPr>
        <w:t>Պարտք–կլիմա փոխանակման մեխանիզմները</w:t>
      </w:r>
      <w:r w:rsidRPr="00B81C84">
        <w:rPr>
          <w:rFonts w:ascii="GHEA Grapalat" w:hAnsi="GHEA Grapalat" w:cstheme="minorHAnsi"/>
          <w:lang w:val="hy-AM"/>
        </w:rPr>
        <w:t>-</w:t>
      </w:r>
      <w:r w:rsidR="00560E75" w:rsidRPr="00B81C84">
        <w:rPr>
          <w:rFonts w:ascii="GHEA Grapalat" w:hAnsi="GHEA Grapalat" w:cstheme="minorHAnsi"/>
          <w:lang w:val="hy-AM"/>
        </w:rPr>
        <w:t xml:space="preserve"> մեխանիզմը հնարավորություն </w:t>
      </w:r>
      <w:r w:rsidR="00542025" w:rsidRPr="00B81C84">
        <w:rPr>
          <w:rFonts w:ascii="GHEA Grapalat" w:hAnsi="GHEA Grapalat" w:cstheme="minorHAnsi"/>
          <w:lang w:val="hy-AM"/>
        </w:rPr>
        <w:t>է ընձեռում</w:t>
      </w:r>
      <w:r w:rsidR="00560E75" w:rsidRPr="00B81C84">
        <w:rPr>
          <w:rFonts w:ascii="GHEA Grapalat" w:hAnsi="GHEA Grapalat" w:cstheme="minorHAnsi"/>
          <w:lang w:val="hy-AM"/>
        </w:rPr>
        <w:t xml:space="preserve"> Հ</w:t>
      </w:r>
      <w:r w:rsidR="00542025" w:rsidRPr="00B81C84">
        <w:rPr>
          <w:rFonts w:ascii="GHEA Grapalat" w:hAnsi="GHEA Grapalat" w:cstheme="minorHAnsi"/>
          <w:lang w:val="hy-AM"/>
        </w:rPr>
        <w:t xml:space="preserve">Հ </w:t>
      </w:r>
      <w:r w:rsidR="00560E75" w:rsidRPr="00B81C84">
        <w:rPr>
          <w:rFonts w:ascii="GHEA Grapalat" w:hAnsi="GHEA Grapalat" w:cstheme="minorHAnsi"/>
          <w:lang w:val="hy-AM"/>
        </w:rPr>
        <w:t xml:space="preserve">պետական պարտքի մի մասը </w:t>
      </w:r>
      <w:r w:rsidR="00C552B8" w:rsidRPr="00B81C84">
        <w:rPr>
          <w:rFonts w:ascii="GHEA Grapalat" w:hAnsi="GHEA Grapalat" w:cstheme="minorHAnsi"/>
          <w:lang w:val="hy-AM"/>
        </w:rPr>
        <w:t>կրճատել</w:t>
      </w:r>
      <w:r w:rsidR="00560E75" w:rsidRPr="00B81C84">
        <w:rPr>
          <w:rFonts w:ascii="GHEA Grapalat" w:hAnsi="GHEA Grapalat" w:cstheme="minorHAnsi"/>
          <w:lang w:val="hy-AM"/>
        </w:rPr>
        <w:t xml:space="preserve">՝ </w:t>
      </w:r>
      <w:r w:rsidR="00C552B8" w:rsidRPr="00B81C84">
        <w:rPr>
          <w:rFonts w:ascii="GHEA Grapalat" w:hAnsi="GHEA Grapalat" w:cstheme="minorHAnsi"/>
          <w:lang w:val="hy-AM"/>
        </w:rPr>
        <w:t xml:space="preserve">կլիմայական առաջնահերթությունների իրականացման համար </w:t>
      </w:r>
      <w:r w:rsidR="00560E75" w:rsidRPr="00B81C84">
        <w:rPr>
          <w:rFonts w:ascii="GHEA Grapalat" w:hAnsi="GHEA Grapalat" w:cstheme="minorHAnsi"/>
          <w:lang w:val="hy-AM"/>
        </w:rPr>
        <w:t>կառավարության կողմից հա</w:t>
      </w:r>
      <w:r w:rsidR="00C552B8" w:rsidRPr="00B81C84">
        <w:rPr>
          <w:rFonts w:ascii="GHEA Grapalat" w:hAnsi="GHEA Grapalat" w:cstheme="minorHAnsi"/>
          <w:lang w:val="hy-AM"/>
        </w:rPr>
        <w:t>մ</w:t>
      </w:r>
      <w:r w:rsidR="00560E75" w:rsidRPr="00B81C84">
        <w:rPr>
          <w:rFonts w:ascii="GHEA Grapalat" w:hAnsi="GHEA Grapalat" w:cstheme="minorHAnsi"/>
          <w:lang w:val="hy-AM"/>
        </w:rPr>
        <w:t>արժեք միջոցների ներդրմա</w:t>
      </w:r>
      <w:r w:rsidR="00C552B8" w:rsidRPr="00B81C84">
        <w:rPr>
          <w:rFonts w:ascii="GHEA Grapalat" w:hAnsi="GHEA Grapalat" w:cstheme="minorHAnsi"/>
          <w:lang w:val="hy-AM"/>
        </w:rPr>
        <w:t>ն պայմանով</w:t>
      </w:r>
      <w:r w:rsidR="00560E75" w:rsidRPr="00B81C84">
        <w:rPr>
          <w:rFonts w:ascii="GHEA Grapalat" w:hAnsi="GHEA Grapalat" w:cstheme="minorHAnsi"/>
          <w:lang w:val="hy-AM"/>
        </w:rPr>
        <w:t>։</w:t>
      </w:r>
    </w:p>
    <w:p w14:paraId="646E3C9D" w14:textId="05DE60C0" w:rsidR="00A74CC6" w:rsidRPr="00B81C84" w:rsidRDefault="00EA705D" w:rsidP="00BB4A6C">
      <w:pPr>
        <w:pStyle w:val="ListParagraph"/>
        <w:numPr>
          <w:ilvl w:val="0"/>
          <w:numId w:val="45"/>
        </w:numPr>
        <w:tabs>
          <w:tab w:val="clear" w:pos="720"/>
          <w:tab w:val="left" w:pos="851"/>
        </w:tabs>
        <w:spacing w:after="120" w:line="240" w:lineRule="auto"/>
        <w:ind w:left="0" w:firstLine="426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b/>
          <w:lang w:val="hy-AM"/>
        </w:rPr>
        <w:t>Աղետների ռիսկերի ֆինանսավորում</w:t>
      </w:r>
      <w:r w:rsidRPr="00B81C84">
        <w:rPr>
          <w:rFonts w:ascii="GHEA Grapalat" w:hAnsi="GHEA Grapalat" w:cstheme="minorHAnsi"/>
          <w:lang w:val="hy-AM"/>
        </w:rPr>
        <w:t xml:space="preserve"> – </w:t>
      </w:r>
      <w:r w:rsidR="00C274BB" w:rsidRPr="00B81C84">
        <w:rPr>
          <w:rFonts w:ascii="GHEA Grapalat" w:hAnsi="GHEA Grapalat" w:cstheme="minorHAnsi"/>
          <w:lang w:val="hy-AM"/>
        </w:rPr>
        <w:t>ունի</w:t>
      </w:r>
      <w:r w:rsidR="00A97CAD" w:rsidRPr="00B81C84">
        <w:rPr>
          <w:rFonts w:ascii="GHEA Grapalat" w:hAnsi="GHEA Grapalat" w:cstheme="minorHAnsi"/>
          <w:lang w:val="hy-AM"/>
        </w:rPr>
        <w:t xml:space="preserve"> ռազմավարական</w:t>
      </w:r>
      <w:r w:rsidRPr="00B81C84">
        <w:rPr>
          <w:rFonts w:ascii="GHEA Grapalat" w:hAnsi="GHEA Grapalat" w:cstheme="minorHAnsi"/>
          <w:lang w:val="hy-AM"/>
        </w:rPr>
        <w:t xml:space="preserve"> նշանակություն կլիմայական ռիսկերին </w:t>
      </w:r>
      <w:r w:rsidR="00C274BB" w:rsidRPr="00B81C84">
        <w:rPr>
          <w:rFonts w:ascii="GHEA Grapalat" w:hAnsi="GHEA Grapalat" w:cstheme="minorHAnsi"/>
          <w:lang w:val="hy-AM"/>
        </w:rPr>
        <w:t>դիմակայունության ամրապնդման</w:t>
      </w:r>
      <w:r w:rsidRPr="00B81C84">
        <w:rPr>
          <w:rFonts w:ascii="GHEA Grapalat" w:hAnsi="GHEA Grapalat" w:cstheme="minorHAnsi"/>
          <w:lang w:val="hy-AM"/>
        </w:rPr>
        <w:t xml:space="preserve"> գործում։ Այս </w:t>
      </w:r>
      <w:r w:rsidR="00C274BB" w:rsidRPr="00B81C84">
        <w:rPr>
          <w:rFonts w:ascii="GHEA Grapalat" w:hAnsi="GHEA Grapalat" w:cstheme="minorHAnsi"/>
          <w:lang w:val="hy-AM"/>
        </w:rPr>
        <w:t>մոտեցումն ընդգրկում</w:t>
      </w:r>
      <w:r w:rsidRPr="00B81C84">
        <w:rPr>
          <w:rFonts w:ascii="GHEA Grapalat" w:hAnsi="GHEA Grapalat" w:cstheme="minorHAnsi"/>
          <w:lang w:val="hy-AM"/>
        </w:rPr>
        <w:t xml:space="preserve"> է </w:t>
      </w:r>
      <w:r w:rsidR="00C274BB" w:rsidRPr="00B81C84">
        <w:rPr>
          <w:rFonts w:ascii="GHEA Grapalat" w:hAnsi="GHEA Grapalat" w:cstheme="minorHAnsi"/>
          <w:lang w:val="hy-AM"/>
        </w:rPr>
        <w:t xml:space="preserve">տարբեր </w:t>
      </w:r>
      <w:r w:rsidRPr="00B81C84">
        <w:rPr>
          <w:rFonts w:ascii="GHEA Grapalat" w:hAnsi="GHEA Grapalat" w:cstheme="minorHAnsi"/>
          <w:lang w:val="hy-AM"/>
        </w:rPr>
        <w:t>ֆինանսական գործիքների</w:t>
      </w:r>
      <w:r w:rsidR="003B5606" w:rsidRPr="00B81C84">
        <w:rPr>
          <w:rFonts w:ascii="GHEA Grapalat" w:hAnsi="GHEA Grapalat" w:cstheme="minorHAnsi"/>
          <w:lang w:val="hy-AM"/>
        </w:rPr>
        <w:t xml:space="preserve"> </w:t>
      </w:r>
      <w:r w:rsidR="00C274BB" w:rsidRPr="00B81C84">
        <w:rPr>
          <w:rFonts w:ascii="GHEA Grapalat" w:hAnsi="GHEA Grapalat" w:cstheme="minorHAnsi"/>
          <w:lang w:val="hy-AM"/>
        </w:rPr>
        <w:t>կիրառություն և համադրություն</w:t>
      </w:r>
      <w:r w:rsidRPr="00B81C84">
        <w:rPr>
          <w:rFonts w:ascii="GHEA Grapalat" w:hAnsi="GHEA Grapalat" w:cstheme="minorHAnsi"/>
          <w:lang w:val="hy-AM"/>
        </w:rPr>
        <w:t xml:space="preserve">, այդ թվում՝ </w:t>
      </w:r>
      <w:r w:rsidR="00BC28C8" w:rsidRPr="00B81C84">
        <w:rPr>
          <w:rFonts w:ascii="GHEA Grapalat" w:hAnsi="GHEA Grapalat" w:cstheme="minorHAnsi"/>
          <w:lang w:val="hy-AM"/>
        </w:rPr>
        <w:t xml:space="preserve">զարգացման միջազգային բանկերի </w:t>
      </w:r>
      <w:r w:rsidRPr="00B81C84">
        <w:rPr>
          <w:rFonts w:ascii="GHEA Grapalat" w:hAnsi="GHEA Grapalat" w:cstheme="minorHAnsi"/>
          <w:lang w:val="hy-AM"/>
        </w:rPr>
        <w:t xml:space="preserve">պայմանական աղետային </w:t>
      </w:r>
      <w:r w:rsidR="00BC28C8" w:rsidRPr="00B81C84">
        <w:rPr>
          <w:rFonts w:ascii="GHEA Grapalat" w:hAnsi="GHEA Grapalat" w:cstheme="minorHAnsi"/>
          <w:lang w:val="hy-AM"/>
        </w:rPr>
        <w:t xml:space="preserve">ֆինանսավորման </w:t>
      </w:r>
      <w:r w:rsidRPr="00B81C84">
        <w:rPr>
          <w:rFonts w:ascii="GHEA Grapalat" w:hAnsi="GHEA Grapalat" w:cstheme="minorHAnsi"/>
          <w:lang w:val="hy-AM"/>
        </w:rPr>
        <w:t xml:space="preserve">գործիքը, ինչպես նաև ապահովագրական լուծումներ՝ փոխհատուցումային, պարամետրիկ և աղետային պարտատոմսերի </w:t>
      </w:r>
      <w:r w:rsidR="00C274BB" w:rsidRPr="00B81C84">
        <w:rPr>
          <w:rFonts w:ascii="GHEA Grapalat" w:hAnsi="GHEA Grapalat" w:cstheme="minorHAnsi"/>
          <w:lang w:val="hy-AM"/>
        </w:rPr>
        <w:t>ձևաչափերով</w:t>
      </w:r>
      <w:r w:rsidRPr="00B81C84">
        <w:rPr>
          <w:rFonts w:ascii="GHEA Grapalat" w:hAnsi="GHEA Grapalat" w:cstheme="minorHAnsi"/>
          <w:lang w:val="hy-AM"/>
        </w:rPr>
        <w:t>։</w:t>
      </w:r>
      <w:r w:rsidR="00374D02" w:rsidRPr="00B81C84">
        <w:rPr>
          <w:rFonts w:ascii="GHEA Grapalat" w:eastAsia="Times New Roman" w:hAnsi="GHEA Grapalat" w:cstheme="minorHAnsi"/>
          <w:kern w:val="0"/>
          <w:szCs w:val="24"/>
          <w:lang w:val="hy-AM"/>
          <w14:ligatures w14:val="none"/>
        </w:rPr>
        <w:t xml:space="preserve"> </w:t>
      </w:r>
      <w:r w:rsidR="0019288F" w:rsidRPr="00B81C84">
        <w:rPr>
          <w:rFonts w:ascii="GHEA Grapalat" w:hAnsi="GHEA Grapalat" w:cstheme="minorHAnsi"/>
          <w:lang w:val="hy-AM"/>
        </w:rPr>
        <w:t xml:space="preserve">Բացի այդ, Հայաստանը կարող է </w:t>
      </w:r>
      <w:r w:rsidR="00317F81" w:rsidRPr="00B81C84">
        <w:rPr>
          <w:rFonts w:ascii="GHEA Grapalat" w:hAnsi="GHEA Grapalat" w:cstheme="minorHAnsi"/>
          <w:lang w:val="hy-AM"/>
        </w:rPr>
        <w:t xml:space="preserve">առաջիկայում </w:t>
      </w:r>
      <w:r w:rsidR="0019288F" w:rsidRPr="00B81C84">
        <w:rPr>
          <w:rFonts w:ascii="GHEA Grapalat" w:hAnsi="GHEA Grapalat" w:cstheme="minorHAnsi"/>
          <w:lang w:val="hy-AM"/>
        </w:rPr>
        <w:t xml:space="preserve">օգտվել ՄԱԿ-ի Կլիմայի փոփոխության շրջանակային կոնվենցիայի </w:t>
      </w:r>
      <w:r w:rsidR="002949DC" w:rsidRPr="00B81C84">
        <w:rPr>
          <w:rFonts w:ascii="GHEA Grapalat" w:hAnsi="GHEA Grapalat" w:cstheme="minorHAnsi"/>
          <w:lang w:val="hy-AM"/>
        </w:rPr>
        <w:t>Կ</w:t>
      </w:r>
      <w:r w:rsidR="00287768" w:rsidRPr="00B81C84">
        <w:rPr>
          <w:rFonts w:ascii="GHEA Grapalat" w:hAnsi="GHEA Grapalat" w:cstheme="minorHAnsi"/>
          <w:lang w:val="hy-AM"/>
        </w:rPr>
        <w:t xml:space="preserve">որուստի </w:t>
      </w:r>
      <w:r w:rsidR="002949DC" w:rsidRPr="00B81C84">
        <w:rPr>
          <w:rFonts w:ascii="GHEA Grapalat" w:hAnsi="GHEA Grapalat" w:cstheme="minorHAnsi"/>
          <w:lang w:val="hy-AM"/>
        </w:rPr>
        <w:t xml:space="preserve">և վնասի </w:t>
      </w:r>
      <w:r w:rsidR="00287768" w:rsidRPr="00B81C84">
        <w:rPr>
          <w:rFonts w:ascii="GHEA Grapalat" w:hAnsi="GHEA Grapalat" w:cstheme="minorHAnsi"/>
          <w:lang w:val="hy-AM"/>
        </w:rPr>
        <w:t>հիմնադրամից</w:t>
      </w:r>
      <w:r w:rsidR="0019288F" w:rsidRPr="00B81C84">
        <w:rPr>
          <w:rFonts w:ascii="GHEA Grapalat" w:hAnsi="GHEA Grapalat" w:cstheme="minorHAnsi"/>
          <w:lang w:val="hy-AM"/>
        </w:rPr>
        <w:t xml:space="preserve">, որը նախատեսում է տրամադրել դրամաշնորհներ և արտոնյալ վարկեր՝ ջրհեղեղներից և </w:t>
      </w:r>
      <w:r w:rsidR="004358A2" w:rsidRPr="00B81C84">
        <w:rPr>
          <w:rFonts w:ascii="GHEA Grapalat" w:hAnsi="GHEA Grapalat" w:cstheme="minorHAnsi"/>
          <w:lang w:val="hy-AM"/>
        </w:rPr>
        <w:t xml:space="preserve">այլ աղետներից </w:t>
      </w:r>
      <w:r w:rsidR="005E02F2" w:rsidRPr="00B81C84">
        <w:rPr>
          <w:rFonts w:ascii="GHEA Grapalat" w:hAnsi="GHEA Grapalat" w:cstheme="minorHAnsi"/>
          <w:lang w:val="hy-AM"/>
        </w:rPr>
        <w:t>ռիսկերի կանխարգելման,</w:t>
      </w:r>
      <w:r w:rsidR="0019288F" w:rsidRPr="00B81C84">
        <w:rPr>
          <w:rFonts w:ascii="GHEA Grapalat" w:hAnsi="GHEA Grapalat" w:cstheme="minorHAnsi"/>
          <w:lang w:val="hy-AM"/>
        </w:rPr>
        <w:t xml:space="preserve"> </w:t>
      </w:r>
      <w:r w:rsidR="005E02F2" w:rsidRPr="00B81C84">
        <w:rPr>
          <w:rFonts w:ascii="GHEA Grapalat" w:hAnsi="GHEA Grapalat" w:cstheme="minorHAnsi"/>
          <w:lang w:val="hy-AM"/>
        </w:rPr>
        <w:t xml:space="preserve">ինչպես նաև </w:t>
      </w:r>
      <w:r w:rsidR="0019288F" w:rsidRPr="00B81C84">
        <w:rPr>
          <w:rFonts w:ascii="GHEA Grapalat" w:hAnsi="GHEA Grapalat" w:cstheme="minorHAnsi"/>
          <w:lang w:val="hy-AM"/>
        </w:rPr>
        <w:t>վերականգնման և վերակառուցման աշխատանքների համար։</w:t>
      </w:r>
    </w:p>
    <w:p w14:paraId="2D9854D0" w14:textId="0C4550DF" w:rsidR="006A558F" w:rsidRPr="00B81C84" w:rsidRDefault="00AD52D6" w:rsidP="002A4F9B">
      <w:pPr>
        <w:pStyle w:val="ListParagraph"/>
        <w:numPr>
          <w:ilvl w:val="0"/>
          <w:numId w:val="39"/>
        </w:numPr>
        <w:spacing w:before="240" w:after="240" w:line="240" w:lineRule="auto"/>
        <w:ind w:left="714" w:hanging="357"/>
        <w:contextualSpacing w:val="0"/>
        <w:jc w:val="both"/>
        <w:rPr>
          <w:rFonts w:ascii="GHEA Grapalat" w:hAnsi="GHEA Grapalat" w:cstheme="minorHAnsi"/>
          <w:b/>
          <w:color w:val="000000"/>
          <w:lang w:val="hy-AM"/>
        </w:rPr>
      </w:pPr>
      <w:r w:rsidRPr="00B81C84">
        <w:rPr>
          <w:rFonts w:ascii="GHEA Grapalat" w:hAnsi="GHEA Grapalat" w:cstheme="minorHAnsi"/>
          <w:b/>
          <w:color w:val="000000"/>
          <w:lang w:val="hy-AM"/>
        </w:rPr>
        <w:t xml:space="preserve">ՏԵԽՆԻԿԱԿԱՆ </w:t>
      </w:r>
      <w:r w:rsidR="004E5EBB" w:rsidRPr="00B81C84">
        <w:rPr>
          <w:rFonts w:ascii="GHEA Grapalat" w:hAnsi="GHEA Grapalat" w:cstheme="minorHAnsi"/>
          <w:b/>
          <w:color w:val="000000"/>
          <w:lang w:val="hy-AM"/>
        </w:rPr>
        <w:t xml:space="preserve">ԵՎ </w:t>
      </w:r>
      <w:r w:rsidRPr="00B81C84">
        <w:rPr>
          <w:rFonts w:ascii="GHEA Grapalat" w:hAnsi="GHEA Grapalat" w:cstheme="minorHAnsi"/>
          <w:b/>
          <w:color w:val="000000"/>
          <w:lang w:val="hy-AM"/>
        </w:rPr>
        <w:t>ԻՆՍՏԻՏՈՒՑԻՈՆԱԼ ԿԱՐՈՂՈՒԹՅՈՒՆՆԵՐԻ ԿԱՐԻՔՆԵՐ</w:t>
      </w:r>
    </w:p>
    <w:p w14:paraId="1CCD4421" w14:textId="6C74A382" w:rsidR="00390A03" w:rsidRPr="00B81C84" w:rsidRDefault="00390A03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Պայմանական միջոցառումների, ինչպես նաև մի շարք ոչ պայմանական միջոցառումների արդյունավետ իրականացումը պահանջում է ոչ միայն ֆինանսական ռեսուրսների ապահովում, այլև տեխնիկական կարողությունների և ինստիտուցիոնալ պատրաստվածության ամրապնդում։ Նման արդյունքը հնարավոր կլինի ապահովել միջազգային ստանդարտների ընդունման, գերատեսչությունների միջև արդյունավետ </w:t>
      </w:r>
      <w:r w:rsidRPr="00B81C84">
        <w:rPr>
          <w:rFonts w:ascii="GHEA Grapalat" w:hAnsi="GHEA Grapalat" w:cstheme="minorHAnsi"/>
          <w:color w:val="000000"/>
          <w:lang w:val="hy-AM"/>
        </w:rPr>
        <w:lastRenderedPageBreak/>
        <w:t>համակարգման, չափումների, հաշվետվ</w:t>
      </w:r>
      <w:r w:rsidR="00317F81" w:rsidRPr="00B81C84">
        <w:rPr>
          <w:rFonts w:ascii="GHEA Grapalat" w:hAnsi="GHEA Grapalat" w:cstheme="minorHAnsi"/>
          <w:color w:val="000000"/>
          <w:lang w:val="hy-AM"/>
        </w:rPr>
        <w:t>ողակա</w:t>
      </w:r>
      <w:r w:rsidRPr="00B81C84">
        <w:rPr>
          <w:rFonts w:ascii="GHEA Grapalat" w:hAnsi="GHEA Grapalat" w:cstheme="minorHAnsi"/>
          <w:color w:val="000000"/>
          <w:lang w:val="hy-AM"/>
        </w:rPr>
        <w:t>նության և հավաստագրման համակարգերի ներդրման, ինչպես նաև կլիմայական ֆինանսների ներգրավման և կարողությունների շարունակական զարգացման միջոցով։</w:t>
      </w:r>
    </w:p>
    <w:p w14:paraId="0E156A4A" w14:textId="77C43397" w:rsidR="0053385B" w:rsidRPr="00B81C84" w:rsidRDefault="00AD52D6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ԱՍՀ </w:t>
      </w:r>
      <w:r w:rsidR="0053385B" w:rsidRPr="00B81C84">
        <w:rPr>
          <w:rFonts w:ascii="GHEA Grapalat" w:hAnsi="GHEA Grapalat" w:cstheme="minorHAnsi"/>
          <w:color w:val="000000"/>
          <w:lang w:val="hy-AM"/>
        </w:rPr>
        <w:t>3</w:t>
      </w:r>
      <w:r w:rsidR="0053385B" w:rsidRPr="00B81C84">
        <w:rPr>
          <w:rFonts w:ascii="Cambria Math" w:hAnsi="Cambria Math" w:cs="Cambria Math"/>
          <w:color w:val="000000"/>
          <w:lang w:val="hy-AM"/>
        </w:rPr>
        <w:t>․</w:t>
      </w:r>
      <w:r w:rsidR="0053385B" w:rsidRPr="00B81C84">
        <w:rPr>
          <w:rFonts w:ascii="GHEA Grapalat" w:hAnsi="GHEA Grapalat" w:cstheme="minorHAnsi"/>
          <w:color w:val="000000"/>
          <w:lang w:val="hy-AM"/>
        </w:rPr>
        <w:t>0-ը շեշտադրում է տեխնոլոգիական և ինստիտուցիոնալ կարիքներ</w:t>
      </w:r>
      <w:r w:rsidR="00C9448D" w:rsidRPr="00B81C84">
        <w:rPr>
          <w:rFonts w:ascii="GHEA Grapalat" w:hAnsi="GHEA Grapalat" w:cstheme="minorHAnsi"/>
          <w:color w:val="000000"/>
          <w:lang w:val="hy-AM"/>
        </w:rPr>
        <w:t>ը</w:t>
      </w:r>
      <w:r w:rsidR="0053385B" w:rsidRPr="00B81C84">
        <w:rPr>
          <w:rFonts w:ascii="GHEA Grapalat" w:hAnsi="GHEA Grapalat" w:cstheme="minorHAnsi"/>
          <w:color w:val="000000"/>
          <w:lang w:val="hy-AM"/>
        </w:rPr>
        <w:t>՝ միջոցառումների արդյունավետ իրականացում</w:t>
      </w:r>
      <w:r w:rsidR="00C160AF" w:rsidRPr="00B81C84">
        <w:rPr>
          <w:rFonts w:ascii="GHEA Grapalat" w:hAnsi="GHEA Grapalat" w:cstheme="minorHAnsi"/>
          <w:color w:val="000000"/>
          <w:lang w:val="hy-AM"/>
        </w:rPr>
        <w:t>ն</w:t>
      </w:r>
      <w:r w:rsidR="0053385B" w:rsidRPr="00B81C84">
        <w:rPr>
          <w:rFonts w:ascii="GHEA Grapalat" w:hAnsi="GHEA Grapalat" w:cstheme="minorHAnsi"/>
          <w:color w:val="000000"/>
          <w:lang w:val="hy-AM"/>
        </w:rPr>
        <w:t xml:space="preserve"> ապահովելու նպատակով։ Առաջնահերթություններ են հանդիսանում տվյալների կառավարման համակարգերի և նոր տեխնոլոգիաների ներդրումը՝ պիլոտային ծրագրերի, մասնագիտական վերապատրաստումների և ինստիտուցիոնալ համակարգման միջոցով։ Միևնույն ժամանակ կարևոր է ամրապնդել ոլորտային պատասխանատվության մեխանիզմները և կլիմայական գործողությունները ներառել շահագրգիռ նախարարությունների ու տեղական ինքնակառավարման մարմինների ռազմավարական պլանավորման գործընթացներում։</w:t>
      </w:r>
    </w:p>
    <w:p w14:paraId="1B3FB29C" w14:textId="7C1435FE" w:rsidR="00727C10" w:rsidRPr="00B81C84" w:rsidRDefault="00727C10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Խաչաձև միջոցառումները, ներառյալ քաղաքային և ենթակառուցվածքային դիմակայունությունը, աղետների ռիսկի նվազեցումը և առողջապահական կայունությունը, պահանջում են գերատեսչությունների միջև արդյունավետ համակարգում, ինչպես նաև գործառնական պարտականությունների </w:t>
      </w:r>
      <w:r w:rsidR="00C160AF" w:rsidRPr="00B81C84">
        <w:rPr>
          <w:rFonts w:ascii="GHEA Grapalat" w:hAnsi="GHEA Grapalat" w:cstheme="minorHAnsi"/>
          <w:color w:val="000000"/>
          <w:lang w:val="hy-AM"/>
        </w:rPr>
        <w:t xml:space="preserve">հստակ </w:t>
      </w:r>
      <w:r w:rsidRPr="00B81C84">
        <w:rPr>
          <w:rFonts w:ascii="GHEA Grapalat" w:hAnsi="GHEA Grapalat" w:cstheme="minorHAnsi"/>
          <w:color w:val="000000"/>
          <w:lang w:val="hy-AM"/>
        </w:rPr>
        <w:t>բաշխում։</w:t>
      </w:r>
    </w:p>
    <w:p w14:paraId="75B3D898" w14:textId="3C738332" w:rsidR="00727C10" w:rsidRPr="00B81C84" w:rsidRDefault="00727C10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Տեխնոլոգիական առաջնահերթությունները ներառում են </w:t>
      </w:r>
      <w:r w:rsidR="005E02F2" w:rsidRPr="00B81C84">
        <w:rPr>
          <w:rFonts w:ascii="GHEA Grapalat" w:hAnsi="GHEA Grapalat" w:cstheme="minorHAnsi"/>
          <w:color w:val="000000"/>
          <w:lang w:val="hy-AM"/>
        </w:rPr>
        <w:t xml:space="preserve">ՉՀՀ </w:t>
      </w:r>
      <w:r w:rsidRPr="00B81C84">
        <w:rPr>
          <w:rFonts w:ascii="GHEA Grapalat" w:hAnsi="GHEA Grapalat" w:cstheme="minorHAnsi"/>
          <w:color w:val="000000"/>
          <w:lang w:val="hy-AM"/>
        </w:rPr>
        <w:t>համակարգի ստեղծումը՝ Թափանցիկության ընդլայնված շրջանակին</w:t>
      </w:r>
      <w:r w:rsidR="00317F81" w:rsidRPr="00B81C84">
        <w:rPr>
          <w:rFonts w:ascii="GHEA Grapalat" w:hAnsi="GHEA Grapalat" w:cstheme="minorHAnsi"/>
          <w:color w:val="000000"/>
          <w:lang w:val="hy-AM"/>
        </w:rPr>
        <w:t xml:space="preserve"> համահունչ</w:t>
      </w:r>
      <w:r w:rsidR="005E02F2" w:rsidRPr="00B81C84">
        <w:rPr>
          <w:rFonts w:ascii="GHEA Grapalat" w:hAnsi="GHEA Grapalat" w:cstheme="minorHAnsi"/>
          <w:color w:val="000000"/>
          <w:lang w:val="hy-AM"/>
        </w:rPr>
        <w:t>: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Բացի այդ, անհրաժեշտ է ապահովել կլիմայական տվյալների կառավարման ինստիտուցիոնալացումը և բաց հասանելիության հարթակների ձևավորումը՝ թափանցիկության, վաղ նախազգուշացման և շահագրգիռ կողմերի արդյունավետ ներգրավման նպատակով։</w:t>
      </w:r>
    </w:p>
    <w:p w14:paraId="5CA40113" w14:textId="09001C21" w:rsidR="006709E0" w:rsidRPr="00B81C84" w:rsidRDefault="006709E0" w:rsidP="002A4F9B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color w:val="000000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Կարողությունների զարգացման կարիքները վերաբերում են կլիմայական նկատառումներով հանրային ֆինանսների կառավարման համակարգերի ամրապնդմանը, ներառյալ կլիմայական բյուջետավորման </w:t>
      </w:r>
      <w:r w:rsidR="005E02F2" w:rsidRPr="00B81C84">
        <w:rPr>
          <w:rFonts w:ascii="GHEA Grapalat" w:hAnsi="GHEA Grapalat" w:cstheme="minorHAnsi"/>
          <w:color w:val="000000"/>
          <w:lang w:val="hy-AM"/>
        </w:rPr>
        <w:t>նշագրումը: Առաջնահերթություն է նաև</w:t>
      </w:r>
      <w:r w:rsidRPr="00B81C84">
        <w:rPr>
          <w:rFonts w:ascii="GHEA Grapalat" w:hAnsi="GHEA Grapalat" w:cstheme="minorHAnsi"/>
          <w:color w:val="000000"/>
          <w:lang w:val="hy-AM"/>
        </w:rPr>
        <w:t xml:space="preserve"> տեղական ինքնակառավարման մարմինների կարողությունների բարձրացումը՝ հարմարվողականության պլանավորման, ծրագրերի իրականացման և կլիմայական ֆինանսների ներգրավման նպատակով։</w:t>
      </w:r>
    </w:p>
    <w:p w14:paraId="29385792" w14:textId="7F97FE9E" w:rsidR="00776596" w:rsidRPr="00B81C84" w:rsidRDefault="006709E0" w:rsidP="008E7AA1">
      <w:pPr>
        <w:pStyle w:val="ListParagraph"/>
        <w:numPr>
          <w:ilvl w:val="0"/>
          <w:numId w:val="40"/>
        </w:numPr>
        <w:spacing w:after="120" w:line="240" w:lineRule="auto"/>
        <w:ind w:left="0" w:firstLine="357"/>
        <w:contextualSpacing w:val="0"/>
        <w:jc w:val="both"/>
        <w:rPr>
          <w:rFonts w:ascii="GHEA Grapalat" w:hAnsi="GHEA Grapalat" w:cstheme="minorHAnsi"/>
          <w:lang w:val="hy-AM"/>
        </w:rPr>
      </w:pPr>
      <w:r w:rsidRPr="00B81C84">
        <w:rPr>
          <w:rFonts w:ascii="GHEA Grapalat" w:hAnsi="GHEA Grapalat" w:cstheme="minorHAnsi"/>
          <w:color w:val="000000"/>
          <w:lang w:val="hy-AM"/>
        </w:rPr>
        <w:t xml:space="preserve">Բացի այդ, պահանջվում են երկարաժամկետ ուսուցման ծրագրեր և ինստիտուցիոնալ գործընկերություններ ակադեմիական և </w:t>
      </w:r>
      <w:r w:rsidR="005E02F2" w:rsidRPr="00B81C84">
        <w:rPr>
          <w:rFonts w:ascii="GHEA Grapalat" w:hAnsi="GHEA Grapalat" w:cstheme="minorHAnsi"/>
          <w:color w:val="000000"/>
          <w:lang w:val="hy-AM"/>
        </w:rPr>
        <w:t xml:space="preserve">հետազոտական </w:t>
      </w:r>
      <w:r w:rsidRPr="00B81C84">
        <w:rPr>
          <w:rFonts w:ascii="GHEA Grapalat" w:hAnsi="GHEA Grapalat" w:cstheme="minorHAnsi"/>
          <w:color w:val="000000"/>
          <w:lang w:val="hy-AM"/>
        </w:rPr>
        <w:t>կառույցների հետ՝ կլիմայական գիտելիքը և լավագույն փորձը ազգային համակարգերում ներդնելու և կայուն կարողությունների ձևավորման համար։</w:t>
      </w:r>
      <w:r w:rsidR="00317F81" w:rsidRPr="00B81C84">
        <w:rPr>
          <w:rFonts w:ascii="GHEA Grapalat" w:hAnsi="GHEA Grapalat" w:cstheme="minorHAnsi"/>
          <w:color w:val="000000"/>
          <w:lang w:val="hy-AM"/>
        </w:rPr>
        <w:t xml:space="preserve"> </w:t>
      </w:r>
    </w:p>
    <w:p w14:paraId="4F614DEB" w14:textId="77777777" w:rsidR="00776596" w:rsidRPr="00B81C84" w:rsidRDefault="00776596" w:rsidP="008D1B3C">
      <w:pPr>
        <w:spacing w:line="240" w:lineRule="auto"/>
        <w:jc w:val="both"/>
        <w:rPr>
          <w:rFonts w:ascii="GHEA Grapalat" w:hAnsi="GHEA Grapalat" w:cstheme="minorHAnsi"/>
          <w:b/>
          <w:sz w:val="28"/>
          <w:szCs w:val="24"/>
          <w:lang w:val="hy-AM"/>
        </w:rPr>
        <w:sectPr w:rsidR="00776596" w:rsidRPr="00B81C84" w:rsidSect="002A4F9B">
          <w:headerReference w:type="default" r:id="rId14"/>
          <w:footerReference w:type="first" r:id="rId15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3AD98515" w14:textId="7D999B65" w:rsidR="00776596" w:rsidRPr="00B81C84" w:rsidRDefault="000B0DB0" w:rsidP="008D1B3C">
      <w:pPr>
        <w:spacing w:line="240" w:lineRule="auto"/>
        <w:jc w:val="both"/>
        <w:rPr>
          <w:rFonts w:ascii="GHEA Grapalat" w:hAnsi="GHEA Grapalat" w:cstheme="minorHAnsi"/>
          <w:b/>
          <w:bCs/>
          <w:sz w:val="28"/>
          <w:szCs w:val="24"/>
          <w:lang w:val="hy-AM"/>
        </w:rPr>
      </w:pPr>
      <w:r w:rsidRPr="00B81C84">
        <w:rPr>
          <w:rFonts w:ascii="GHEA Grapalat" w:hAnsi="GHEA Grapalat" w:cstheme="minorHAnsi"/>
          <w:b/>
          <w:bCs/>
          <w:sz w:val="28"/>
          <w:szCs w:val="24"/>
          <w:lang w:val="hy-AM"/>
        </w:rPr>
        <w:lastRenderedPageBreak/>
        <w:t>ՄԵՂՄՄԱՆ ՄԻՋՈՑԱՌՈՒՄՆԵՐ</w:t>
      </w:r>
    </w:p>
    <w:tbl>
      <w:tblPr>
        <w:tblW w:w="1587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427"/>
        <w:gridCol w:w="1701"/>
        <w:gridCol w:w="850"/>
        <w:gridCol w:w="991"/>
        <w:gridCol w:w="852"/>
        <w:gridCol w:w="3686"/>
        <w:gridCol w:w="1417"/>
        <w:gridCol w:w="1701"/>
        <w:gridCol w:w="1418"/>
        <w:gridCol w:w="1275"/>
      </w:tblGrid>
      <w:tr w:rsidR="00E330B8" w:rsidRPr="00B81C84" w14:paraId="656CC301" w14:textId="77777777" w:rsidTr="00BE6AE5">
        <w:trPr>
          <w:trHeight w:val="435"/>
          <w:tblHeader/>
        </w:trPr>
        <w:tc>
          <w:tcPr>
            <w:tcW w:w="709" w:type="dxa"/>
            <w:shd w:val="clear" w:color="232323" w:fill="232323"/>
            <w:hideMark/>
          </w:tcPr>
          <w:p w14:paraId="1E4FA32B" w14:textId="71473B4B" w:rsidR="00B5235F" w:rsidRPr="00B81C84" w:rsidRDefault="003E0BF7" w:rsidP="00287768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Կարգավիճակ</w:t>
            </w:r>
          </w:p>
        </w:tc>
        <w:tc>
          <w:tcPr>
            <w:tcW w:w="851" w:type="dxa"/>
            <w:shd w:val="clear" w:color="232323" w:fill="232323"/>
            <w:hideMark/>
          </w:tcPr>
          <w:p w14:paraId="703378DE" w14:textId="4ACA9A04" w:rsidR="00B5235F" w:rsidRPr="00B81C84" w:rsidRDefault="004E478A" w:rsidP="00E75B5F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Ոլո</w:t>
            </w:r>
            <w:r w:rsidR="003E0BF7"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րտն</w:t>
            </w: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եր</w:t>
            </w:r>
          </w:p>
        </w:tc>
        <w:tc>
          <w:tcPr>
            <w:tcW w:w="427" w:type="dxa"/>
            <w:shd w:val="clear" w:color="232323" w:fill="232323"/>
            <w:hideMark/>
          </w:tcPr>
          <w:p w14:paraId="01B0CB19" w14:textId="77777777" w:rsidR="00B5235F" w:rsidRPr="00B81C84" w:rsidRDefault="00B5235F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#</w:t>
            </w:r>
          </w:p>
        </w:tc>
        <w:tc>
          <w:tcPr>
            <w:tcW w:w="1701" w:type="dxa"/>
            <w:shd w:val="clear" w:color="232323" w:fill="232323"/>
            <w:hideMark/>
          </w:tcPr>
          <w:p w14:paraId="766C2784" w14:textId="564B283E" w:rsidR="00B5235F" w:rsidRPr="00B81C84" w:rsidRDefault="004E478A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Միջոցառում</w:t>
            </w:r>
          </w:p>
        </w:tc>
        <w:tc>
          <w:tcPr>
            <w:tcW w:w="850" w:type="dxa"/>
            <w:shd w:val="clear" w:color="232323" w:fill="232323"/>
            <w:hideMark/>
          </w:tcPr>
          <w:p w14:paraId="3D33B2BB" w14:textId="0DC8855F" w:rsidR="00B5235F" w:rsidRPr="00B81C84" w:rsidRDefault="004E478A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Ժամանակացույց</w:t>
            </w:r>
          </w:p>
        </w:tc>
        <w:tc>
          <w:tcPr>
            <w:tcW w:w="991" w:type="dxa"/>
            <w:shd w:val="clear" w:color="232323" w:fill="232323"/>
            <w:hideMark/>
          </w:tcPr>
          <w:p w14:paraId="035C88A7" w14:textId="32103AE0" w:rsidR="00B5235F" w:rsidRPr="00B81C84" w:rsidRDefault="004E478A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Պատասխանատու կառույց</w:t>
            </w:r>
          </w:p>
        </w:tc>
        <w:tc>
          <w:tcPr>
            <w:tcW w:w="852" w:type="dxa"/>
            <w:shd w:val="clear" w:color="232323" w:fill="232323"/>
            <w:hideMark/>
          </w:tcPr>
          <w:p w14:paraId="0FF3248B" w14:textId="1C9C8BE9" w:rsidR="00B5235F" w:rsidRPr="00B81C84" w:rsidRDefault="004E478A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Այլ կառույցներ</w:t>
            </w:r>
          </w:p>
        </w:tc>
        <w:tc>
          <w:tcPr>
            <w:tcW w:w="3686" w:type="dxa"/>
            <w:shd w:val="clear" w:color="232323" w:fill="232323"/>
            <w:hideMark/>
          </w:tcPr>
          <w:p w14:paraId="7DCDB2F9" w14:textId="608E5EA2" w:rsidR="00B5235F" w:rsidRPr="00B81C84" w:rsidRDefault="004E478A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Արդյունքի ցուցանիշ/ թիրախ</w:t>
            </w:r>
          </w:p>
        </w:tc>
        <w:tc>
          <w:tcPr>
            <w:tcW w:w="1417" w:type="dxa"/>
            <w:shd w:val="clear" w:color="232323" w:fill="232323"/>
            <w:hideMark/>
          </w:tcPr>
          <w:p w14:paraId="5757E96D" w14:textId="73554ABD" w:rsidR="00B5235F" w:rsidRPr="00B81C84" w:rsidRDefault="00702F0C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Վավերացման աղբյուր</w:t>
            </w:r>
          </w:p>
        </w:tc>
        <w:tc>
          <w:tcPr>
            <w:tcW w:w="1701" w:type="dxa"/>
            <w:shd w:val="clear" w:color="232323" w:fill="232323"/>
            <w:hideMark/>
          </w:tcPr>
          <w:p w14:paraId="62A2D4E2" w14:textId="18022D31" w:rsidR="00B5235F" w:rsidRPr="00B81C84" w:rsidRDefault="00C26702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Մեկնարկային ցուցանիշ</w:t>
            </w:r>
          </w:p>
        </w:tc>
        <w:tc>
          <w:tcPr>
            <w:tcW w:w="1418" w:type="dxa"/>
            <w:shd w:val="clear" w:color="232323" w:fill="232323"/>
            <w:hideMark/>
          </w:tcPr>
          <w:p w14:paraId="1BCDDD96" w14:textId="390C215C" w:rsidR="00B5235F" w:rsidRPr="00B81C84" w:rsidRDefault="00174E88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 xml:space="preserve">Ծախսերի գնահատական (ՀՀ դրամ, փոխարժեքը՝ </w:t>
            </w:r>
            <w:r w:rsidR="0061742A"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382.61</w:t>
            </w: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)</w:t>
            </w:r>
          </w:p>
        </w:tc>
        <w:tc>
          <w:tcPr>
            <w:tcW w:w="1275" w:type="dxa"/>
            <w:shd w:val="clear" w:color="232323" w:fill="232323"/>
            <w:hideMark/>
          </w:tcPr>
          <w:p w14:paraId="43BA8428" w14:textId="5CB285F6" w:rsidR="00B5235F" w:rsidRPr="00B81C84" w:rsidRDefault="001A416E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Ֆինանսավորման աղբյուր</w:t>
            </w:r>
          </w:p>
        </w:tc>
      </w:tr>
      <w:tr w:rsidR="00E330B8" w:rsidRPr="00B81C84" w14:paraId="3AF4E1AD" w14:textId="77777777" w:rsidTr="00175C22">
        <w:trPr>
          <w:trHeight w:val="1887"/>
        </w:trPr>
        <w:tc>
          <w:tcPr>
            <w:tcW w:w="709" w:type="dxa"/>
            <w:vMerge w:val="restart"/>
            <w:shd w:val="clear" w:color="3BEC9D" w:fill="3BEC9D"/>
            <w:hideMark/>
          </w:tcPr>
          <w:p w14:paraId="1881DA5A" w14:textId="54BAA6D4" w:rsidR="009B3D77" w:rsidRPr="00B81C84" w:rsidRDefault="009B3D77" w:rsidP="00287768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Ոչ պայմանական</w:t>
            </w:r>
          </w:p>
        </w:tc>
        <w:tc>
          <w:tcPr>
            <w:tcW w:w="851" w:type="dxa"/>
            <w:vMerge w:val="restart"/>
            <w:shd w:val="clear" w:color="E6E6E6" w:fill="E6E6E6"/>
            <w:hideMark/>
          </w:tcPr>
          <w:p w14:paraId="48A27221" w14:textId="6D005761" w:rsidR="009B3D77" w:rsidRPr="00B81C84" w:rsidRDefault="009B3D77" w:rsidP="00E75B5F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Էներգետիկա</w:t>
            </w:r>
          </w:p>
        </w:tc>
        <w:tc>
          <w:tcPr>
            <w:tcW w:w="427" w:type="dxa"/>
            <w:noWrap/>
            <w:hideMark/>
          </w:tcPr>
          <w:p w14:paraId="1B01481D" w14:textId="1F727303" w:rsidR="009B3D77" w:rsidRPr="00B81C84" w:rsidRDefault="00175C22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1701" w:type="dxa"/>
            <w:hideMark/>
          </w:tcPr>
          <w:p w14:paraId="55D21EB7" w14:textId="24886626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«Վերականգնվող էներգետիկայի և էներգախնայողության 2022-2030 թվականների ազգային ծրագրի» երկրորդ փուլի (2026-2028 թվականներ) իրագործումն ապահովող ծրագիր-ժամանակացույցին հավանություն տալու մասին» Հայաստանի Հանրապետության կառավարության որոշման ընդունում</w:t>
            </w:r>
          </w:p>
          <w:p w14:paraId="1B383822" w14:textId="2C833757" w:rsidR="009B3D77" w:rsidRPr="00B81C84" w:rsidRDefault="009B3D77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0" w:type="dxa"/>
            <w:hideMark/>
          </w:tcPr>
          <w:p w14:paraId="41B95A37" w14:textId="40EEC45F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991" w:type="dxa"/>
            <w:hideMark/>
          </w:tcPr>
          <w:p w14:paraId="7EC6D2CF" w14:textId="22F03A18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852" w:type="dxa"/>
            <w:hideMark/>
          </w:tcPr>
          <w:p w14:paraId="2C923F71" w14:textId="74F16C6E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</w:tc>
        <w:tc>
          <w:tcPr>
            <w:tcW w:w="3686" w:type="dxa"/>
            <w:hideMark/>
          </w:tcPr>
          <w:p w14:paraId="6674942B" w14:textId="3CF3ABEA" w:rsidR="009B3D77" w:rsidRPr="00B81C84" w:rsidRDefault="00C412BC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Գործողությունների ծրագր</w:t>
            </w:r>
            <w:r w:rsidR="0039224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39224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կազմում և 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հաստատ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232D3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19027683" w14:textId="77777777" w:rsidR="00C412BC" w:rsidRPr="00B81C84" w:rsidRDefault="00C412BC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78E6E2B" w14:textId="4FE9663A" w:rsidR="00C412BC" w:rsidRPr="00B81C84" w:rsidRDefault="00C412BC" w:rsidP="0039224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Գործողությունների ծրագիրը ներառում է</w:t>
            </w:r>
            <w:r w:rsidR="0039224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գենդերային զգայուն էներգիայի մատչելիության և հասանելիության ցուցանիշներ, այդ թվում՝ կանանց, երիտասարդների և խոցելի տնային տնտեսությունների մասնակցությունը խթանող միջոցառումներ էներգաարդյունավետության և վերականգնվող էներգիայի ծրագրերում</w:t>
            </w:r>
          </w:p>
          <w:p w14:paraId="61FAAD6A" w14:textId="77777777" w:rsidR="00392244" w:rsidRPr="00B81C84" w:rsidRDefault="00392244" w:rsidP="0039224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198AFA4" w14:textId="094CCA54" w:rsidR="00C412BC" w:rsidRPr="00B81C84" w:rsidRDefault="00C412BC" w:rsidP="0039224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Մոնիթորինգի պլանը թարմացվել է՝ սահմանված ցուցանիշների և հասանելիության չափանիշների հիման վրա արդյունքները հետևելու համար։</w:t>
            </w:r>
          </w:p>
        </w:tc>
        <w:tc>
          <w:tcPr>
            <w:tcW w:w="1417" w:type="dxa"/>
            <w:hideMark/>
          </w:tcPr>
          <w:p w14:paraId="42DA920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Իրագործումն ապահովող ծրագրի պաշտոնական հրապարակում և Կառավարության հաստատման որոշման ընդունում</w:t>
            </w:r>
          </w:p>
          <w:p w14:paraId="5621866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F2D6E5D" w14:textId="77777777" w:rsidR="009B3D77" w:rsidRPr="00B81C84" w:rsidRDefault="009B3D77" w:rsidP="00DF17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2022 թվականի</w:t>
            </w:r>
          </w:p>
          <w:p w14:paraId="5996D508" w14:textId="19A9544E" w:rsidR="009B3D77" w:rsidRPr="00B81C84" w:rsidRDefault="009B3D77" w:rsidP="00994C1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մարտի 24-ի N 398-Լ որոշման</w:t>
            </w:r>
          </w:p>
        </w:tc>
        <w:tc>
          <w:tcPr>
            <w:tcW w:w="1701" w:type="dxa"/>
            <w:hideMark/>
          </w:tcPr>
          <w:p w14:paraId="0A77856D" w14:textId="763BF483" w:rsidR="009B3D77" w:rsidRPr="00B81C84" w:rsidRDefault="00C205FC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2022 թվականի, մարտի 24-ի</w:t>
            </w:r>
            <w:r w:rsidR="009B3D7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924B30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N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398-Լ որոշում</w:t>
            </w:r>
          </w:p>
        </w:tc>
        <w:tc>
          <w:tcPr>
            <w:tcW w:w="1418" w:type="dxa"/>
            <w:hideMark/>
          </w:tcPr>
          <w:p w14:paraId="26466CA8" w14:textId="31F1344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պահանջում</w:t>
            </w:r>
          </w:p>
        </w:tc>
        <w:tc>
          <w:tcPr>
            <w:tcW w:w="1275" w:type="dxa"/>
            <w:hideMark/>
          </w:tcPr>
          <w:p w14:paraId="1E3E0AD1" w14:textId="77777777" w:rsidR="000824E7" w:rsidRPr="00B81C84" w:rsidRDefault="000824E7" w:rsidP="000824E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76C33C80" w14:textId="69C0A31A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159AD" w:rsidRPr="00B81C84" w14:paraId="3A1C0262" w14:textId="77777777" w:rsidTr="00175C22">
        <w:trPr>
          <w:trHeight w:val="521"/>
        </w:trPr>
        <w:tc>
          <w:tcPr>
            <w:tcW w:w="709" w:type="dxa"/>
            <w:vMerge/>
            <w:hideMark/>
          </w:tcPr>
          <w:p w14:paraId="5F828855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2DB50098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13E48749" w14:textId="04B306BF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</w:p>
        </w:tc>
        <w:tc>
          <w:tcPr>
            <w:tcW w:w="1701" w:type="dxa"/>
            <w:hideMark/>
          </w:tcPr>
          <w:p w14:paraId="4126BA9C" w14:textId="247713FB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Կուտակիչ կայանների (հզորությունների) կառուցում</w:t>
            </w:r>
          </w:p>
        </w:tc>
        <w:tc>
          <w:tcPr>
            <w:tcW w:w="850" w:type="dxa"/>
            <w:hideMark/>
          </w:tcPr>
          <w:p w14:paraId="5C495324" w14:textId="521DF4A9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623FD893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46646FCB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04076E03" w14:textId="0A1D9784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2C142C14" w14:textId="248DE5A5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ներդրողներ</w:t>
            </w:r>
          </w:p>
        </w:tc>
        <w:tc>
          <w:tcPr>
            <w:tcW w:w="3686" w:type="dxa"/>
            <w:hideMark/>
          </w:tcPr>
          <w:p w14:paraId="5A065662" w14:textId="2F9E5A5F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էներգետիկ շուկայի կանոնակարգեր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թարմաց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ապահովելու կուտակիչ կայանների մասնակցությունը շուկայում։</w:t>
            </w:r>
          </w:p>
          <w:p w14:paraId="3135E1FE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0BE0DCC" w14:textId="397D8809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Իրագործելիության ուսումնասիրություններ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իրականաց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հաստատ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623F358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C3B6591" w14:textId="36F9B696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Միջազգային գործընկերների հետ ֆինանսավորման, կարողությունների և տեխնոլոգիանների փոխանցման հնարավորություններ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քննարկում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5DB4230C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CEBBD94" w14:textId="11110B52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2032 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 դրությամբ Հայաստանում մինչև 150 ՄՎտ կուտակիչ հզորությամբ կայան/կայաններ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գործարկում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3102E49C" w14:textId="77777777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1AD4A717" w14:textId="6F33CB15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hideMark/>
          </w:tcPr>
          <w:p w14:paraId="6B1AEC67" w14:textId="0D233B72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2024 թվականի դրությամբ 0 Մվտ դրվածքային հզորությամբ կուտակում </w:t>
            </w:r>
          </w:p>
        </w:tc>
        <w:tc>
          <w:tcPr>
            <w:tcW w:w="1418" w:type="dxa"/>
            <w:hideMark/>
          </w:tcPr>
          <w:p w14:paraId="02EC1D76" w14:textId="4BF67B89" w:rsidR="00B159AD" w:rsidRPr="00B81C84" w:rsidRDefault="00B159AD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47 000 000 000</w:t>
            </w:r>
          </w:p>
        </w:tc>
        <w:tc>
          <w:tcPr>
            <w:tcW w:w="1275" w:type="dxa"/>
            <w:hideMark/>
          </w:tcPr>
          <w:p w14:paraId="047AEADF" w14:textId="54595100" w:rsidR="000824E7" w:rsidRPr="00B81C84" w:rsidRDefault="000824E7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732FCE1" w14:textId="37674FE8" w:rsidR="000824E7" w:rsidRPr="00B81C84" w:rsidRDefault="000824E7" w:rsidP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6DE5FA1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F942E62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2C45C10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520CB252" w14:textId="631679E4" w:rsidR="009B3D77" w:rsidRPr="00B81C84" w:rsidRDefault="00175C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</w:p>
        </w:tc>
        <w:tc>
          <w:tcPr>
            <w:tcW w:w="1701" w:type="dxa"/>
            <w:hideMark/>
          </w:tcPr>
          <w:p w14:paraId="4C21CBD4" w14:textId="2DD79CA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Մեթանի փախուստային արտանետումների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նվազեցում՝ ՀՀ Հանրային ծառայությունները կարգավորող հանձնաժողովի (ՀԾԿՀ) 2023թ</w:t>
            </w:r>
            <w:r w:rsidRPr="00B81C84">
              <w:rPr>
                <w:rFonts w:ascii="Cambria Math" w:eastAsia="MS Mincho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փետրվարի 1-ի №32-Ն որոշման 28-րդ կետի իրականացման միջոցով</w:t>
            </w:r>
          </w:p>
        </w:tc>
        <w:tc>
          <w:tcPr>
            <w:tcW w:w="850" w:type="dxa"/>
            <w:hideMark/>
          </w:tcPr>
          <w:p w14:paraId="4AB3EFE8" w14:textId="7CFF7592" w:rsidR="009B3D77" w:rsidRPr="00B81C84" w:rsidRDefault="0011672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</w:t>
            </w:r>
            <w:r w:rsidR="009B3D7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2031</w:t>
            </w:r>
          </w:p>
        </w:tc>
        <w:tc>
          <w:tcPr>
            <w:tcW w:w="991" w:type="dxa"/>
            <w:hideMark/>
          </w:tcPr>
          <w:p w14:paraId="145E792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«Գազպրոմ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Արմենիա» ՓԲԸ</w:t>
            </w:r>
          </w:p>
          <w:p w14:paraId="740782E0" w14:textId="38A83414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674653F7" w14:textId="77777777" w:rsidR="0082027A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ՏԿԵՆ</w:t>
            </w:r>
          </w:p>
          <w:p w14:paraId="20B028E2" w14:textId="77777777" w:rsidR="00834D7E" w:rsidRPr="00B81C84" w:rsidRDefault="00834D7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D249091" w14:textId="170235A9" w:rsidR="00834D7E" w:rsidRPr="00B81C84" w:rsidRDefault="00834D7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5F34C548" w14:textId="65C088B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412B0C00" w14:textId="4E99930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ՀԾԿՀ 2023թ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փետրվարի 1-ի №32-Ն որոշման 28-րդ կետ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իրականացում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թույլատրելի բնական գազի կորուստներ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կրճատ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մինչև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≤ 5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07% (2020–2025), ≤ 3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9% (2025–2030) և ≤ 3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4% (2030թ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հետո)։</w:t>
            </w:r>
          </w:p>
          <w:p w14:paraId="2B782189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6814961" w14:textId="06941F7A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  <w:hideMark/>
          </w:tcPr>
          <w:p w14:paraId="28E8C922" w14:textId="796680E3" w:rsidR="009B3D77" w:rsidRPr="00B81C84" w:rsidRDefault="009B3D77" w:rsidP="001F5BD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ՀԾԿՀ և «Գազպրոմ Արմենիա» ՓԲԸ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հաշվետվություններ</w:t>
            </w:r>
          </w:p>
        </w:tc>
        <w:tc>
          <w:tcPr>
            <w:tcW w:w="1701" w:type="dxa"/>
            <w:hideMark/>
          </w:tcPr>
          <w:p w14:paraId="0578EE5A" w14:textId="634D74D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Բնական գազի ընդհանուր կորուստները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2023թ</w:t>
            </w:r>
            <w:r w:rsidRPr="00B81C84">
              <w:rPr>
                <w:rFonts w:ascii="Cambria Math" w:eastAsia="MS Gothic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կազմել են 5</w:t>
            </w:r>
            <w:r w:rsidRPr="00B81C84">
              <w:rPr>
                <w:rFonts w:ascii="Cambria Math" w:eastAsia="MS Gothic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11%</w:t>
            </w:r>
          </w:p>
        </w:tc>
        <w:tc>
          <w:tcPr>
            <w:tcW w:w="1418" w:type="dxa"/>
            <w:hideMark/>
          </w:tcPr>
          <w:p w14:paraId="0B5CB3BD" w14:textId="0F7ADF6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7</w:t>
            </w:r>
            <w:r w:rsidR="00F75CF2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8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F75CF2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668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F75CF2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00 000</w:t>
            </w:r>
          </w:p>
        </w:tc>
        <w:tc>
          <w:tcPr>
            <w:tcW w:w="1275" w:type="dxa"/>
            <w:hideMark/>
          </w:tcPr>
          <w:p w14:paraId="294AFC7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«Գազպրոմ Արմենիա» ՓԲԸ</w:t>
            </w:r>
          </w:p>
          <w:p w14:paraId="7E68003F" w14:textId="5E3DEF1B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867326" w14:paraId="7B465CA8" w14:textId="77777777" w:rsidTr="00175C22">
        <w:trPr>
          <w:trHeight w:val="64"/>
        </w:trPr>
        <w:tc>
          <w:tcPr>
            <w:tcW w:w="709" w:type="dxa"/>
            <w:vMerge/>
            <w:hideMark/>
          </w:tcPr>
          <w:p w14:paraId="4C078F29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90BF27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3A6249AD" w14:textId="704F1BFB" w:rsidR="009B3D77" w:rsidRPr="00B81C84" w:rsidRDefault="00175C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</w:p>
        </w:tc>
        <w:tc>
          <w:tcPr>
            <w:tcW w:w="1701" w:type="dxa"/>
            <w:hideMark/>
          </w:tcPr>
          <w:p w14:paraId="169C748A" w14:textId="77777777" w:rsidR="00BB7F52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մետրոպոլիտենի Աջափնյակ վարչական շրջանում նոր կայարանի կառուցում</w:t>
            </w:r>
          </w:p>
          <w:p w14:paraId="6BD8C088" w14:textId="77777777" w:rsidR="00BB7F52" w:rsidRPr="00B81C84" w:rsidRDefault="00BB7F5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7B14863" w14:textId="034DD6B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0" w:type="dxa"/>
            <w:hideMark/>
          </w:tcPr>
          <w:p w14:paraId="191FB6E0" w14:textId="465B2234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2026–2031</w:t>
            </w:r>
          </w:p>
        </w:tc>
        <w:tc>
          <w:tcPr>
            <w:tcW w:w="991" w:type="dxa"/>
            <w:hideMark/>
          </w:tcPr>
          <w:p w14:paraId="382D203C" w14:textId="77777777" w:rsidR="009B3D77" w:rsidRPr="00B81C84" w:rsidRDefault="009B3D77" w:rsidP="008E594D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քաղաքապե-տարան</w:t>
            </w:r>
          </w:p>
          <w:p w14:paraId="70B76D1D" w14:textId="5476E9E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(«Երևանի կառուցա-պատման ներդրումային ԾԻԳ» ՀՈԱԿ)</w:t>
            </w:r>
          </w:p>
        </w:tc>
        <w:tc>
          <w:tcPr>
            <w:tcW w:w="852" w:type="dxa"/>
            <w:hideMark/>
          </w:tcPr>
          <w:p w14:paraId="47E1E526" w14:textId="4E15F2AB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3686" w:type="dxa"/>
            <w:hideMark/>
          </w:tcPr>
          <w:p w14:paraId="36BA34D6" w14:textId="74AB47CA" w:rsidR="009B3D77" w:rsidRPr="00B81C84" w:rsidRDefault="009B3D77" w:rsidP="009111E7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Մետրոպոլիտենի Աջափնյակ կայարանի և մետրո</w:t>
            </w:r>
            <w:r w:rsidR="0039224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կամուրջի կառուցում և շահագործման հանձնում</w:t>
            </w:r>
            <w:r w:rsidR="00C55D8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089D953" w14:textId="073A8C29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Քաղաքային վերգետնյա տրանսպորտի գերբեռնվածության նվազեցում՝ մինչև 10 % ուղևորահոսքի կրճատում</w:t>
            </w:r>
            <w:r w:rsidR="00C55D8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020C722" w14:textId="500D70D4" w:rsidR="009B3D77" w:rsidRPr="00B81C84" w:rsidRDefault="009B3D77" w:rsidP="00C55D83">
            <w:pPr>
              <w:spacing w:before="0" w:after="120" w:line="240" w:lineRule="auto"/>
              <w:rPr>
                <w:rFonts w:ascii="GHEA Grapalat" w:hAnsi="GHEA Grapalat"/>
                <w:color w:val="000000"/>
                <w:kern w:val="0"/>
                <w:sz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Կայարանի գործարկումից հետո մետրոպոլիտենի ուղևորահոսքի աճ տարեկան մոտ 30%-ով</w:t>
            </w:r>
            <w:r w:rsidR="00C55D8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3B232513" w14:textId="7777777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Ստորագրված ավարտական /շահագործման ակտ</w:t>
            </w:r>
          </w:p>
          <w:p w14:paraId="4E522278" w14:textId="7777777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քաղաքապե-տարանի տրանսպորտի / տոմսային համակարգի տվյալներ</w:t>
            </w:r>
          </w:p>
          <w:p w14:paraId="2111A464" w14:textId="77777777" w:rsidR="002260A2" w:rsidRPr="00B81C84" w:rsidRDefault="009B3D77" w:rsidP="00BE7E0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Փորձագի-տական գնահատում</w:t>
            </w:r>
          </w:p>
          <w:p w14:paraId="45557DFF" w14:textId="77777777" w:rsidR="002260A2" w:rsidRPr="00B81C84" w:rsidRDefault="002260A2" w:rsidP="00BE7E0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3D6A18B" w14:textId="77777777" w:rsidR="009B3D77" w:rsidRPr="00B81C84" w:rsidRDefault="009B3D77" w:rsidP="00BE7E0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 քաղաքի ավագանու</w:t>
            </w:r>
          </w:p>
          <w:p w14:paraId="6C00227E" w14:textId="77777777" w:rsidR="009B3D77" w:rsidRPr="00B81C84" w:rsidRDefault="009B3D77" w:rsidP="00BE7E0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2024 թվականի դեկտեմբերի 24-ի</w:t>
            </w:r>
          </w:p>
          <w:p w14:paraId="44844582" w14:textId="21D7F18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N 248-Ա որոշում</w:t>
            </w:r>
          </w:p>
        </w:tc>
        <w:tc>
          <w:tcPr>
            <w:tcW w:w="1701" w:type="dxa"/>
            <w:hideMark/>
          </w:tcPr>
          <w:p w14:paraId="21B7F0AF" w14:textId="1A892C12" w:rsidR="009B3D77" w:rsidRPr="00B81C84" w:rsidRDefault="00C205FC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ետրոյի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գործող 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կայարաններ</w:t>
            </w:r>
          </w:p>
          <w:p w14:paraId="28992BE3" w14:textId="7777777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Մոտ 30,0 մլն ուղևորափոխա-դրումներ  (2024 թ.)</w:t>
            </w:r>
          </w:p>
          <w:p w14:paraId="216B641F" w14:textId="25F16B9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8" w:type="dxa"/>
            <w:hideMark/>
          </w:tcPr>
          <w:p w14:paraId="2FECAF36" w14:textId="3A48421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97 823 910 000</w:t>
            </w:r>
          </w:p>
        </w:tc>
        <w:tc>
          <w:tcPr>
            <w:tcW w:w="1275" w:type="dxa"/>
            <w:hideMark/>
          </w:tcPr>
          <w:p w14:paraId="5B7FF2F4" w14:textId="77777777" w:rsidR="004A0C45" w:rsidRPr="00B81C84" w:rsidRDefault="004A0C45" w:rsidP="008E594D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0616A4A4" w14:textId="4ABD4EAC" w:rsidR="009B3D77" w:rsidRPr="00B81C84" w:rsidRDefault="009B3D77" w:rsidP="008E594D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 համայնքի բյուջե</w:t>
            </w:r>
          </w:p>
          <w:p w14:paraId="0823273C" w14:textId="77777777" w:rsidR="000824E7" w:rsidRPr="00B81C84" w:rsidRDefault="000824E7" w:rsidP="000824E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60A7C11" w14:textId="4D31BCC1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3717EA2C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55D99F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02E92341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44FA2BC3" w14:textId="39B8450F" w:rsidR="009B3D77" w:rsidRPr="00B81C84" w:rsidRDefault="00175C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</w:t>
            </w:r>
          </w:p>
        </w:tc>
        <w:tc>
          <w:tcPr>
            <w:tcW w:w="1701" w:type="dxa"/>
            <w:hideMark/>
          </w:tcPr>
          <w:p w14:paraId="4C6DA5B1" w14:textId="4499CF2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Ընդլայնել վերականգնվող էներգիայի արտադրության մասնաբաժինը և խթանել վերականգնվող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էներգետիկայի լայնածավալ ներդրումները՝ կարևորելով արևային ֆոտովոլտային հզորությունների զարգացումը </w:t>
            </w:r>
          </w:p>
        </w:tc>
        <w:tc>
          <w:tcPr>
            <w:tcW w:w="850" w:type="dxa"/>
            <w:hideMark/>
          </w:tcPr>
          <w:p w14:paraId="6264CE48" w14:textId="5DC9B7AA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2026–2030</w:t>
            </w:r>
          </w:p>
        </w:tc>
        <w:tc>
          <w:tcPr>
            <w:tcW w:w="991" w:type="dxa"/>
            <w:hideMark/>
          </w:tcPr>
          <w:p w14:paraId="504A7FFD" w14:textId="5577FEC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Մասնավոր ներդրողներ </w:t>
            </w:r>
          </w:p>
        </w:tc>
        <w:tc>
          <w:tcPr>
            <w:tcW w:w="852" w:type="dxa"/>
            <w:hideMark/>
          </w:tcPr>
          <w:p w14:paraId="376D4399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551CF2F6" w14:textId="6CD7B15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</w:tc>
        <w:tc>
          <w:tcPr>
            <w:tcW w:w="3686" w:type="dxa"/>
            <w:hideMark/>
          </w:tcPr>
          <w:p w14:paraId="07AA4B6D" w14:textId="444A3061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Թույլտվությունների տրամադրման, հողօգտագործման և էներգահամակարգին միացման խոչընդոտներ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մոնիթորինգ և 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հաղթահարում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18D6161F" w14:textId="77777777" w:rsidR="009D4B80" w:rsidRPr="00B81C84" w:rsidRDefault="009D4B8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9B66E1" w14:textId="1DBA8D94" w:rsidR="009B3D77" w:rsidRPr="00B81C84" w:rsidRDefault="009D4B8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Լ</w:t>
            </w:r>
            <w:r w:rsidR="009B3D7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իցենզավորված, ցանցին միացված արևային ֆոտովոլտային կայանների կառուցում՝ հասնելով 1,200 ՄՎտ հզորության։</w:t>
            </w:r>
          </w:p>
          <w:p w14:paraId="25ADA271" w14:textId="77777777" w:rsidR="00435050" w:rsidRPr="00B81C84" w:rsidRDefault="0043505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2A1B057" w14:textId="0ED036A8" w:rsidR="00435050" w:rsidRPr="00B81C84" w:rsidRDefault="0043505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Մինչև 2030 թվականը արևային ֆոտովոլտային զարգացման միջոցով ստեղծված աշխատատեղերի և տեխնիկական վերապատրաստման հնարավորությունների առնվազն 30%-ն հասանելի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ության ապահովում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կանանց և երիտասարդների համար, իսկ 2035 թվականին՝ 40%։</w:t>
            </w:r>
          </w:p>
        </w:tc>
        <w:tc>
          <w:tcPr>
            <w:tcW w:w="1417" w:type="dxa"/>
            <w:hideMark/>
          </w:tcPr>
          <w:p w14:paraId="1FEEBD8D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ՀԾԿՀ զեկույցներ</w:t>
            </w:r>
          </w:p>
          <w:p w14:paraId="24EA911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5CD8C34" w14:textId="77777777" w:rsidR="009B3D77" w:rsidRPr="00B81C84" w:rsidRDefault="009B3D77" w:rsidP="00D34CE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2021 թվականի</w:t>
            </w:r>
          </w:p>
          <w:p w14:paraId="1FF6E5CE" w14:textId="560BC69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հունվարի 14-ի N 48-Լ </w:t>
            </w: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որոշում</w:t>
            </w:r>
          </w:p>
        </w:tc>
        <w:tc>
          <w:tcPr>
            <w:tcW w:w="1701" w:type="dxa"/>
            <w:hideMark/>
          </w:tcPr>
          <w:p w14:paraId="5DDACE66" w14:textId="105EF94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2024 թվականին՝ 702 ՄՎտ</w:t>
            </w:r>
          </w:p>
        </w:tc>
        <w:tc>
          <w:tcPr>
            <w:tcW w:w="1418" w:type="dxa"/>
            <w:hideMark/>
          </w:tcPr>
          <w:p w14:paraId="2E2D1298" w14:textId="2444625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պահանջում</w:t>
            </w:r>
            <w:r w:rsidRPr="00B81C84" w:rsidDel="009111E7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275" w:type="dxa"/>
            <w:hideMark/>
          </w:tcPr>
          <w:p w14:paraId="1CC84267" w14:textId="77777777" w:rsidR="000824E7" w:rsidRPr="00B81C84" w:rsidRDefault="000824E7" w:rsidP="000824E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122F2E82" w14:textId="47A4EA9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867326" w14:paraId="112EBBC6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2B7F75A0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3D0343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757031EA" w14:textId="05E33F4F" w:rsidR="009B3D77" w:rsidRPr="00B81C84" w:rsidRDefault="00175C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</w:t>
            </w:r>
          </w:p>
        </w:tc>
        <w:tc>
          <w:tcPr>
            <w:tcW w:w="1701" w:type="dxa"/>
            <w:hideMark/>
          </w:tcPr>
          <w:p w14:paraId="6C37DB96" w14:textId="5FA172AE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Էներգաարդյունավետության վերանորոգումներ և նոր շենքերի կառուցում՝ նպատակաուղղված նորարական շինարարական համակարգերի ներդրմանը՝ հանրային, բնակելի և առողջապահական շենքերում էներգիայի սպառումը նվազեցնելու նպատակով</w:t>
            </w:r>
          </w:p>
        </w:tc>
        <w:tc>
          <w:tcPr>
            <w:tcW w:w="850" w:type="dxa"/>
            <w:hideMark/>
          </w:tcPr>
          <w:p w14:paraId="5169692C" w14:textId="4FB9689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6611F6D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5A36DB9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592E8A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  <w:p w14:paraId="6FF41C5E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06B2012" w14:textId="2B18ADD2" w:rsidR="003E18C2" w:rsidRPr="00B81C84" w:rsidRDefault="003E18C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ՆԳՆ</w:t>
            </w:r>
          </w:p>
          <w:p w14:paraId="2BE40B87" w14:textId="77777777" w:rsidR="003E18C2" w:rsidRPr="00B81C84" w:rsidRDefault="003E18C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273EF6A" w14:textId="77777777" w:rsidR="00947762" w:rsidRPr="00B81C84" w:rsidRDefault="00947762" w:rsidP="0094776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քաղաքա-պետարան</w:t>
            </w:r>
          </w:p>
          <w:p w14:paraId="3EF583DD" w14:textId="77777777" w:rsidR="00947762" w:rsidRPr="00B81C84" w:rsidRDefault="0094776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3F4AB6E" w14:textId="16EE012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առողջապահական հիմնարկներ</w:t>
            </w:r>
          </w:p>
        </w:tc>
        <w:tc>
          <w:tcPr>
            <w:tcW w:w="852" w:type="dxa"/>
            <w:hideMark/>
          </w:tcPr>
          <w:p w14:paraId="0D3FEEAF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ԿԳՄՍՆ</w:t>
            </w:r>
          </w:p>
          <w:p w14:paraId="68B46A3E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AB1A09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C616AC2" w14:textId="225FBCA9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3686" w:type="dxa"/>
            <w:hideMark/>
          </w:tcPr>
          <w:p w14:paraId="47C1AE6D" w14:textId="140D16A9" w:rsidR="009B3D77" w:rsidRPr="00B81C84" w:rsidRDefault="009B3D77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Շինությունների սեյսմիկ և էներգաարդյունավետության արագ գնահատում FEMA P-154 ընթացակարգերին համապատասխան։</w:t>
            </w:r>
          </w:p>
          <w:p w14:paraId="6C4D66EF" w14:textId="7AE0B661" w:rsidR="009B3D77" w:rsidRPr="00B81C84" w:rsidRDefault="009B3D77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RVS միավորների կենտրոնացված տվյալների բազա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յի մշակում և հաստատում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՝ ներառելով հետագա մանրամասն գնահատումների մեխանիզմներ։</w:t>
            </w:r>
          </w:p>
          <w:p w14:paraId="7072C8C5" w14:textId="7002B1ED" w:rsidR="009B3D77" w:rsidRPr="00B81C84" w:rsidRDefault="009B3D77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1,100 հանրային </w:t>
            </w:r>
            <w:r w:rsidR="004A0C4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շենք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, 400 բազմաբնակարան շենք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43505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(ուղղված կանանց կողմից գլխավորվող կամ խոցելի տնային տնտեսություններին՝ 30% մինչև 2030 թվականը, 60% մինչև 2035 թվականը)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և 50 առողջապահական հաստատությ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կառուցում կամ վերակառուցում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71457367" w14:textId="7F7ECF4A" w:rsidR="006838CF" w:rsidRPr="00B81C84" w:rsidRDefault="006838CF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Սեռով առանձնացված, հասանելի WASH (ջուր, սանիտարիա և հիգիենա) հարմարություններ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ապահով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վերանորոգված դպրոցների և կլինիկաների 80%-ում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՝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մինչև 2030 թվականը, 100%-ում մինչև 2035 թվականը:</w:t>
            </w:r>
          </w:p>
          <w:p w14:paraId="7E8D27C5" w14:textId="21456D4C" w:rsidR="009B3D77" w:rsidRPr="00B81C84" w:rsidRDefault="009B3D77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ֆինանսական հաստատությունների, ՏԻՄ-երի և բազմաբնակարան շենքերի կառավարման մարմինների հետ՝ բազմաբնակարան շենքերում էներգիայի սպառման նվազեցման համար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համաֆինանսավորման մեխանիզմների մշակում և հաստատում:</w:t>
            </w:r>
          </w:p>
          <w:p w14:paraId="083BBAAA" w14:textId="77777777" w:rsidR="009B3D77" w:rsidRPr="00B81C84" w:rsidRDefault="009B3D77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Տրվել են էներգետիկ վկայականներ:</w:t>
            </w:r>
          </w:p>
          <w:p w14:paraId="70497F79" w14:textId="58FE8F0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Հանրային միջոցներով ֆինանսավորվող բոլոր շինարարական և վերանորոգման նախագծերում նվազագույն էներգ</w:t>
            </w:r>
            <w:r w:rsidR="006C5A5F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արդյունավետության չափանիշների համապատասխանությ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9D4B8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ապահովում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01B1B4A4" w14:textId="77777777" w:rsidR="009B3D77" w:rsidRPr="00B81C84" w:rsidRDefault="009B3D77" w:rsidP="0028776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Էներգաարդյունավետության  բնութագրի վկայականներ </w:t>
            </w:r>
          </w:p>
          <w:p w14:paraId="196B95ED" w14:textId="77777777" w:rsidR="009B3D77" w:rsidRPr="00B81C84" w:rsidRDefault="009B3D77" w:rsidP="00E75B5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F636E3B" w14:textId="77777777" w:rsidR="009B3D77" w:rsidRPr="00B81C84" w:rsidRDefault="009B3D77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պետական բյուջեի կատարման տարեկան հաշվետվությունը</w:t>
            </w:r>
          </w:p>
          <w:p w14:paraId="3488A2B4" w14:textId="77777777" w:rsidR="009B3D77" w:rsidRPr="00B81C84" w:rsidRDefault="009B3D77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8D6A1FD" w14:textId="77777777" w:rsidR="009B3D77" w:rsidRPr="00B81C84" w:rsidRDefault="009B3D77" w:rsidP="00DF17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2022 թվականի</w:t>
            </w:r>
          </w:p>
          <w:p w14:paraId="5D115581" w14:textId="77777777" w:rsidR="009B3D77" w:rsidRPr="00B81C84" w:rsidRDefault="009B3D77" w:rsidP="00DF17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մարտի 24-ի N 398-Լ որոշում</w:t>
            </w:r>
          </w:p>
          <w:p w14:paraId="7D0A1398" w14:textId="77777777" w:rsidR="009B3D77" w:rsidRPr="00B81C84" w:rsidRDefault="009B3D77" w:rsidP="00DF17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69EB757" w14:textId="77777777" w:rsidR="009B3D77" w:rsidRPr="00B81C84" w:rsidRDefault="009B3D77" w:rsidP="00162F9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վարչապետի 2019 թ.</w:t>
            </w:r>
          </w:p>
          <w:p w14:paraId="11EC47AB" w14:textId="77777777" w:rsidR="009B3D77" w:rsidRPr="00B81C84" w:rsidRDefault="009B3D77" w:rsidP="00162F9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հունիսի 1-ի N 666-Լ</w:t>
            </w:r>
          </w:p>
          <w:p w14:paraId="30863467" w14:textId="77777777" w:rsidR="009B3D77" w:rsidRPr="00B81C84" w:rsidRDefault="009B3D77" w:rsidP="00162F9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որոշման</w:t>
            </w:r>
          </w:p>
          <w:p w14:paraId="27951F9F" w14:textId="77777777" w:rsidR="009B3D77" w:rsidRPr="00B81C84" w:rsidRDefault="009B3D77" w:rsidP="00162F9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EAC2D7B" w14:textId="5EB510B9" w:rsidR="009B3D77" w:rsidRPr="00B81C84" w:rsidRDefault="009B3D77" w:rsidP="00D34CE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 հոկտեմբերի 2024 թվականի N 1581-Ն որոշում</w:t>
            </w:r>
          </w:p>
        </w:tc>
        <w:tc>
          <w:tcPr>
            <w:tcW w:w="1701" w:type="dxa"/>
            <w:hideMark/>
          </w:tcPr>
          <w:p w14:paraId="393AB26D" w14:textId="77777777" w:rsidR="009B3D77" w:rsidRPr="00B81C84" w:rsidRDefault="009B3D77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300 դպրոց</w:t>
            </w:r>
          </w:p>
          <w:p w14:paraId="1BDBC223" w14:textId="77777777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500 մանկապարտեզ</w:t>
            </w:r>
          </w:p>
          <w:p w14:paraId="3E59B082" w14:textId="68238A1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159 բազմաբնակարան շենք </w:t>
            </w:r>
          </w:p>
        </w:tc>
        <w:tc>
          <w:tcPr>
            <w:tcW w:w="1418" w:type="dxa"/>
            <w:hideMark/>
          </w:tcPr>
          <w:p w14:paraId="11D5497D" w14:textId="1D8933B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120 288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800 000</w:t>
            </w:r>
          </w:p>
        </w:tc>
        <w:tc>
          <w:tcPr>
            <w:tcW w:w="1275" w:type="dxa"/>
            <w:hideMark/>
          </w:tcPr>
          <w:p w14:paraId="3C6C0F9E" w14:textId="3BE21923" w:rsidR="000824E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Պետական բյուջե </w:t>
            </w:r>
          </w:p>
          <w:p w14:paraId="49B4E5D6" w14:textId="77777777" w:rsidR="000824E7" w:rsidRPr="00B81C84" w:rsidRDefault="000824E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41E0FB2" w14:textId="189FE8DB" w:rsidR="000824E7" w:rsidRPr="00B81C84" w:rsidRDefault="000824E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Համայնքային բյուջե</w:t>
            </w:r>
          </w:p>
          <w:p w14:paraId="449F34F1" w14:textId="77777777" w:rsidR="000824E7" w:rsidRPr="00B81C84" w:rsidRDefault="000824E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421DD75" w14:textId="77777777" w:rsidR="000824E7" w:rsidRPr="00B81C84" w:rsidRDefault="000824E7" w:rsidP="000824E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E710738" w14:textId="2ABEC896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4314C34" w14:textId="77777777" w:rsidTr="00C55D83">
        <w:trPr>
          <w:trHeight w:val="70"/>
        </w:trPr>
        <w:tc>
          <w:tcPr>
            <w:tcW w:w="709" w:type="dxa"/>
            <w:vMerge/>
            <w:hideMark/>
          </w:tcPr>
          <w:p w14:paraId="48E658E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47ED2B59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70A4CD38" w14:textId="7A005F89" w:rsidR="009B3D77" w:rsidRPr="00B81C84" w:rsidRDefault="00175C2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</w:t>
            </w:r>
          </w:p>
        </w:tc>
        <w:tc>
          <w:tcPr>
            <w:tcW w:w="1701" w:type="dxa"/>
            <w:hideMark/>
          </w:tcPr>
          <w:p w14:paraId="7D61E004" w14:textId="6C1B2D0B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քաղաքային տրանսպորտի ցանցի համալրում նոր էլեկտրական ավտոբուսներով</w:t>
            </w:r>
          </w:p>
        </w:tc>
        <w:tc>
          <w:tcPr>
            <w:tcW w:w="850" w:type="dxa"/>
            <w:hideMark/>
          </w:tcPr>
          <w:p w14:paraId="46C38243" w14:textId="109F51B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2026–2030</w:t>
            </w:r>
          </w:p>
        </w:tc>
        <w:tc>
          <w:tcPr>
            <w:tcW w:w="991" w:type="dxa"/>
            <w:hideMark/>
          </w:tcPr>
          <w:p w14:paraId="3544BB9C" w14:textId="669B1155" w:rsidR="009B3D77" w:rsidRPr="00B81C84" w:rsidRDefault="009B3D77" w:rsidP="00DD490B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  <w:p w14:paraId="556925E5" w14:textId="188AA88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(«Երևանի կառուցա-պատման ներդրումային ԾԻԳ» ՀՈԱԿ)</w:t>
            </w:r>
          </w:p>
        </w:tc>
        <w:tc>
          <w:tcPr>
            <w:tcW w:w="852" w:type="dxa"/>
            <w:hideMark/>
          </w:tcPr>
          <w:p w14:paraId="0BE93095" w14:textId="77777777" w:rsidR="009B3D77" w:rsidRPr="00B81C84" w:rsidRDefault="009B3D77" w:rsidP="00DD490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3DDFAF10" w14:textId="6A56185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768D9BC6" w14:textId="2272AB3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250 նոր էլեկտրական </w:t>
            </w:r>
            <w:r w:rsidR="00AB2A8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18 մետրանոց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ավտոբուս</w:t>
            </w:r>
            <w:r w:rsidR="00AB2A8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գնում և ներմուծում</w:t>
            </w:r>
          </w:p>
          <w:p w14:paraId="6E1F5076" w14:textId="6CF9872E" w:rsidR="009B3D77" w:rsidRPr="00B81C84" w:rsidRDefault="00AB2A8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Լիցքավորման բավարար հզորությամբ 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էլեկտրատրանսպորտի 2 դեպոներ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վերակառուցում և շահագործում: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7897693B" w14:textId="12B675A2" w:rsidR="004A0C45" w:rsidRPr="00B81C84" w:rsidRDefault="00AB2A8C" w:rsidP="008D1B3C">
            <w:pPr>
              <w:spacing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</w:t>
            </w:r>
            <w:r w:rsidR="009B3D7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լեկտրական ավտոբուսների շահագործման, մարտկոցի անվտանգության և էներգաարդյունավետ վարելու տեխնիկայի վերաբերյալ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վարորդների և սպասարկող անձնակազմի վերապատրաստում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94BCFBB" w14:textId="1C0071F5" w:rsidR="004A0C45" w:rsidRPr="00B81C84" w:rsidRDefault="004A0C45" w:rsidP="008D1B3C">
            <w:pPr>
              <w:spacing w:line="240" w:lineRule="auto"/>
              <w:rPr>
                <w:rFonts w:ascii="GHEA Grapalat" w:hAnsi="GHEA Grapalat"/>
                <w:color w:val="000000"/>
                <w:kern w:val="0"/>
                <w:sz w:val="16"/>
                <w:lang w:val="hy-AM"/>
                <w14:ligatures w14:val="none"/>
              </w:rPr>
            </w:pPr>
          </w:p>
        </w:tc>
        <w:tc>
          <w:tcPr>
            <w:tcW w:w="1417" w:type="dxa"/>
            <w:hideMark/>
          </w:tcPr>
          <w:p w14:paraId="0AA2B8BB" w14:textId="7777777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քաղաքապե-տարան</w:t>
            </w:r>
          </w:p>
          <w:p w14:paraId="47B8FDA9" w14:textId="77777777" w:rsidR="009B3D77" w:rsidRPr="00B81C84" w:rsidRDefault="009B3D77" w:rsidP="00B130D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2022 թվականի</w:t>
            </w:r>
          </w:p>
          <w:p w14:paraId="1EE823B9" w14:textId="77777777" w:rsidR="009B3D77" w:rsidRPr="00B81C84" w:rsidRDefault="009B3D77" w:rsidP="00B130D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մարտի 24-ի N 398-Լ որոշում</w:t>
            </w:r>
          </w:p>
          <w:p w14:paraId="4AAF3631" w14:textId="77777777" w:rsidR="009B3D77" w:rsidRPr="00B81C84" w:rsidRDefault="009B3D77" w:rsidP="00B130D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EBEC24E" w14:textId="77777777" w:rsidR="009B3D77" w:rsidRPr="00B81C84" w:rsidRDefault="009B3D77" w:rsidP="00B130D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 քաղաքի ավագանու</w:t>
            </w:r>
          </w:p>
          <w:p w14:paraId="3730EF45" w14:textId="77777777" w:rsidR="009B3D77" w:rsidRPr="00B81C84" w:rsidRDefault="009B3D77" w:rsidP="00B130D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2024 թվականի դեկտեմբերի 24-ի</w:t>
            </w:r>
          </w:p>
          <w:p w14:paraId="7C6D0761" w14:textId="43D53ED1" w:rsidR="009B3D77" w:rsidRPr="00B81C84" w:rsidRDefault="009B3D77" w:rsidP="00C55D83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N 248-Ա որոշում</w:t>
            </w:r>
          </w:p>
        </w:tc>
        <w:tc>
          <w:tcPr>
            <w:tcW w:w="1701" w:type="dxa"/>
            <w:hideMark/>
          </w:tcPr>
          <w:p w14:paraId="7E1A3FAC" w14:textId="77777777" w:rsidR="009B3D77" w:rsidRPr="00B81C84" w:rsidRDefault="009B3D77" w:rsidP="009E2788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2024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թվականին՝ 0 էլեկտրական ավտոբուս </w:t>
            </w:r>
          </w:p>
          <w:p w14:paraId="5009A737" w14:textId="77777777" w:rsidR="009B3D77" w:rsidRPr="00B81C84" w:rsidRDefault="009B3D77" w:rsidP="009E2788">
            <w:pPr>
              <w:spacing w:before="0" w:after="120" w:line="240" w:lineRule="auto"/>
              <w:ind w:left="14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2025 թվականին՝ դեպոների հնամաշ ենթակառուցվածք</w:t>
            </w:r>
          </w:p>
          <w:p w14:paraId="7DC11B41" w14:textId="6E9A0872" w:rsidR="009B3D77" w:rsidRPr="00B81C84" w:rsidRDefault="009B3D77" w:rsidP="001C2C0D">
            <w:pPr>
              <w:spacing w:before="0" w:after="120" w:line="240" w:lineRule="auto"/>
              <w:ind w:left="14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8" w:type="dxa"/>
            <w:hideMark/>
          </w:tcPr>
          <w:p w14:paraId="743F98F3" w14:textId="25031907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98 711 804 000</w:t>
            </w:r>
          </w:p>
        </w:tc>
        <w:tc>
          <w:tcPr>
            <w:tcW w:w="1275" w:type="dxa"/>
            <w:hideMark/>
          </w:tcPr>
          <w:p w14:paraId="4F8DFF64" w14:textId="12204BD9" w:rsidR="009B3D77" w:rsidRPr="00B81C84" w:rsidRDefault="009B3D77" w:rsidP="00DD490B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</w:t>
            </w:r>
            <w:r w:rsidR="00E660F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,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E660F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Կանաչ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կլիմայական հիմնադրամ</w:t>
            </w:r>
          </w:p>
          <w:p w14:paraId="158B7DAA" w14:textId="77777777" w:rsidR="009B3D77" w:rsidRPr="00B81C84" w:rsidRDefault="009B3D77" w:rsidP="00DD490B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46DBAAB9" w14:textId="731BBF93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Համայնքային բյուջե</w:t>
            </w:r>
          </w:p>
        </w:tc>
      </w:tr>
      <w:tr w:rsidR="009B3D77" w:rsidRPr="00B81C84" w14:paraId="5759684A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22454E4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7D96032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494C4CE8" w14:textId="49B97998" w:rsidR="009B3D77" w:rsidRPr="00B81C84" w:rsidRDefault="00A769A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</w:t>
            </w:r>
          </w:p>
        </w:tc>
        <w:tc>
          <w:tcPr>
            <w:tcW w:w="1701" w:type="dxa"/>
            <w:hideMark/>
          </w:tcPr>
          <w:p w14:paraId="0F2F4BF5" w14:textId="5178A5C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Էլեկտրական շարժիչով տրանսպորտային միջոցների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ներմուծում և շահագործում</w:t>
            </w:r>
          </w:p>
        </w:tc>
        <w:tc>
          <w:tcPr>
            <w:tcW w:w="850" w:type="dxa"/>
            <w:hideMark/>
          </w:tcPr>
          <w:p w14:paraId="1D698432" w14:textId="557EEE4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74012676" w14:textId="5F28593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գնորդներ</w:t>
            </w:r>
          </w:p>
        </w:tc>
        <w:tc>
          <w:tcPr>
            <w:tcW w:w="852" w:type="dxa"/>
            <w:hideMark/>
          </w:tcPr>
          <w:p w14:paraId="580B567C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ՊԵԿ</w:t>
            </w:r>
          </w:p>
          <w:p w14:paraId="4601BE5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BF01401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  <w:p w14:paraId="543C42A1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6B2D74D3" w14:textId="1CE6EF2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49E7BB83" w14:textId="1BED373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Էլեկտրական տրանսպորտային միջոցների ներմուծման,  և շահագործման համար մաքսային և կայանելու արտոնություններ</w:t>
            </w:r>
            <w:r w:rsidR="00AB2A8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երկարաձգ</w:t>
            </w:r>
            <w:r w:rsidR="00AB2A8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ընդլայն</w:t>
            </w:r>
            <w:r w:rsidR="00AB2A8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խթանելու համար մինչև 2035 թվականը 172,000 էլեկտրական մեքենայի ներմուծումը և շահագործումը: </w:t>
            </w:r>
          </w:p>
        </w:tc>
        <w:tc>
          <w:tcPr>
            <w:tcW w:w="1417" w:type="dxa"/>
            <w:hideMark/>
          </w:tcPr>
          <w:p w14:paraId="72ECA27C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ՊԵԿ տվյալների բազա </w:t>
            </w:r>
          </w:p>
          <w:p w14:paraId="7B226F0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30A1C4F" w14:textId="77777777" w:rsidR="009B3D77" w:rsidRPr="00B81C84" w:rsidRDefault="009B3D77" w:rsidP="004315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2023 թվականի</w:t>
            </w:r>
          </w:p>
          <w:p w14:paraId="5A1169FA" w14:textId="76156E3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դեկտեմբերի 28-ի N 2318-Լ որոշման</w:t>
            </w:r>
          </w:p>
        </w:tc>
        <w:tc>
          <w:tcPr>
            <w:tcW w:w="1701" w:type="dxa"/>
            <w:hideMark/>
          </w:tcPr>
          <w:p w14:paraId="691B9068" w14:textId="52CFDDD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</w:t>
            </w:r>
            <w:r w:rsidR="009D292D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14:ligatures w14:val="none"/>
              </w:rPr>
              <w:t>5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թվականին՝ </w:t>
            </w:r>
            <w:r w:rsidR="009D292D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11200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էլեկտրական մեքենա</w:t>
            </w:r>
          </w:p>
        </w:tc>
        <w:tc>
          <w:tcPr>
            <w:tcW w:w="1418" w:type="dxa"/>
            <w:hideMark/>
          </w:tcPr>
          <w:p w14:paraId="617FD7E5" w14:textId="4A379A5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պահանջում</w:t>
            </w:r>
            <w:r w:rsidRPr="00B81C84" w:rsidDel="009111E7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275" w:type="dxa"/>
            <w:hideMark/>
          </w:tcPr>
          <w:p w14:paraId="008A5E89" w14:textId="2EAE53C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C170F7" w:rsidRPr="00867326" w14:paraId="00B33A5E" w14:textId="77777777" w:rsidTr="00C55D83">
        <w:trPr>
          <w:trHeight w:val="845"/>
        </w:trPr>
        <w:tc>
          <w:tcPr>
            <w:tcW w:w="709" w:type="dxa"/>
            <w:vMerge/>
            <w:hideMark/>
          </w:tcPr>
          <w:p w14:paraId="1C02B368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2EA95787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318F991B" w14:textId="6B7A9468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9</w:t>
            </w:r>
          </w:p>
        </w:tc>
        <w:tc>
          <w:tcPr>
            <w:tcW w:w="1701" w:type="dxa"/>
            <w:hideMark/>
          </w:tcPr>
          <w:p w14:paraId="6CF16A16" w14:textId="4F8058A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Ոռոգման համակարգի բարելավում</w:t>
            </w:r>
          </w:p>
        </w:tc>
        <w:tc>
          <w:tcPr>
            <w:tcW w:w="850" w:type="dxa"/>
            <w:hideMark/>
          </w:tcPr>
          <w:p w14:paraId="340AFD73" w14:textId="09D5EAF1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5C7EC620" w14:textId="77777777" w:rsidR="00C170F7" w:rsidRPr="00B81C84" w:rsidRDefault="00C170F7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683A2C1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3077386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4FE79201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4A9F3E7" w14:textId="6EA2E515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ՋՕ-եր</w:t>
            </w:r>
          </w:p>
        </w:tc>
        <w:tc>
          <w:tcPr>
            <w:tcW w:w="852" w:type="dxa"/>
            <w:hideMark/>
          </w:tcPr>
          <w:p w14:paraId="26FEB791" w14:textId="74CFE715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</w:tc>
        <w:tc>
          <w:tcPr>
            <w:tcW w:w="3686" w:type="dxa"/>
            <w:hideMark/>
          </w:tcPr>
          <w:p w14:paraId="77C94D8E" w14:textId="75F88A6A" w:rsidR="00C170F7" w:rsidRPr="00B81C84" w:rsidRDefault="00AB2A8C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նտեգրված ջրային ռեսուրսների կառավարման իրավական շրջանակի վերաբերյալ ուսումնասիրություններ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և առաջարկություններ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  <w:p w14:paraId="00B134A7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93DAC15" w14:textId="053DB7A7" w:rsidR="00C170F7" w:rsidRPr="00B81C84" w:rsidRDefault="00AB2A8C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Ո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ռոգման համակարգի կառավարման մեջ հանրային-մասնավոր համագործակցության մոդելների իրագործելիության և կիրառելիության ուսումնասիրությ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մշակում </w:t>
            </w:r>
          </w:p>
          <w:p w14:paraId="3DFF6B0F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ABB0418" w14:textId="49B309F0" w:rsidR="00C170F7" w:rsidRPr="00B81C84" w:rsidRDefault="00AB2A8C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ետական սեփականություն հանդիսացող ոռոգման համակարգերի տեխնիկական հետազոտությ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ն, քարտեզագրմ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և ֆինանսական գնահատումներ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իրականացում</w:t>
            </w:r>
          </w:p>
          <w:p w14:paraId="4398BC39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579B6B0" w14:textId="7E5A0CF3" w:rsidR="00C170F7" w:rsidRPr="00B81C84" w:rsidRDefault="00AB2A8C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երդրումների առաջնահերթության մեթոդաբանությ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C170F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մշակում</w:t>
            </w:r>
          </w:p>
          <w:p w14:paraId="396271ED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0B971D5" w14:textId="2D114B38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50,000 հա հողատարածք</w:t>
            </w:r>
            <w:r w:rsidR="001D4D6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արդիականացված և էներգաարդյունավետ ենթակառուցվածքներով</w:t>
            </w:r>
            <w:r w:rsidR="00AB2A8C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ոռոգում:</w:t>
            </w:r>
          </w:p>
          <w:p w14:paraId="3550BEF6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172D487" w14:textId="551F2E30" w:rsidR="00C55D83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ՋՕ-երի կարգավորող խորհրդի արդյունավետության և կարողությունների գնահատ</w:t>
            </w:r>
            <w:r w:rsidR="001D4D6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ում 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և աշխատակիցները վերապատրաստ</w:t>
            </w:r>
            <w:r w:rsidR="001D4D6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C412BC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  <w:r w:rsidR="00C55D83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br/>
            </w:r>
          </w:p>
          <w:p w14:paraId="14D4F691" w14:textId="5CCBDED2" w:rsidR="00C170F7" w:rsidRPr="00B81C84" w:rsidRDefault="00C412B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ՋՕ ղեկավար պաշտոնների</w:t>
            </w:r>
            <w:r w:rsidR="001D4D6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30%-ի՝ կանանց կողմից զբաղեցման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1D4D67"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խրախուսում</w:t>
            </w: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71085139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Համաշխարհային բանկի և Ֆրանսիական զարգացման գործակալության (AfD)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ծրագրերի իրականացման մոնիթորինգի հաշվետվություններ</w:t>
            </w:r>
          </w:p>
          <w:p w14:paraId="6720FAE8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7467237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ՀԾԿՀ-ի հաշվետվություններ</w:t>
            </w:r>
          </w:p>
          <w:p w14:paraId="6498A34F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EBE0D4D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6C11299F" w14:textId="77777777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976B31E" w14:textId="77777777" w:rsidR="00C170F7" w:rsidRPr="00B81C84" w:rsidRDefault="00C170F7" w:rsidP="00BD220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2023 թվականի</w:t>
            </w:r>
          </w:p>
          <w:p w14:paraId="4903D7B1" w14:textId="1DEAD288" w:rsidR="00C170F7" w:rsidRPr="00B81C84" w:rsidRDefault="00C170F7" w:rsidP="004315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դեկտեմբերի 28-ի N 2318-Լ որոշում</w:t>
            </w:r>
          </w:p>
        </w:tc>
        <w:tc>
          <w:tcPr>
            <w:tcW w:w="1701" w:type="dxa"/>
            <w:hideMark/>
          </w:tcPr>
          <w:p w14:paraId="337671ED" w14:textId="549B7044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Ջրի կորուստները կազմում են մոտ 50% մանրածախ և 20% մեծածախ մատակարարման ոլորտում (ըստ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ՀԾԿՀ ցուցանիշների)</w:t>
            </w:r>
          </w:p>
        </w:tc>
        <w:tc>
          <w:tcPr>
            <w:tcW w:w="1418" w:type="dxa"/>
            <w:hideMark/>
          </w:tcPr>
          <w:p w14:paraId="61FD55A8" w14:textId="1F3C17EF" w:rsidR="00C170F7" w:rsidRPr="00B81C84" w:rsidRDefault="00F75CF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86 394 000 000</w:t>
            </w:r>
          </w:p>
        </w:tc>
        <w:tc>
          <w:tcPr>
            <w:tcW w:w="1275" w:type="dxa"/>
            <w:hideMark/>
          </w:tcPr>
          <w:p w14:paraId="371FF3ED" w14:textId="1913678B" w:rsidR="00E660FB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5391EDEE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5E13916" w14:textId="3CB579EE" w:rsidR="00C170F7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</w:t>
            </w:r>
            <w:r w:rsidR="00C170F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ամայնքային բյուջե, </w:t>
            </w:r>
          </w:p>
          <w:p w14:paraId="5A21DC76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26747C5" w14:textId="77777777" w:rsidR="00E660FB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Համաշխարհային բանկ</w:t>
            </w:r>
          </w:p>
          <w:p w14:paraId="67F2BBF6" w14:textId="421E9593" w:rsidR="00C170F7" w:rsidRPr="00B81C84" w:rsidRDefault="00C170F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Ֆրանսիական զարգացման գործակալություն</w:t>
            </w:r>
          </w:p>
          <w:p w14:paraId="2A5D03F7" w14:textId="4D6DF338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0B3EB79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0E18990B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6F46E44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ECBEF96" w14:textId="6621BA49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57CB3D0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21FA346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shd w:val="clear" w:color="CFCFCF" w:fill="CFCFCF"/>
            <w:hideMark/>
          </w:tcPr>
          <w:p w14:paraId="16B86BF2" w14:textId="020985B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ԱՊԱՕ</w:t>
            </w:r>
          </w:p>
        </w:tc>
        <w:tc>
          <w:tcPr>
            <w:tcW w:w="427" w:type="dxa"/>
            <w:noWrap/>
          </w:tcPr>
          <w:p w14:paraId="3C11DC4F" w14:textId="589C51F7" w:rsidR="009B3D77" w:rsidRPr="00B81C84" w:rsidRDefault="00A769A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</w:t>
            </w:r>
          </w:p>
        </w:tc>
        <w:tc>
          <w:tcPr>
            <w:tcW w:w="1701" w:type="dxa"/>
          </w:tcPr>
          <w:p w14:paraId="143DA1C9" w14:textId="17DD9475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Ցեմենտի արտադրության ոլորտում </w:t>
            </w:r>
            <w:r w:rsidR="009B3D77"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սարքավորումների արդիականացում և տեխնոլոգիական գործընթացների կատարելագործում՝ լավագույն հասանելի տեխնոլոգիաների, ինչպես նաև  մթնոլորտ արտանետումների հսկողության համար դիտանցման </w:t>
            </w:r>
            <w:r w:rsidR="009B3D77"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համակարգի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ներդրմամբ</w:t>
            </w:r>
            <w:r w:rsidR="009B3D77"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850" w:type="dxa"/>
          </w:tcPr>
          <w:p w14:paraId="5AFD4B92" w14:textId="7F4FC750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2026-2035</w:t>
            </w:r>
          </w:p>
        </w:tc>
        <w:tc>
          <w:tcPr>
            <w:tcW w:w="991" w:type="dxa"/>
          </w:tcPr>
          <w:p w14:paraId="719C1A4B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ցեմենտի արտադրությամբ զբաղվող ընկերություններ։</w:t>
            </w:r>
          </w:p>
          <w:p w14:paraId="4249087D" w14:textId="606A186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</w:tcPr>
          <w:p w14:paraId="7B14F1BB" w14:textId="2306217D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6D8A9B4D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974C949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  <w:p w14:paraId="105B0084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6D78532" w14:textId="71124C36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3686" w:type="dxa"/>
          </w:tcPr>
          <w:p w14:paraId="5EAB51FA" w14:textId="77777777" w:rsidR="001D4D67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Աղտոտման բարձր պոտենցիալ ունեցող աղբյուրների համար </w:t>
            </w:r>
          </w:p>
          <w:p w14:paraId="4E4E8041" w14:textId="66896F46" w:rsidR="008028C5" w:rsidRPr="00B81C84" w:rsidRDefault="008028C5" w:rsidP="001D4D67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309" w:hanging="283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արտանետումների հսկողության դիտանցման համակարգի ստեղծում</w:t>
            </w:r>
          </w:p>
          <w:p w14:paraId="3CD9CF12" w14:textId="62BAA5B4" w:rsidR="008028C5" w:rsidRPr="00B81C84" w:rsidRDefault="008028C5" w:rsidP="001D4D67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309" w:hanging="283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համալիր թույլտվությունների համակարգի ստեղծում և մեխանիզմների մշակում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8A9E837" w14:textId="77777777" w:rsidR="001D4D67" w:rsidRPr="00B81C84" w:rsidRDefault="001D4D67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58AB076" w14:textId="033FFBC2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Ցեմենտի արտադրության կազմակերպություններ</w:t>
            </w:r>
            <w:r w:rsidR="001D4D6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 </w:t>
            </w:r>
            <w:r w:rsidR="001D4D6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սարքավորումների արդիականացում և անցում կայուն գործելակերպերին: </w:t>
            </w:r>
          </w:p>
          <w:p w14:paraId="74A071A9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51D8437" w14:textId="674D1B3B" w:rsidR="009B3D77" w:rsidRPr="00B81C84" w:rsidRDefault="001D4D6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</w:t>
            </w:r>
            <w:r w:rsidR="009B3D77" w:rsidRPr="00B81C84" w:rsidDel="00B56023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եխնոլոգիաների փոխանցումը հնարավոր դարձնելու և խթանելու համար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շ</w:t>
            </w:r>
            <w:r w:rsidRPr="00B81C84" w:rsidDel="00B56023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ինարարական նորմեր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 w:rsidDel="00B56023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ու ստանդարտներ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 w:rsidDel="00B56023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վերանայում:</w:t>
            </w:r>
          </w:p>
        </w:tc>
        <w:tc>
          <w:tcPr>
            <w:tcW w:w="1417" w:type="dxa"/>
          </w:tcPr>
          <w:p w14:paraId="1CA00543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Ընկերությունների ստուգումներ</w:t>
            </w:r>
          </w:p>
          <w:p w14:paraId="41F6A85E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EA5ED80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Իրագործելիության ուսումնասիրությունները հրապարակված և հաստատված են ՔԿ-ի կողմից</w:t>
            </w:r>
          </w:p>
          <w:p w14:paraId="2E9508B0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67B22D4" w14:textId="77777777" w:rsidR="008028C5" w:rsidRPr="00B81C84" w:rsidRDefault="008028C5" w:rsidP="008028C5">
            <w:pPr>
              <w:pStyle w:val="p1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ՀՀ կառավարության 2023 թվականի</w:t>
            </w:r>
          </w:p>
          <w:p w14:paraId="2865FC89" w14:textId="141A993A" w:rsidR="009B3D77" w:rsidRPr="00B81C84" w:rsidRDefault="008028C5" w:rsidP="001D4D67">
            <w:pPr>
              <w:pStyle w:val="p1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lastRenderedPageBreak/>
              <w:t>դեկտեմբերի 28-ի N 2318-Լ որոշում</w:t>
            </w:r>
          </w:p>
        </w:tc>
        <w:tc>
          <w:tcPr>
            <w:tcW w:w="1701" w:type="dxa"/>
          </w:tcPr>
          <w:p w14:paraId="6B95E357" w14:textId="2CD3E177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0 արտադրող</w:t>
            </w:r>
          </w:p>
        </w:tc>
        <w:tc>
          <w:tcPr>
            <w:tcW w:w="1418" w:type="dxa"/>
          </w:tcPr>
          <w:p w14:paraId="703F7D0F" w14:textId="44440BC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24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166 100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Pr="00B81C84" w:rsidDel="001D36E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275" w:type="dxa"/>
          </w:tcPr>
          <w:p w14:paraId="28709341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EAD9D69" w14:textId="715D6EC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E330B8" w:rsidRPr="00B81C84" w14:paraId="0A672E5C" w14:textId="77777777" w:rsidTr="00175C22">
        <w:trPr>
          <w:trHeight w:val="58"/>
        </w:trPr>
        <w:tc>
          <w:tcPr>
            <w:tcW w:w="709" w:type="dxa"/>
            <w:vMerge/>
            <w:hideMark/>
          </w:tcPr>
          <w:p w14:paraId="11638CE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ACACAC" w:fill="ACACAC"/>
            <w:hideMark/>
          </w:tcPr>
          <w:p w14:paraId="33215AE0" w14:textId="6F9A7BCE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Գյուղատնտեսություն</w:t>
            </w:r>
          </w:p>
        </w:tc>
        <w:tc>
          <w:tcPr>
            <w:tcW w:w="427" w:type="dxa"/>
            <w:noWrap/>
            <w:hideMark/>
          </w:tcPr>
          <w:p w14:paraId="21A81EDD" w14:textId="4E9BFD6F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11</w:t>
            </w:r>
          </w:p>
        </w:tc>
        <w:tc>
          <w:tcPr>
            <w:tcW w:w="1701" w:type="dxa"/>
            <w:hideMark/>
          </w:tcPr>
          <w:p w14:paraId="49B4D5CF" w14:textId="6048361B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Բարձրարժեք ցեղերի</w:t>
            </w:r>
            <w:r w:rsidR="00C45AD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E3743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97578A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բարձր </w:t>
            </w:r>
            <w:r w:rsidR="00E3743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մթերատվողականությամբ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ցեղատեսակների խոշոր եղջերավոր կենդանիների (ԽԵԿ) </w:t>
            </w:r>
            <w:r w:rsidR="00C45AD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ներմուծում</w:t>
            </w:r>
          </w:p>
        </w:tc>
        <w:tc>
          <w:tcPr>
            <w:tcW w:w="850" w:type="dxa"/>
            <w:hideMark/>
          </w:tcPr>
          <w:p w14:paraId="5E59643A" w14:textId="77777777" w:rsidR="007C0B0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  <w:p w14:paraId="462CAA23" w14:textId="24644E2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991" w:type="dxa"/>
            <w:hideMark/>
          </w:tcPr>
          <w:p w14:paraId="72B07C08" w14:textId="77777777" w:rsidR="00C45AD8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7EF2B14B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A87CBB8" w14:textId="41CBA969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09846365" w14:textId="7621504B" w:rsidR="0097578A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ֆերմերային տնտեսություններ</w:t>
            </w:r>
            <w:r w:rsidR="0097578A" w:rsidRPr="00B81C84" w:rsidDel="0097578A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069F24DE" w14:textId="3E1748C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6CD2CE36" w14:textId="7F71678E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Ծրագ</w:t>
            </w:r>
            <w:r w:rsidR="00A374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ր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իրականաց</w:t>
            </w:r>
            <w:r w:rsidR="00A374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երկու փուլով՝</w:t>
            </w:r>
          </w:p>
          <w:p w14:paraId="0FF8B85C" w14:textId="77777777" w:rsidR="00C45AD8" w:rsidRPr="00B81C84" w:rsidRDefault="00C45AD8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7293283" w14:textId="0B5519F9" w:rsidR="00C55D83" w:rsidRPr="00B81C84" w:rsidRDefault="008028C5" w:rsidP="004731E0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167" w:hanging="141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 փուլ (2026–2029)`</w:t>
            </w:r>
            <w:r w:rsidRPr="00B81C84">
              <w:rPr>
                <w:rFonts w:ascii="GHEA Grapalat" w:hAnsi="GHEA Grapalat"/>
                <w:lang w:val="hy-AM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3940 գլուխ (ՀՀ կառավարության 2024 թվականի</w:t>
            </w:r>
            <w:r w:rsidR="00A374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օգոստոսի 22-ի N 1392-Լ որոշում)</w:t>
            </w:r>
            <w:r w:rsidRPr="00B81C84" w:rsidDel="00B44205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19A72E79" w14:textId="3813AB62" w:rsidR="008028C5" w:rsidRPr="00B81C84" w:rsidRDefault="008028C5" w:rsidP="00A3749E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167" w:hanging="141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II փուլ (2030–2035)</w:t>
            </w:r>
            <w:r w:rsidRPr="00B81C84" w:rsidDel="003056A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` նախատեսվում է որպես շարունակություն</w:t>
            </w:r>
          </w:p>
          <w:p w14:paraId="3DAE8D02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C645047" w14:textId="5AD57B50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8,000 բարձրարժեք ԽԵԿ ցեղատեսակ</w:t>
            </w:r>
            <w:r w:rsidR="00A374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ներմուծում:</w:t>
            </w:r>
          </w:p>
          <w:p w14:paraId="5F68A9BA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D444107" w14:textId="74EA2CBE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Մայրական կազմի անասնագլխաքանակը մինչև 2030թ</w:t>
            </w:r>
            <w:r w:rsidRPr="00B81C84">
              <w:rPr>
                <w:rFonts w:ascii="Cambria Math" w:eastAsia="MS Mincho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աճ 2</w:t>
            </w:r>
            <w:r w:rsidRPr="00B81C84">
              <w:rPr>
                <w:rFonts w:ascii="Cambria Math" w:eastAsia="MS Mincho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5–3</w:t>
            </w:r>
            <w:r w:rsidRPr="00B81C84">
              <w:rPr>
                <w:rFonts w:ascii="Cambria Math" w:eastAsia="MS Mincho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0%-ով։</w:t>
            </w:r>
          </w:p>
          <w:p w14:paraId="4E7F7811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B2E0BCE" w14:textId="2EA280DB" w:rsidR="008028C5" w:rsidRPr="00B81C84" w:rsidRDefault="00A3749E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Ժ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ամանակակից և ինտենսիվ անասնաբուծական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գործելակերպերի ներդնում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, ֆերմերների վերապատրաստ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00879955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2561604" w14:textId="3429052D" w:rsidR="009B3D77" w:rsidRPr="00B81C84" w:rsidRDefault="00A3749E" w:rsidP="00A3749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երմուծված ԽԵԿ վերաբերյալ թվային ռեգիստր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գործարկում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52C5DD85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աջակցության ծրագրի մոնիթորինգի հաշվետվություններ</w:t>
            </w:r>
          </w:p>
          <w:p w14:paraId="0BD00B77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7548708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2024 թվականի</w:t>
            </w:r>
          </w:p>
          <w:p w14:paraId="10CD1D98" w14:textId="4FE9C2B3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օգոստոսի 22-ի N 1392-Լ որոշում</w:t>
            </w:r>
            <w:r w:rsidR="00A374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27F501F9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B976839" w14:textId="55DF1D46" w:rsidR="009B3D77" w:rsidRPr="00B81C84" w:rsidRDefault="009B3D77" w:rsidP="00A3749E">
            <w:pPr>
              <w:spacing w:before="0" w:after="0" w:line="240" w:lineRule="auto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</w:p>
        </w:tc>
        <w:tc>
          <w:tcPr>
            <w:tcW w:w="1701" w:type="dxa"/>
            <w:hideMark/>
          </w:tcPr>
          <w:p w14:paraId="6976306B" w14:textId="77777777" w:rsidR="00F95C3C" w:rsidRPr="00B81C84" w:rsidRDefault="008028C5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2395 բարձրարժեք ցեղատեսակ՝ 2024 թ</w:t>
            </w:r>
            <w:r w:rsidRPr="00B81C84">
              <w:rPr>
                <w:rFonts w:ascii="GHEA Grapalat" w:eastAsia="MS Gothic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վականի դրությամբ</w:t>
            </w:r>
          </w:p>
          <w:p w14:paraId="2F64E5EE" w14:textId="77777777" w:rsidR="00F95C3C" w:rsidRPr="00B81C84" w:rsidRDefault="00F95C3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A864B91" w14:textId="73E4E653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 արտադրող</w:t>
            </w:r>
          </w:p>
        </w:tc>
        <w:tc>
          <w:tcPr>
            <w:tcW w:w="1418" w:type="dxa"/>
            <w:hideMark/>
          </w:tcPr>
          <w:p w14:paraId="52E4A79B" w14:textId="71AFA7ED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364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708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340 </w:t>
            </w:r>
          </w:p>
          <w:p w14:paraId="28FEC79E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13CB7DD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 փուլ (2026–2029)</w:t>
            </w:r>
          </w:p>
          <w:p w14:paraId="21666D5B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17E0E41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II փուլ (2030–2035)</w:t>
            </w:r>
          </w:p>
          <w:p w14:paraId="7D88F308" w14:textId="77777777" w:rsidR="003E18C2" w:rsidRPr="00B81C84" w:rsidRDefault="003E18C2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BF5B76C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Կախված տեխնիկական գնահատումից</w:t>
            </w:r>
          </w:p>
          <w:p w14:paraId="05D2DDAA" w14:textId="77777777" w:rsidR="003E18C2" w:rsidRPr="00B81C84" w:rsidRDefault="003E18C2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C8A5B9C" w14:textId="77777777" w:rsidR="008028C5" w:rsidRPr="00B81C84" w:rsidDel="00906E4C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906E4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ներդրումներ</w:t>
            </w:r>
          </w:p>
          <w:p w14:paraId="12E9646A" w14:textId="77777777" w:rsidR="008028C5" w:rsidRPr="00B81C84" w:rsidDel="00906E4C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D0DD2FD" w14:textId="7697E4C1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275" w:type="dxa"/>
            <w:hideMark/>
          </w:tcPr>
          <w:p w14:paraId="453D8079" w14:textId="77777777" w:rsidR="008028C5" w:rsidRPr="00B81C84" w:rsidRDefault="008028C5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49594813" w14:textId="77777777" w:rsidR="0097578A" w:rsidRPr="00B81C84" w:rsidRDefault="0097578A" w:rsidP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2ADE798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6642188" w14:textId="01CDE3E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1B68A7B2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336A2BA1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0B189FC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4AB63211" w14:textId="515657D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</w:t>
            </w:r>
          </w:p>
        </w:tc>
        <w:tc>
          <w:tcPr>
            <w:tcW w:w="1701" w:type="dxa"/>
            <w:hideMark/>
          </w:tcPr>
          <w:p w14:paraId="4AAB866C" w14:textId="40A499A9" w:rsidR="009B3D77" w:rsidRPr="00B81C84" w:rsidRDefault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Խելացի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անասնագոմերում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գոմաղբի կառավարման համակարգի կատարելագործում։</w:t>
            </w:r>
          </w:p>
        </w:tc>
        <w:tc>
          <w:tcPr>
            <w:tcW w:w="850" w:type="dxa"/>
            <w:hideMark/>
          </w:tcPr>
          <w:p w14:paraId="03A2A203" w14:textId="0D1BA8C5" w:rsidR="009B3D77" w:rsidRPr="00B81C84" w:rsidRDefault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112E11BA" w14:textId="4B8315B4" w:rsidR="009B3D77" w:rsidRPr="00B81C84" w:rsidRDefault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852" w:type="dxa"/>
            <w:hideMark/>
          </w:tcPr>
          <w:p w14:paraId="2F6ACEBC" w14:textId="1C6B9732" w:rsidR="009B3D77" w:rsidRPr="00B81C84" w:rsidRDefault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ֆերմերային տնտեսություններ</w:t>
            </w:r>
          </w:p>
        </w:tc>
        <w:tc>
          <w:tcPr>
            <w:tcW w:w="3686" w:type="dxa"/>
            <w:hideMark/>
          </w:tcPr>
          <w:p w14:paraId="186045DB" w14:textId="3E0740D4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100 խելացի անասնագոմերում գոմաղբ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կառավարում:</w:t>
            </w:r>
          </w:p>
          <w:p w14:paraId="4064A339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FD6A92E" w14:textId="65692D3C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Կենդանիների հիվանդացության մակարդակ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նվազ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30%-ով։</w:t>
            </w:r>
          </w:p>
          <w:p w14:paraId="192543FF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F89C4AF" w14:textId="3359E58B" w:rsidR="009B3D77" w:rsidRPr="00B81C84" w:rsidRDefault="006838CF" w:rsidP="00A3749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Վերապատրաստման մոդուլներ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1C6D4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կանանց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աշխատանքային առողջության և անվտանգության 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նկատառումների ներառում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. փորձնական խելացի ֆերմերային տնտեսությունների առնվազն 30%-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կանանց կամ երիտասարդների կողմից</w:t>
            </w:r>
            <w:r w:rsidR="00A374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կառավարում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32C4B82E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աջակցության ծրագրի մոնիթորինգի հաշվետվություններ</w:t>
            </w:r>
          </w:p>
          <w:p w14:paraId="3FDA81B8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2025 թվականի</w:t>
            </w:r>
          </w:p>
          <w:p w14:paraId="534B44DD" w14:textId="0075696B" w:rsidR="009B3D77" w:rsidRPr="00B81C84" w:rsidRDefault="004C79E2" w:rsidP="00A3749E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ապրիլի 10-ի N 419 - Լ որոշման</w:t>
            </w:r>
          </w:p>
        </w:tc>
        <w:tc>
          <w:tcPr>
            <w:tcW w:w="1701" w:type="dxa"/>
            <w:hideMark/>
          </w:tcPr>
          <w:p w14:paraId="099DC395" w14:textId="51BE2800" w:rsidR="009B3D77" w:rsidRPr="00B81C84" w:rsidRDefault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0 խելացի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անասնագոմեր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զինված  գոմաղբի կառավարման համակարգերով 2024 թվականի դրությամբ</w:t>
            </w:r>
          </w:p>
        </w:tc>
        <w:tc>
          <w:tcPr>
            <w:tcW w:w="1418" w:type="dxa"/>
            <w:hideMark/>
          </w:tcPr>
          <w:p w14:paraId="4C81BE95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1 163 300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000 </w:t>
            </w:r>
          </w:p>
          <w:p w14:paraId="28793804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 փուլ (2025–2028)</w:t>
            </w:r>
          </w:p>
          <w:p w14:paraId="4D66BBC8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II փուլ (2029–2035)</w:t>
            </w:r>
          </w:p>
          <w:p w14:paraId="793EC8AF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Կախված տեխնիկական գնահատումից</w:t>
            </w:r>
          </w:p>
          <w:p w14:paraId="0464D0D2" w14:textId="3708CA9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275" w:type="dxa"/>
            <w:hideMark/>
          </w:tcPr>
          <w:p w14:paraId="6CCDEDCF" w14:textId="77777777" w:rsidR="004C79E2" w:rsidRPr="00B81C84" w:rsidRDefault="004C79E2" w:rsidP="004C79E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68130316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9DD50A2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AABC9C7" w14:textId="0A0C030A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5B5A7500" w14:textId="77777777" w:rsidTr="00175C22">
        <w:trPr>
          <w:trHeight w:val="819"/>
        </w:trPr>
        <w:tc>
          <w:tcPr>
            <w:tcW w:w="709" w:type="dxa"/>
            <w:vMerge/>
            <w:hideMark/>
          </w:tcPr>
          <w:p w14:paraId="18F60752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31839C59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2111C7B8" w14:textId="787432CF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13</w:t>
            </w:r>
          </w:p>
        </w:tc>
        <w:tc>
          <w:tcPr>
            <w:tcW w:w="1701" w:type="dxa"/>
            <w:hideMark/>
          </w:tcPr>
          <w:p w14:paraId="43AE49A7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Կովերի արհես-</w:t>
            </w:r>
          </w:p>
          <w:p w14:paraId="422798F6" w14:textId="4EDA4440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տական սերմնավորման իրականացում մթերատվության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բարձրացման նպատակով</w:t>
            </w:r>
          </w:p>
        </w:tc>
        <w:tc>
          <w:tcPr>
            <w:tcW w:w="850" w:type="dxa"/>
            <w:hideMark/>
          </w:tcPr>
          <w:p w14:paraId="736B611A" w14:textId="0F06E6C0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2026–2035</w:t>
            </w:r>
          </w:p>
        </w:tc>
        <w:tc>
          <w:tcPr>
            <w:tcW w:w="991" w:type="dxa"/>
            <w:hideMark/>
          </w:tcPr>
          <w:p w14:paraId="797916E1" w14:textId="1DA30146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852" w:type="dxa"/>
            <w:hideMark/>
          </w:tcPr>
          <w:p w14:paraId="0EB52B38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ՀԱԱՀ </w:t>
            </w:r>
          </w:p>
          <w:p w14:paraId="438FACDA" w14:textId="5515BAFB" w:rsidR="00255807" w:rsidRPr="00B81C84" w:rsidRDefault="00866DD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(համաձայնությամբ)</w:t>
            </w:r>
          </w:p>
          <w:p w14:paraId="5747BEB0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66B3A61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«Գյուղատնտեսական ծառայությունների կենտրոն»</w:t>
            </w:r>
          </w:p>
          <w:p w14:paraId="356FC048" w14:textId="2AFBC205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ՊՈԱԿ</w:t>
            </w:r>
          </w:p>
        </w:tc>
        <w:tc>
          <w:tcPr>
            <w:tcW w:w="3686" w:type="dxa"/>
            <w:hideMark/>
          </w:tcPr>
          <w:p w14:paraId="067A291D" w14:textId="5A6CE08D" w:rsidR="00C770FC" w:rsidRPr="00B81C84" w:rsidRDefault="00A3749E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100,000 կովերի ա</w:t>
            </w:r>
            <w:r w:rsidR="00C770F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րհեստականորեն սերմ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C770F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ավոր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C770F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  <w:p w14:paraId="1787E553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7176907" w14:textId="67BD8D3B" w:rsidR="00C770FC" w:rsidRPr="00B81C84" w:rsidRDefault="00A3749E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</w:t>
            </w:r>
            <w:r w:rsidR="00C770F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C770F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ավորված կովերի ռեգիստր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ստեղծում:</w:t>
            </w:r>
          </w:p>
          <w:p w14:paraId="68250995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B305E74" w14:textId="6E87C823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Թիրախային տարածաշրջաններում սերմ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ավորված կովերի 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մասնա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բաժ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նի՝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մինչև 2030թ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անասնագլխաքանակի 35%-ի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իսկ 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50%-ի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հասցնում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550FC5D1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Պետական աջակցության ծրագրի մոնիթորինգի հաշվետվություններ</w:t>
            </w:r>
          </w:p>
          <w:p w14:paraId="5924C827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ՀՀ կառավարության 2024 թվականի</w:t>
            </w:r>
          </w:p>
          <w:p w14:paraId="29A448E1" w14:textId="73384C5F" w:rsidR="009B3D77" w:rsidRPr="00B81C84" w:rsidRDefault="00C770FC" w:rsidP="0005167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օգոստոսի 22-ի N 1392-Լ որոշման</w:t>
            </w:r>
          </w:p>
        </w:tc>
        <w:tc>
          <w:tcPr>
            <w:tcW w:w="1701" w:type="dxa"/>
            <w:hideMark/>
          </w:tcPr>
          <w:p w14:paraId="1E8CB72F" w14:textId="383C17BF" w:rsidR="009B3D77" w:rsidRPr="00B81C84" w:rsidRDefault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0 պետական աջակցությամբ արհեստական սերմնավորված կով 2024 թվականի դրությամբ</w:t>
            </w:r>
          </w:p>
        </w:tc>
        <w:tc>
          <w:tcPr>
            <w:tcW w:w="1418" w:type="dxa"/>
            <w:hideMark/>
          </w:tcPr>
          <w:p w14:paraId="76145D5A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294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800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064E368B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 փուլ (2025–2026)</w:t>
            </w:r>
          </w:p>
          <w:p w14:paraId="018F14BE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II փուլ (2027–2035)</w:t>
            </w:r>
          </w:p>
          <w:p w14:paraId="691B70DF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Կախված տեխնիկական գնահատումից</w:t>
            </w:r>
          </w:p>
          <w:p w14:paraId="5CC60F86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54E7E4B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F4FCB54" w14:textId="77777777" w:rsidR="00C770FC" w:rsidRPr="00B81C84" w:rsidRDefault="00C770FC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75C3894" w14:textId="31A02F43" w:rsidR="009B3D77" w:rsidRPr="00B81C84" w:rsidRDefault="009B3D77" w:rsidP="00BF0E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275" w:type="dxa"/>
            <w:hideMark/>
          </w:tcPr>
          <w:p w14:paraId="68BB0B10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Պետական բյուջե</w:t>
            </w:r>
          </w:p>
          <w:p w14:paraId="6AA45BF2" w14:textId="77777777" w:rsidR="00C770FC" w:rsidRPr="00B81C84" w:rsidRDefault="00C770FC" w:rsidP="00C770F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51C6559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7F34993" w14:textId="0A6AFA99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42E31C36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384770B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27BC1604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75A562C1" w14:textId="1CCE246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14</w:t>
            </w:r>
          </w:p>
        </w:tc>
        <w:tc>
          <w:tcPr>
            <w:tcW w:w="1701" w:type="dxa"/>
            <w:hideMark/>
          </w:tcPr>
          <w:p w14:paraId="64CA7501" w14:textId="462C2DAB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Օրգանական պարարտանյութերի օգտագործման ընդլայնում</w:t>
            </w:r>
          </w:p>
        </w:tc>
        <w:tc>
          <w:tcPr>
            <w:tcW w:w="850" w:type="dxa"/>
            <w:hideMark/>
          </w:tcPr>
          <w:p w14:paraId="47E742BA" w14:textId="77D8EFB9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37DBA4E2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0514799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DF7C459" w14:textId="4422890C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արտադրողներ</w:t>
            </w:r>
          </w:p>
        </w:tc>
        <w:tc>
          <w:tcPr>
            <w:tcW w:w="852" w:type="dxa"/>
            <w:hideMark/>
          </w:tcPr>
          <w:p w14:paraId="75343796" w14:textId="0682F979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686" w:type="dxa"/>
            <w:hideMark/>
          </w:tcPr>
          <w:p w14:paraId="1131096F" w14:textId="6A15C665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Մոնիթորինգային հնարավորությունների ավելացում: </w:t>
            </w:r>
          </w:p>
          <w:p w14:paraId="2143928F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85A4A5F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Գյուղացիական տնտեսությունների և</w:t>
            </w:r>
          </w:p>
          <w:p w14:paraId="7AE3F0DB" w14:textId="1093A65B" w:rsidR="00BC6995" w:rsidRPr="00B81C84" w:rsidRDefault="00EC4CA6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պառողների իրազեկվածության բարձրացում օրգանական արտադրության և արտադրանքի վերաբերյալ:</w:t>
            </w:r>
          </w:p>
          <w:p w14:paraId="71150C24" w14:textId="77777777" w:rsidR="00C412BC" w:rsidRPr="00B81C84" w:rsidRDefault="00C412BC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4755007" w14:textId="0D1FDBE2" w:rsidR="00C412BC" w:rsidRPr="00B81C84" w:rsidRDefault="00C412BC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Ներառական ֆինանսավորման մեխանիզմներ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ստեղծ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ում,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կանանց և երիտասարդների կոոպերատիվներ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համար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դրանց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հասանելիության ապահովում:</w:t>
            </w:r>
          </w:p>
          <w:p w14:paraId="159BF34D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ECA2546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Հայկական օրգանական արտադրանքի ճանաչելիության մեծացում:</w:t>
            </w:r>
          </w:p>
          <w:p w14:paraId="6C04D5C1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0893976" w14:textId="17092F56" w:rsidR="00BC6995" w:rsidRPr="00B81C84" w:rsidRDefault="00C550DA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Ընդհանուր սպառման մեջ օ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րգանական պարարտանյութերի մասնաբաժ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նի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հասցնում 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10%-ի։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7B6E305E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D427172" w14:textId="481F0134" w:rsidR="00BC6995" w:rsidRPr="00B81C84" w:rsidRDefault="00C550DA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ռնվազն երկու տեղական օրգանական պարարտանյութեր արտադրող ընկերության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աջակցություն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09070074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F456A9A" w14:textId="2B306242" w:rsidR="009B3D77" w:rsidRPr="00B81C84" w:rsidRDefault="00C550D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Օ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րգանական պարարտանյութերի արդյունավետ կիրառման և հողերի կայուն օգտագործման մեթոդների վերաբերյալ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վերապատրաստումների կազմակերպում:</w:t>
            </w:r>
          </w:p>
        </w:tc>
        <w:tc>
          <w:tcPr>
            <w:tcW w:w="1417" w:type="dxa"/>
            <w:hideMark/>
          </w:tcPr>
          <w:p w14:paraId="0358EA48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աջակցության ծրագրի մոնիթորինգի հաշվետվություններ</w:t>
            </w:r>
          </w:p>
          <w:p w14:paraId="05207944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9D8E684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2019 թվականի</w:t>
            </w:r>
          </w:p>
          <w:p w14:paraId="5517928D" w14:textId="23AF6DF6" w:rsidR="009B3D77" w:rsidRPr="00B81C84" w:rsidRDefault="00BC6995" w:rsidP="000E112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դեկտեմբերի 19-ի N 1886-Լ որոշման</w:t>
            </w:r>
          </w:p>
        </w:tc>
        <w:tc>
          <w:tcPr>
            <w:tcW w:w="1701" w:type="dxa"/>
            <w:hideMark/>
          </w:tcPr>
          <w:p w14:paraId="045E07C3" w14:textId="443176A4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Տվյալը բացակայում է</w:t>
            </w:r>
          </w:p>
        </w:tc>
        <w:tc>
          <w:tcPr>
            <w:tcW w:w="1418" w:type="dxa"/>
            <w:hideMark/>
          </w:tcPr>
          <w:p w14:paraId="39E17066" w14:textId="77777777" w:rsidR="00BC6995" w:rsidRPr="00B81C84" w:rsidRDefault="00BC6995" w:rsidP="007B0AB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527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400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18A1C004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0500D75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I փուլ (2025–2026)</w:t>
            </w:r>
          </w:p>
          <w:p w14:paraId="6A20F73A" w14:textId="77777777" w:rsidR="00BC6995" w:rsidRPr="00B81C84" w:rsidRDefault="00BC6995" w:rsidP="00BC6995">
            <w:pPr>
              <w:pStyle w:val="p1"/>
              <w:rPr>
                <w:rFonts w:ascii="GHEA Grapalat" w:hAnsi="GHEA Grapalat"/>
                <w:sz w:val="14"/>
                <w:lang w:val="hy-AM"/>
              </w:rPr>
            </w:pPr>
          </w:p>
          <w:p w14:paraId="0DB94EFB" w14:textId="77777777" w:rsidR="00BC6995" w:rsidRPr="00B81C84" w:rsidRDefault="00BC6995" w:rsidP="007B0AB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19179DAC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A088296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II փուլ (2027–2035) </w:t>
            </w:r>
          </w:p>
          <w:p w14:paraId="738689AF" w14:textId="77777777" w:rsidR="00BC6995" w:rsidRPr="00B81C84" w:rsidRDefault="00BC6995" w:rsidP="00BC6995">
            <w:pPr>
              <w:pStyle w:val="p1"/>
              <w:rPr>
                <w:rFonts w:ascii="GHEA Grapalat" w:hAnsi="GHEA Grapalat"/>
                <w:sz w:val="14"/>
                <w:lang w:val="hy-AM"/>
              </w:rPr>
            </w:pPr>
          </w:p>
          <w:p w14:paraId="0B5CEC93" w14:textId="77777777" w:rsidR="00BC6995" w:rsidRPr="00B81C84" w:rsidRDefault="00BC6995" w:rsidP="00BC6995">
            <w:pPr>
              <w:pStyle w:val="p1"/>
              <w:rPr>
                <w:rFonts w:ascii="GHEA Grapalat" w:hAnsi="GHEA Grapalat"/>
                <w:sz w:val="14"/>
                <w:lang w:val="hy-AM"/>
              </w:rPr>
            </w:pPr>
          </w:p>
          <w:p w14:paraId="265C83D5" w14:textId="5D5F4AD4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highlight w:val="yellow"/>
                <w:lang w:val="hy-AM"/>
                <w14:ligatures w14:val="none"/>
              </w:rPr>
            </w:pPr>
          </w:p>
        </w:tc>
        <w:tc>
          <w:tcPr>
            <w:tcW w:w="1275" w:type="dxa"/>
            <w:hideMark/>
          </w:tcPr>
          <w:p w14:paraId="11A23ACC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17B663BA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8F844A8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63A3A80" w14:textId="6D68CFC9" w:rsidR="009B3D77" w:rsidRPr="00B81C84" w:rsidRDefault="009B3D77" w:rsidP="00E1461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55FD42AB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1DBE2A0C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235FCD7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2D598C5F" w14:textId="2B56C71A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15</w:t>
            </w:r>
          </w:p>
        </w:tc>
        <w:tc>
          <w:tcPr>
            <w:tcW w:w="1701" w:type="dxa"/>
            <w:hideMark/>
          </w:tcPr>
          <w:p w14:paraId="5F6AD8F3" w14:textId="4A15FA1E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Խոզանների, գյուղատնտեսական հանդակներում և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բուսածածկույթի այրման արգելք</w:t>
            </w:r>
          </w:p>
        </w:tc>
        <w:tc>
          <w:tcPr>
            <w:tcW w:w="850" w:type="dxa"/>
            <w:hideMark/>
          </w:tcPr>
          <w:p w14:paraId="41A10E9A" w14:textId="7108676C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2026–2035</w:t>
            </w:r>
          </w:p>
        </w:tc>
        <w:tc>
          <w:tcPr>
            <w:tcW w:w="991" w:type="dxa"/>
            <w:hideMark/>
          </w:tcPr>
          <w:p w14:paraId="5ABA129E" w14:textId="1D3F51D4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852" w:type="dxa"/>
            <w:hideMark/>
          </w:tcPr>
          <w:p w14:paraId="44B9EAAF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2B6D07A1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  <w:p w14:paraId="10CA6CFB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ՏԻՄ </w:t>
            </w:r>
          </w:p>
          <w:p w14:paraId="2F692E16" w14:textId="7F26FD36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ԲԸՏՄ</w:t>
            </w:r>
          </w:p>
        </w:tc>
        <w:tc>
          <w:tcPr>
            <w:tcW w:w="3686" w:type="dxa"/>
            <w:hideMark/>
          </w:tcPr>
          <w:p w14:paraId="096A0DCF" w14:textId="18687AC2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այրումից առաջացող արտանետումներ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կրճատ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100%-ով։</w:t>
            </w:r>
          </w:p>
          <w:p w14:paraId="44A06383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81683F6" w14:textId="39C93F58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Բուսական մնացորդների բաց դաշտում այրման ազգային իրավական արգելք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ընդուն</w:t>
            </w:r>
            <w:r w:rsidR="00C550D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72D1595E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119D10A" w14:textId="331D499D" w:rsidR="009B3D77" w:rsidRPr="00B81C84" w:rsidRDefault="00C550D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</w:t>
            </w:r>
            <w:r w:rsidR="00BC699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ուսական մնացորդների այլընտրանքային օգտագործման ծրագ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րերի մշակում:</w:t>
            </w:r>
          </w:p>
        </w:tc>
        <w:tc>
          <w:tcPr>
            <w:tcW w:w="1417" w:type="dxa"/>
            <w:hideMark/>
          </w:tcPr>
          <w:p w14:paraId="78DDB40D" w14:textId="0DBF7A83" w:rsidR="00D405CD" w:rsidRPr="00B81C84" w:rsidRDefault="0036602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ԲԸՏՄ ստուգումների արձանագրություններ</w:t>
            </w:r>
          </w:p>
          <w:p w14:paraId="3B78787E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Օրենքի պաշտոնական հրապարակում և Կառավա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  <w:t>րության հաստատման որոշման ընդունում։</w:t>
            </w:r>
          </w:p>
          <w:p w14:paraId="17B35CAE" w14:textId="77777777" w:rsidR="00BC6995" w:rsidRPr="00B81C84" w:rsidRDefault="00BC6995" w:rsidP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6755EAD" w14:textId="3E989C65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օրենքը «Մթնոլորտային օդի պահպանության մասին»</w:t>
            </w:r>
          </w:p>
        </w:tc>
        <w:tc>
          <w:tcPr>
            <w:tcW w:w="1701" w:type="dxa"/>
            <w:hideMark/>
          </w:tcPr>
          <w:p w14:paraId="5FBDD7DB" w14:textId="2A40F229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CO</w:t>
            </w:r>
            <w:r w:rsidRPr="00B81C84">
              <w:rPr>
                <w:rFonts w:ascii="GHEA Grapalat" w:eastAsia="Times New Roman" w:hAnsi="GHEA Grapalat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₂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0.131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Gg; CH</w:t>
            </w:r>
            <w:r w:rsidRPr="00B81C84">
              <w:rPr>
                <w:rFonts w:ascii="GHEA Grapalat" w:eastAsia="Times New Roman" w:hAnsi="GHEA Grapalat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₄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0.003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Gg; N</w:t>
            </w:r>
            <w:r w:rsidRPr="00B81C84">
              <w:rPr>
                <w:rFonts w:ascii="GHEA Grapalat" w:eastAsia="Times New Roman" w:hAnsi="GHEA Grapalat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₂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O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0.121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Gg 2019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թվականի դրությամբ </w:t>
            </w:r>
          </w:p>
        </w:tc>
        <w:tc>
          <w:tcPr>
            <w:tcW w:w="1418" w:type="dxa"/>
            <w:hideMark/>
          </w:tcPr>
          <w:p w14:paraId="110ED191" w14:textId="2A41CFDD" w:rsidR="009B3D77" w:rsidRPr="00B81C84" w:rsidRDefault="00BC699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highlight w:val="yellow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lastRenderedPageBreak/>
              <w:t>Լրացուցիչ ռեսուրսներ չի պահանջվում</w:t>
            </w:r>
          </w:p>
        </w:tc>
        <w:tc>
          <w:tcPr>
            <w:tcW w:w="1275" w:type="dxa"/>
            <w:hideMark/>
          </w:tcPr>
          <w:p w14:paraId="008A5576" w14:textId="10D880B4" w:rsidR="009B3D77" w:rsidRPr="00B81C84" w:rsidRDefault="009B3D77" w:rsidP="009F514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E330B8" w:rsidRPr="00B81C84" w14:paraId="5C3950E5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4B93D0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737373" w:fill="737373"/>
            <w:hideMark/>
          </w:tcPr>
          <w:p w14:paraId="6166C0A1" w14:textId="14E67E5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Թափոններ</w:t>
            </w:r>
          </w:p>
        </w:tc>
        <w:tc>
          <w:tcPr>
            <w:tcW w:w="427" w:type="dxa"/>
            <w:noWrap/>
          </w:tcPr>
          <w:p w14:paraId="3DF8DC32" w14:textId="3B2101D1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16</w:t>
            </w:r>
          </w:p>
        </w:tc>
        <w:tc>
          <w:tcPr>
            <w:tcW w:w="1701" w:type="dxa"/>
          </w:tcPr>
          <w:p w14:paraId="0F243FBC" w14:textId="5EBF86A1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 xml:space="preserve">«Արտադրողի ընդլայնված պատասխանատվության մասին» օրենքի ընդունում </w:t>
            </w:r>
          </w:p>
        </w:tc>
        <w:tc>
          <w:tcPr>
            <w:tcW w:w="850" w:type="dxa"/>
          </w:tcPr>
          <w:p w14:paraId="33941AE4" w14:textId="1DC516BF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2026-2027</w:t>
            </w:r>
          </w:p>
        </w:tc>
        <w:tc>
          <w:tcPr>
            <w:tcW w:w="991" w:type="dxa"/>
          </w:tcPr>
          <w:p w14:paraId="1404E325" w14:textId="77777777" w:rsidR="00B95D4B" w:rsidRPr="00B81C84" w:rsidRDefault="00B95D4B" w:rsidP="00B95D4B">
            <w:pPr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ՇՄՆ ՏԿԵՆ</w:t>
            </w:r>
            <w:r w:rsidRPr="00B81C84" w:rsidDel="001D36EC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 xml:space="preserve"> </w:t>
            </w:r>
          </w:p>
          <w:p w14:paraId="1A8AC462" w14:textId="77777777" w:rsidR="00B95D4B" w:rsidRPr="00B81C84" w:rsidRDefault="00B95D4B" w:rsidP="00B95D4B">
            <w:pPr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ՖՆ</w:t>
            </w:r>
          </w:p>
          <w:p w14:paraId="589C9115" w14:textId="77777777" w:rsidR="00B95D4B" w:rsidRPr="00B81C84" w:rsidRDefault="00B95D4B" w:rsidP="00B95D4B">
            <w:pPr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ՊԵԿ</w:t>
            </w:r>
          </w:p>
          <w:p w14:paraId="53D87C10" w14:textId="00EC4BA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</w:tcPr>
          <w:p w14:paraId="2BC6E0C5" w14:textId="77777777" w:rsidR="00B95D4B" w:rsidRPr="00B81C84" w:rsidRDefault="00B95D4B" w:rsidP="00B95D4B">
            <w:pPr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ԷՆ</w:t>
            </w:r>
          </w:p>
          <w:p w14:paraId="07A99E4A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</w:p>
          <w:p w14:paraId="048BE747" w14:textId="49352298" w:rsidR="009B3D77" w:rsidRPr="00B81C84" w:rsidRDefault="003968C9">
            <w:pPr>
              <w:spacing w:before="0" w:after="0" w:line="240" w:lineRule="auto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ՀԱՀ</w:t>
            </w:r>
          </w:p>
          <w:p w14:paraId="331C467C" w14:textId="1D576341" w:rsidR="00255807" w:rsidRPr="00B81C84" w:rsidRDefault="00866DDC" w:rsidP="00866DD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(համաձայնությամբ)</w:t>
            </w:r>
          </w:p>
        </w:tc>
        <w:tc>
          <w:tcPr>
            <w:tcW w:w="3686" w:type="dxa"/>
          </w:tcPr>
          <w:p w14:paraId="6E1D55C6" w14:textId="681D2898" w:rsidR="00B95D4B" w:rsidRPr="00B81C84" w:rsidRDefault="00B95D4B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«Արտադրողի ընդլայնված</w:t>
            </w:r>
            <w:r w:rsidR="00EC4CA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պատասխանատվության մասին» օրենք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ընդուն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C23D7E9" w14:textId="77777777" w:rsidR="006B6E4C" w:rsidRPr="00B81C84" w:rsidRDefault="006B6E4C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7026238" w14:textId="54EC385C" w:rsidR="00B95D4B" w:rsidRPr="00B81C84" w:rsidRDefault="00B95D4B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Արտադրողի ընդլայնված պատասխանատվության շրջանակներում կառավարվող ԱԸՊ ապրանքների ցանկ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սահման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5F1088ED" w14:textId="77777777" w:rsidR="006B6E4C" w:rsidRPr="00B81C84" w:rsidRDefault="006B6E4C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17EFC39" w14:textId="633C0A95" w:rsidR="00B95D4B" w:rsidRPr="00B81C84" w:rsidRDefault="00B95D4B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Հատուկ թափոնների վերամշակման ազգային թիրախներ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հաստատ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AED6E9B" w14:textId="77777777" w:rsidR="006B6E4C" w:rsidRPr="00B81C84" w:rsidRDefault="006B6E4C" w:rsidP="006B6E4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EC8C043" w14:textId="116EEAD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</w:tcPr>
          <w:p w14:paraId="39638422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Օրենքի պաշտոնական հրապարակում և օրենքից բխող ենթաօրենսդրական ակտերի ընդունում։</w:t>
            </w:r>
          </w:p>
          <w:p w14:paraId="39D0EB70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</w:pPr>
          </w:p>
          <w:p w14:paraId="1EE4EE6C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վարչապետի 2019 թ.</w:t>
            </w:r>
          </w:p>
          <w:p w14:paraId="4F9B6AB1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հունիսի 1-ի N 666-Լ</w:t>
            </w:r>
          </w:p>
          <w:p w14:paraId="5684B38A" w14:textId="6EC5B730" w:rsidR="009B3D77" w:rsidRPr="00B81C84" w:rsidRDefault="00B95D4B" w:rsidP="00F215B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որոշման</w:t>
            </w:r>
          </w:p>
        </w:tc>
        <w:tc>
          <w:tcPr>
            <w:tcW w:w="1701" w:type="dxa"/>
          </w:tcPr>
          <w:p w14:paraId="3BE88FDF" w14:textId="1CF8C025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Օրենքի նախագիծը մշակման փուլում է</w:t>
            </w:r>
          </w:p>
        </w:tc>
        <w:tc>
          <w:tcPr>
            <w:tcW w:w="1418" w:type="dxa"/>
          </w:tcPr>
          <w:p w14:paraId="63E43693" w14:textId="4DB7C07C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232323"/>
                <w:sz w:val="16"/>
                <w:szCs w:val="16"/>
                <w:lang w:val="hy-AM"/>
              </w:rPr>
              <w:t>Լրացուցիչ ռեսուրսներ չի պահանջվում</w:t>
            </w:r>
          </w:p>
        </w:tc>
        <w:tc>
          <w:tcPr>
            <w:tcW w:w="1275" w:type="dxa"/>
          </w:tcPr>
          <w:p w14:paraId="450E9A11" w14:textId="30E1464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020A778" w14:textId="77777777" w:rsidTr="00C170F7">
        <w:trPr>
          <w:trHeight w:val="435"/>
        </w:trPr>
        <w:tc>
          <w:tcPr>
            <w:tcW w:w="709" w:type="dxa"/>
            <w:vMerge/>
          </w:tcPr>
          <w:p w14:paraId="096DF81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shd w:val="clear" w:color="737373" w:fill="737373"/>
          </w:tcPr>
          <w:p w14:paraId="5AD2E6C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</w:tcPr>
          <w:p w14:paraId="67EBBC53" w14:textId="13BFC78C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17</w:t>
            </w:r>
          </w:p>
        </w:tc>
        <w:tc>
          <w:tcPr>
            <w:tcW w:w="1701" w:type="dxa"/>
          </w:tcPr>
          <w:p w14:paraId="59A4B529" w14:textId="262AAD94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ՀՀ-ում թափոնների կառավարման համակարգի ներդրում և սանիտարական աղբավայրերի կառուցում։</w:t>
            </w:r>
          </w:p>
        </w:tc>
        <w:tc>
          <w:tcPr>
            <w:tcW w:w="850" w:type="dxa"/>
          </w:tcPr>
          <w:p w14:paraId="1EC6CD26" w14:textId="562BFD30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</w:tcPr>
          <w:p w14:paraId="46A55C83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  <w:r w:rsidRPr="00B81C84" w:rsidDel="001D36E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4BB8E9D2" w14:textId="5FB75F5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</w:tcPr>
          <w:p w14:paraId="0E4D7BF7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4D995AF8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  <w:p w14:paraId="52D52A56" w14:textId="77777777" w:rsidR="003968C9" w:rsidRPr="00B81C84" w:rsidRDefault="003968C9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F43AFD4" w14:textId="167CF524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Մարզպետների աշխատակազմեր</w:t>
            </w:r>
          </w:p>
          <w:p w14:paraId="0FEEEDEA" w14:textId="16906EFF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3686" w:type="dxa"/>
          </w:tcPr>
          <w:p w14:paraId="3F182D01" w14:textId="23909D23" w:rsidR="00116724" w:rsidRPr="00B81C84" w:rsidRDefault="00116724" w:rsidP="0011672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8 մարզերում </w:t>
            </w:r>
            <w:r w:rsidR="00A1131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կոշտ կենցաղային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թափոնների ինտեգրված կառավարման համակարգ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մշակում:</w:t>
            </w:r>
          </w:p>
          <w:p w14:paraId="101F8658" w14:textId="77777777" w:rsidR="00B95D4B" w:rsidRPr="00924B30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C29EE91" w14:textId="63AF235C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 սանիտարական աղբավայ</w:t>
            </w:r>
            <w:r w:rsidR="006B6E4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րի կառուցում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</w:tc>
        <w:tc>
          <w:tcPr>
            <w:tcW w:w="1417" w:type="dxa"/>
          </w:tcPr>
          <w:p w14:paraId="6619A122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Ստորագրված շինարարության ավարտական ակտեր </w:t>
            </w:r>
          </w:p>
          <w:p w14:paraId="004775A3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078B15A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2025 թվականի</w:t>
            </w:r>
          </w:p>
          <w:p w14:paraId="4FB2123B" w14:textId="3211A18D" w:rsidR="009B3D77" w:rsidRPr="00B81C84" w:rsidRDefault="00B95D4B" w:rsidP="00F215B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փետրվարի 13-ի N 143-Լ որոշման</w:t>
            </w:r>
          </w:p>
        </w:tc>
        <w:tc>
          <w:tcPr>
            <w:tcW w:w="1701" w:type="dxa"/>
          </w:tcPr>
          <w:p w14:paraId="7D724E4D" w14:textId="7426790A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Մարզերում չկառավարվող աղբավայրեր </w:t>
            </w:r>
          </w:p>
        </w:tc>
        <w:tc>
          <w:tcPr>
            <w:tcW w:w="1418" w:type="dxa"/>
          </w:tcPr>
          <w:p w14:paraId="25FAAADF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34 641 000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2532DD41" w14:textId="58848F2E" w:rsidR="009B3D77" w:rsidRPr="00B81C84" w:rsidDel="003603D7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Նախնական </w:t>
            </w:r>
          </w:p>
        </w:tc>
        <w:tc>
          <w:tcPr>
            <w:tcW w:w="1275" w:type="dxa"/>
          </w:tcPr>
          <w:p w14:paraId="13451229" w14:textId="77777777" w:rsidR="00E660FB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4EA4B8DA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D9F09AB" w14:textId="50D872B6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B5ED511" w14:textId="3942C04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867326" w14:paraId="7745C0BA" w14:textId="77777777" w:rsidTr="00175C22">
        <w:trPr>
          <w:trHeight w:val="980"/>
        </w:trPr>
        <w:tc>
          <w:tcPr>
            <w:tcW w:w="709" w:type="dxa"/>
            <w:vMerge/>
            <w:hideMark/>
          </w:tcPr>
          <w:p w14:paraId="1DE14F6A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67B0506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7209506A" w14:textId="3F57101D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18</w:t>
            </w:r>
          </w:p>
        </w:tc>
        <w:tc>
          <w:tcPr>
            <w:tcW w:w="1701" w:type="dxa"/>
            <w:hideMark/>
          </w:tcPr>
          <w:p w14:paraId="6A5ED9E8" w14:textId="3666F466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Հրազդանի սանիտարական աղբավայրի կառուցման և շահագործման իրականացում</w:t>
            </w:r>
          </w:p>
        </w:tc>
        <w:tc>
          <w:tcPr>
            <w:tcW w:w="850" w:type="dxa"/>
            <w:hideMark/>
          </w:tcPr>
          <w:p w14:paraId="025091F8" w14:textId="5C4CA193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991" w:type="dxa"/>
            <w:hideMark/>
          </w:tcPr>
          <w:p w14:paraId="5392441C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  <w:r w:rsidRPr="00B81C84" w:rsidDel="001D36E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67FC7609" w14:textId="7394CD66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5B493826" w14:textId="6B6887D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22FBE478" w14:textId="0372B459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Հրազդան քաղաքի մոտ </w:t>
            </w:r>
            <w:r w:rsidR="00755C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Կոտայքի և Գեղարքունիքի մարզերի թափոնների ընդունման համար գազի հավաքման համակարգով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ԵՄ չափանիշներին համապատասխան սանիտարական աղբավայր</w:t>
            </w:r>
            <w:r w:rsidR="00755C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կառուցում և շահագործում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0410EA0F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Ստորագրված շինարարության ավարտական ակտեր </w:t>
            </w:r>
          </w:p>
          <w:p w14:paraId="17EFFC92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CB92C93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2025 թվականի</w:t>
            </w:r>
          </w:p>
          <w:p w14:paraId="3478A131" w14:textId="703A814F" w:rsidR="009B3D77" w:rsidRPr="00B81C84" w:rsidRDefault="008028C5" w:rsidP="00CE097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փետրվարի 13-ի N 143-Լ որոշման</w:t>
            </w:r>
          </w:p>
        </w:tc>
        <w:tc>
          <w:tcPr>
            <w:tcW w:w="1701" w:type="dxa"/>
            <w:hideMark/>
          </w:tcPr>
          <w:p w14:paraId="12CCA73A" w14:textId="7BE00107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Հրազդանի սանիտարական աղբավայրը կառուցվել է</w:t>
            </w:r>
          </w:p>
        </w:tc>
        <w:tc>
          <w:tcPr>
            <w:tcW w:w="1418" w:type="dxa"/>
            <w:hideMark/>
          </w:tcPr>
          <w:p w14:paraId="5038080D" w14:textId="58313F74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5 860 000</w:t>
            </w:r>
            <w:r w:rsidRPr="00B81C84" w:rsidDel="003603D7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000 </w:t>
            </w:r>
          </w:p>
        </w:tc>
        <w:tc>
          <w:tcPr>
            <w:tcW w:w="1275" w:type="dxa"/>
            <w:hideMark/>
          </w:tcPr>
          <w:p w14:paraId="4144C8D3" w14:textId="0A12029A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Պետական բյուջե </w:t>
            </w:r>
          </w:p>
          <w:p w14:paraId="06D92285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30DEFF4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ՎԶԵԲ</w:t>
            </w:r>
          </w:p>
          <w:p w14:paraId="58BB40DA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1CACA0E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1099CC78" w14:textId="1AB58C0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867326" w14:paraId="7C902DCE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49FF950F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6D06331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21E306F9" w14:textId="6FFA8E28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19</w:t>
            </w:r>
          </w:p>
        </w:tc>
        <w:tc>
          <w:tcPr>
            <w:tcW w:w="1701" w:type="dxa"/>
            <w:hideMark/>
          </w:tcPr>
          <w:p w14:paraId="1D8F3D79" w14:textId="161A516D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Երևանում գործող աղբավայրերի փակում և նոր սանիտարական աղբավայրի կառուցում</w:t>
            </w:r>
          </w:p>
        </w:tc>
        <w:tc>
          <w:tcPr>
            <w:tcW w:w="850" w:type="dxa"/>
            <w:hideMark/>
          </w:tcPr>
          <w:p w14:paraId="05CCE7B1" w14:textId="78AA8FBF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2026-2029</w:t>
            </w:r>
          </w:p>
        </w:tc>
        <w:tc>
          <w:tcPr>
            <w:tcW w:w="991" w:type="dxa"/>
            <w:hideMark/>
          </w:tcPr>
          <w:p w14:paraId="69576031" w14:textId="5E0A3BE9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  <w:p w14:paraId="20E12C7F" w14:textId="49A952A7" w:rsidR="009B3D77" w:rsidRPr="00B81C84" w:rsidRDefault="00B95D4B" w:rsidP="00755C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(«Երևանի կառուցապատման ներդրումային ԾԻԳ» ՀՈԱԿ)</w:t>
            </w:r>
          </w:p>
        </w:tc>
        <w:tc>
          <w:tcPr>
            <w:tcW w:w="852" w:type="dxa"/>
            <w:hideMark/>
          </w:tcPr>
          <w:p w14:paraId="43C3F655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  <w:r w:rsidRPr="00B81C84" w:rsidDel="001D36EC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7974CAA4" w14:textId="4E342D7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108EF2DD" w14:textId="50DE8A17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ԵՄ պահանջներին համապատասխան սանիտարական աղբավայր</w:t>
            </w:r>
            <w:r w:rsidR="00755C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կառուցում և շահագործում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մեթանի հավաքման և պաշտպանիչ շերտերի </w:t>
            </w:r>
            <w:r w:rsidR="008028C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համակարգերով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3DCF4230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Ստորագրված ավարտական / շահագործման ակտեր</w:t>
            </w:r>
          </w:p>
          <w:p w14:paraId="532AF611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22EC0B8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 քաղաքի ավագանու</w:t>
            </w:r>
          </w:p>
          <w:p w14:paraId="46A424D1" w14:textId="77777777" w:rsidR="00B95D4B" w:rsidRPr="00B81C84" w:rsidRDefault="00B95D4B" w:rsidP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2024 թվականի դեկտեմբերի 24-ի</w:t>
            </w:r>
          </w:p>
          <w:p w14:paraId="5707B05F" w14:textId="24B6E318" w:rsidR="009B3D77" w:rsidRPr="00B81C84" w:rsidRDefault="00B95D4B" w:rsidP="00755CFA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N 248-Ա որոշում</w:t>
            </w:r>
          </w:p>
        </w:tc>
        <w:tc>
          <w:tcPr>
            <w:tcW w:w="1701" w:type="dxa"/>
            <w:hideMark/>
          </w:tcPr>
          <w:p w14:paraId="5D060D2B" w14:textId="1D284FE1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Նուբարաշենի և Աջափնյակի ոչ սանիտարական աղբավայրերը շարունակում են գործել</w:t>
            </w:r>
          </w:p>
        </w:tc>
        <w:tc>
          <w:tcPr>
            <w:tcW w:w="1418" w:type="dxa"/>
            <w:hideMark/>
          </w:tcPr>
          <w:p w14:paraId="4C341099" w14:textId="252F8223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12 000 000 000 (նախնական)</w:t>
            </w:r>
          </w:p>
        </w:tc>
        <w:tc>
          <w:tcPr>
            <w:tcW w:w="1275" w:type="dxa"/>
            <w:hideMark/>
          </w:tcPr>
          <w:p w14:paraId="0346B6A5" w14:textId="77777777" w:rsidR="00B95D4B" w:rsidRPr="00B81C84" w:rsidRDefault="00B95D4B" w:rsidP="00B95D4B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ՎԶԵԲ, ԱԶԲ, ՀԲ</w:t>
            </w:r>
          </w:p>
          <w:p w14:paraId="3BA4BC69" w14:textId="1EAE987E" w:rsidR="004A0C45" w:rsidRPr="00B81C84" w:rsidRDefault="004A0C45" w:rsidP="00B95D4B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046D9F98" w14:textId="7EFD7F51" w:rsidR="009B3D77" w:rsidRPr="00B81C84" w:rsidRDefault="00B95D4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Երևանի քաղաքապե</w:t>
            </w:r>
            <w:r w:rsidR="00755CFA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տարան</w:t>
            </w:r>
          </w:p>
        </w:tc>
      </w:tr>
      <w:tr w:rsidR="009B3D77" w:rsidRPr="00B81C84" w14:paraId="6DB3F093" w14:textId="77777777" w:rsidTr="00C170F7">
        <w:trPr>
          <w:trHeight w:val="435"/>
        </w:trPr>
        <w:tc>
          <w:tcPr>
            <w:tcW w:w="709" w:type="dxa"/>
            <w:vMerge/>
          </w:tcPr>
          <w:p w14:paraId="690793D4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393939" w:fill="393939"/>
          </w:tcPr>
          <w:p w14:paraId="62BF1ECE" w14:textId="0E9E302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ՀՕՀՕՓԱՏ</w:t>
            </w:r>
          </w:p>
        </w:tc>
        <w:tc>
          <w:tcPr>
            <w:tcW w:w="427" w:type="dxa"/>
            <w:noWrap/>
          </w:tcPr>
          <w:p w14:paraId="590DA92A" w14:textId="7A2C87EB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</w:t>
            </w:r>
          </w:p>
        </w:tc>
        <w:tc>
          <w:tcPr>
            <w:tcW w:w="1701" w:type="dxa"/>
          </w:tcPr>
          <w:p w14:paraId="7C1F9269" w14:textId="6A0F144E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Անտառ</w:t>
            </w:r>
            <w:r w:rsidR="00755CFA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վերականգնման և անտառապատման աշխատանքների իրականացում</w:t>
            </w:r>
          </w:p>
        </w:tc>
        <w:tc>
          <w:tcPr>
            <w:tcW w:w="850" w:type="dxa"/>
          </w:tcPr>
          <w:p w14:paraId="6240C466" w14:textId="04710DE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</w:tcPr>
          <w:p w14:paraId="69BB5970" w14:textId="24098369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</w:tcPr>
          <w:p w14:paraId="53631C77" w14:textId="32FD79B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3686" w:type="dxa"/>
          </w:tcPr>
          <w:p w14:paraId="6CFE2D5F" w14:textId="69D09323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25,000 հա տարածքի կայուն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անտառավերականգնման և անտառապատման աշխատանքներ</w:t>
            </w:r>
            <w:r w:rsidR="00755C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իրականացում:</w:t>
            </w:r>
          </w:p>
          <w:p w14:paraId="6E1F805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98C2403" w14:textId="5FFC55C3" w:rsidR="00377B5B" w:rsidRPr="00B81C84" w:rsidRDefault="00755CFA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Դ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եգրադացված հողերի ազգային ցուցակագրմ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 ու քարտեզագր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ման ավարտում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204E51CC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7A4B641" w14:textId="7ED59198" w:rsidR="00377B5B" w:rsidRPr="00B81C84" w:rsidRDefault="00755CFA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նտառ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վերականգնման և անտառապատման 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փուլային թիրախներով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ծրագր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մշակում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և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ՀԿ-ների հետ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երկխոսության և ջանքերի մեկտեղման հարթակ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ստեղծում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04F0CFD5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C47E7F6" w14:textId="59E22A32" w:rsidR="009B3D77" w:rsidRPr="00B81C84" w:rsidRDefault="00031EB8" w:rsidP="008D1B3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Առնվազն 4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տարի  հետ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ագա խնամքի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մոնիթորինգային աշխատանքներ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իրականացում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</w:tc>
        <w:tc>
          <w:tcPr>
            <w:tcW w:w="1417" w:type="dxa"/>
          </w:tcPr>
          <w:p w14:paraId="3F40D9CD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ՇՄՆ</w:t>
            </w:r>
          </w:p>
          <w:p w14:paraId="35F0576E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D9A7CF8" w14:textId="117833A8" w:rsidR="009B3D77" w:rsidRPr="00B81C84" w:rsidRDefault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կենսաբանական բազմազանության պահպանության 2026-2030 թվականների ազգային նպատակների և գործողությունների ծրագիրը հաստատելու մասին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»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առավարության 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որոշում</w:t>
            </w:r>
          </w:p>
        </w:tc>
        <w:tc>
          <w:tcPr>
            <w:tcW w:w="1701" w:type="dxa"/>
          </w:tcPr>
          <w:p w14:paraId="7AB8FD33" w14:textId="7CB596EA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2024 թվականի դրությամբ անտառածածկ տարածքները կազմում են 333.84 հազար հեկտար։</w:t>
            </w:r>
          </w:p>
        </w:tc>
        <w:tc>
          <w:tcPr>
            <w:tcW w:w="1418" w:type="dxa"/>
          </w:tcPr>
          <w:p w14:paraId="25D675D4" w14:textId="31372684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122 150 000 000</w:t>
            </w:r>
          </w:p>
        </w:tc>
        <w:tc>
          <w:tcPr>
            <w:tcW w:w="1275" w:type="dxa"/>
          </w:tcPr>
          <w:p w14:paraId="3CC81B10" w14:textId="77777777" w:rsidR="00E660FB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4D71EA33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D9E0359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F7319DD" w14:textId="2632957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2064EEF4" w14:textId="77777777" w:rsidTr="00C170F7">
        <w:trPr>
          <w:trHeight w:val="435"/>
        </w:trPr>
        <w:tc>
          <w:tcPr>
            <w:tcW w:w="709" w:type="dxa"/>
            <w:vMerge/>
            <w:hideMark/>
          </w:tcPr>
          <w:p w14:paraId="4D05677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shd w:val="clear" w:color="393939" w:fill="393939"/>
            <w:hideMark/>
          </w:tcPr>
          <w:p w14:paraId="635F3963" w14:textId="5A243DDB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57298027" w14:textId="27DF6542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21</w:t>
            </w:r>
          </w:p>
        </w:tc>
        <w:tc>
          <w:tcPr>
            <w:tcW w:w="1701" w:type="dxa"/>
            <w:hideMark/>
          </w:tcPr>
          <w:p w14:paraId="6E26354D" w14:textId="4584EF2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Գյուղատնտեսական նշանակության հողերի դեգրադացիայի դեմ պայքար</w:t>
            </w:r>
          </w:p>
        </w:tc>
        <w:tc>
          <w:tcPr>
            <w:tcW w:w="850" w:type="dxa"/>
            <w:hideMark/>
          </w:tcPr>
          <w:p w14:paraId="52557DA2" w14:textId="0BDD62C3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2028-2035</w:t>
            </w:r>
          </w:p>
        </w:tc>
        <w:tc>
          <w:tcPr>
            <w:tcW w:w="991" w:type="dxa"/>
            <w:hideMark/>
          </w:tcPr>
          <w:p w14:paraId="7D92FA49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  <w:r w:rsidRPr="00B81C84" w:rsidDel="001021F1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030E8D13" w14:textId="77777777" w:rsidR="008D1CC9" w:rsidRPr="00B81C84" w:rsidRDefault="008D1CC9" w:rsidP="008D1C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34C18E90" w14:textId="2971AD0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2077A0B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285DFAD4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«Մելիորիացիա» ՓԲԸ»</w:t>
            </w:r>
          </w:p>
          <w:p w14:paraId="320A408D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086F492" w14:textId="0248F6A9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5DA87315" w14:textId="5479B74D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4000 հա դեգրադացված գյուղատնտեսական նշանակության հողերի վերականգնում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253C3B3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46138BD" w14:textId="4334CC9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350 ֆերմերներ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վերապատրաստում:</w:t>
            </w:r>
          </w:p>
        </w:tc>
        <w:tc>
          <w:tcPr>
            <w:tcW w:w="1417" w:type="dxa"/>
            <w:hideMark/>
          </w:tcPr>
          <w:p w14:paraId="2A405D8A" w14:textId="77777777" w:rsidR="002C2B36" w:rsidRPr="00B81C84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02513EB2" w14:textId="77777777" w:rsidR="002C2B36" w:rsidRPr="00B81C84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FBE8020" w14:textId="01DED1B0" w:rsidR="00377B5B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կենսաբանական բազմազանության պահպանության 2026-2030 թվականների ազգային նպատակների և գործողությունների ծրագիրը հաստատելու մասին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»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առավարության որոշում</w:t>
            </w:r>
          </w:p>
          <w:p w14:paraId="2D84FDFD" w14:textId="77777777" w:rsidR="002C2B36" w:rsidRPr="00B81C84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A460E9C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կառավարության 2021 թվականի</w:t>
            </w:r>
          </w:p>
          <w:p w14:paraId="30CA913D" w14:textId="46BA709E" w:rsidR="009B3D77" w:rsidRPr="00B81C84" w:rsidRDefault="00377B5B" w:rsidP="00445A0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մայիսի 6-ի N 725-Լ </w:t>
            </w:r>
            <w:r w:rsidR="008028C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որոշում</w:t>
            </w:r>
          </w:p>
        </w:tc>
        <w:tc>
          <w:tcPr>
            <w:tcW w:w="1701" w:type="dxa"/>
            <w:hideMark/>
          </w:tcPr>
          <w:p w14:paraId="6632A9A6" w14:textId="2117E998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Տվյալները բացակայում են</w:t>
            </w:r>
          </w:p>
        </w:tc>
        <w:tc>
          <w:tcPr>
            <w:tcW w:w="1418" w:type="dxa"/>
            <w:hideMark/>
          </w:tcPr>
          <w:p w14:paraId="0D0A186C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481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40A33300" w14:textId="30B862C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275" w:type="dxa"/>
            <w:hideMark/>
          </w:tcPr>
          <w:p w14:paraId="60FD86B0" w14:textId="77777777" w:rsidR="00E660FB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1D31F18A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8092100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FE85DD7" w14:textId="1FCC9F54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09595516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B2FC50E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2A78FB0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01403878" w14:textId="64E7EDF9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22</w:t>
            </w:r>
          </w:p>
        </w:tc>
        <w:tc>
          <w:tcPr>
            <w:tcW w:w="1701" w:type="dxa"/>
            <w:hideMark/>
          </w:tcPr>
          <w:p w14:paraId="17C30BCB" w14:textId="18A2682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Դեգրադացված անտառային տարածքների առնվազն 20%-ի կայուն կառավարում և վերականգնում</w:t>
            </w:r>
          </w:p>
        </w:tc>
        <w:tc>
          <w:tcPr>
            <w:tcW w:w="850" w:type="dxa"/>
            <w:hideMark/>
          </w:tcPr>
          <w:p w14:paraId="3DEF7E9F" w14:textId="5869BDA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  <w:hideMark/>
          </w:tcPr>
          <w:p w14:paraId="27D967E0" w14:textId="61BE970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  <w:hideMark/>
          </w:tcPr>
          <w:p w14:paraId="5A72D0E5" w14:textId="72E30D53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3686" w:type="dxa"/>
            <w:hideMark/>
          </w:tcPr>
          <w:p w14:paraId="2AFFEBBE" w14:textId="5B9937E9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67,600 հա անտառային տարածքների վերականգնում և կայուն կառավարում։</w:t>
            </w:r>
          </w:p>
          <w:p w14:paraId="370396D0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1C4B6D7" w14:textId="2002BFE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  <w:hideMark/>
          </w:tcPr>
          <w:p w14:paraId="0D5403D0" w14:textId="3773AD3C" w:rsidR="002C2B36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56F2A103" w14:textId="77777777" w:rsidR="00C82E0D" w:rsidRPr="00B81C84" w:rsidRDefault="00C82E0D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2A6FAD1" w14:textId="6B22F73C" w:rsidR="009B3D77" w:rsidRPr="00B81C84" w:rsidRDefault="002C2B36" w:rsidP="002C2B3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ՀՀ կենսաբանական բազմազանության պահպանության 2026-2030 թվականների ազգային նպատակների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և գործողությունների ծրագիրը հաստատելու մասին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»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առավարության որոշում</w:t>
            </w:r>
          </w:p>
        </w:tc>
        <w:tc>
          <w:tcPr>
            <w:tcW w:w="1701" w:type="dxa"/>
            <w:hideMark/>
          </w:tcPr>
          <w:p w14:paraId="0AF12449" w14:textId="639BD75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Կայուն գործելակերպերի իրականացում՝ 0 հա անտառային տարածքներում</w:t>
            </w:r>
          </w:p>
        </w:tc>
        <w:tc>
          <w:tcPr>
            <w:tcW w:w="1418" w:type="dxa"/>
            <w:hideMark/>
          </w:tcPr>
          <w:p w14:paraId="6009AE67" w14:textId="12FC0604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14 872 000 000</w:t>
            </w:r>
          </w:p>
        </w:tc>
        <w:tc>
          <w:tcPr>
            <w:tcW w:w="1275" w:type="dxa"/>
            <w:hideMark/>
          </w:tcPr>
          <w:p w14:paraId="7E79B71B" w14:textId="77777777" w:rsidR="00E660FB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Պետական բյուջե </w:t>
            </w:r>
          </w:p>
          <w:p w14:paraId="2C72BBAA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424802E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6E7493DC" w14:textId="48962C0B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867326" w14:paraId="2CAEB787" w14:textId="77777777" w:rsidTr="00C170F7">
        <w:trPr>
          <w:trHeight w:val="1040"/>
        </w:trPr>
        <w:tc>
          <w:tcPr>
            <w:tcW w:w="709" w:type="dxa"/>
            <w:vMerge w:val="restart"/>
            <w:shd w:val="clear" w:color="EBFF41" w:fill="EBFF41"/>
          </w:tcPr>
          <w:p w14:paraId="61C46AAF" w14:textId="09504B73" w:rsidR="009B3D77" w:rsidRPr="00B81C84" w:rsidRDefault="009B3D77" w:rsidP="00287768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Պայմանական</w:t>
            </w:r>
          </w:p>
        </w:tc>
        <w:tc>
          <w:tcPr>
            <w:tcW w:w="851" w:type="dxa"/>
            <w:vMerge w:val="restart"/>
            <w:shd w:val="clear" w:color="E6E6E6" w:fill="E6E6E6"/>
          </w:tcPr>
          <w:p w14:paraId="473DB7CE" w14:textId="62993A8B" w:rsidR="009B3D77" w:rsidRPr="00B81C84" w:rsidRDefault="009B3D77" w:rsidP="00E75B5F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Էներգետիկա</w:t>
            </w:r>
          </w:p>
        </w:tc>
        <w:tc>
          <w:tcPr>
            <w:tcW w:w="427" w:type="dxa"/>
            <w:noWrap/>
          </w:tcPr>
          <w:p w14:paraId="25C14549" w14:textId="3876CB90" w:rsidR="009B3D77" w:rsidRPr="00B81C84" w:rsidRDefault="008028C5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23</w:t>
            </w:r>
          </w:p>
        </w:tc>
        <w:tc>
          <w:tcPr>
            <w:tcW w:w="1701" w:type="dxa"/>
          </w:tcPr>
          <w:p w14:paraId="028BC722" w14:textId="75FC5F96" w:rsidR="009B3D77" w:rsidRPr="00B81C84" w:rsidRDefault="00377B5B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Տարածաշրջանային էներգետիկ շուկաների հետ կապակցվածության հնարավորու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  <w:t>թյունների ուսումնասիրություն</w:t>
            </w:r>
            <w:r w:rsidRPr="00B81C84">
              <w:rPr>
                <w:rFonts w:ascii="Cambria Math" w:eastAsia="MS Mincho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էներգետիկ կապակցվածության գործողություն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  <w:t>ների ծրագրի մշակում</w:t>
            </w:r>
          </w:p>
        </w:tc>
        <w:tc>
          <w:tcPr>
            <w:tcW w:w="850" w:type="dxa"/>
          </w:tcPr>
          <w:p w14:paraId="47630D03" w14:textId="117BE6E6" w:rsidR="009B3D77" w:rsidRPr="00B81C84" w:rsidRDefault="00377B5B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2026–2028</w:t>
            </w:r>
          </w:p>
        </w:tc>
        <w:tc>
          <w:tcPr>
            <w:tcW w:w="991" w:type="dxa"/>
          </w:tcPr>
          <w:p w14:paraId="3DF705A2" w14:textId="472CCAA6" w:rsidR="009B3D77" w:rsidRPr="00B81C84" w:rsidRDefault="00377B5B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852" w:type="dxa"/>
          </w:tcPr>
          <w:p w14:paraId="6BAEF198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ՀԷՑ</w:t>
            </w:r>
          </w:p>
          <w:p w14:paraId="3177346E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ԲԷՑ</w:t>
            </w:r>
          </w:p>
          <w:p w14:paraId="489FE4A7" w14:textId="251F68B8" w:rsidR="009B3D77" w:rsidRPr="00B81C84" w:rsidRDefault="00377B5B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</w:tc>
        <w:tc>
          <w:tcPr>
            <w:tcW w:w="3686" w:type="dxa"/>
          </w:tcPr>
          <w:p w14:paraId="5846B9AA" w14:textId="5E7A0F41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Էներգետիկ կապակցվածության գործողությունների ծրագ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ինտեգր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ոլորտային պլանավորման մեջ։</w:t>
            </w:r>
          </w:p>
          <w:p w14:paraId="3913BB7A" w14:textId="199BFECC" w:rsidR="009B3D77" w:rsidRPr="00B81C84" w:rsidRDefault="009B3D77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</w:tcPr>
          <w:p w14:paraId="450C04DF" w14:textId="16D2EE37" w:rsidR="009B3D77" w:rsidRPr="00B81C84" w:rsidRDefault="00377B5B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Ծրագրի պաշտոնական հրապարակում և Կառավարության հաստատման որոշման ընդունում</w:t>
            </w:r>
          </w:p>
        </w:tc>
        <w:tc>
          <w:tcPr>
            <w:tcW w:w="1701" w:type="dxa"/>
          </w:tcPr>
          <w:p w14:paraId="7923B8C6" w14:textId="4684D1A6" w:rsidR="009B3D77" w:rsidRPr="00B81C84" w:rsidRDefault="00377B5B" w:rsidP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Վրաստանի և Իրանի հետ սահմանափակ համագործակցություն</w:t>
            </w:r>
          </w:p>
        </w:tc>
        <w:tc>
          <w:tcPr>
            <w:tcW w:w="1418" w:type="dxa"/>
          </w:tcPr>
          <w:p w14:paraId="6A7474FF" w14:textId="43A5400D" w:rsidR="009B3D77" w:rsidRPr="00B81C84" w:rsidDel="003603D7" w:rsidRDefault="00377B5B" w:rsidP="00994C1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70 000 000</w:t>
            </w:r>
          </w:p>
        </w:tc>
        <w:tc>
          <w:tcPr>
            <w:tcW w:w="1275" w:type="dxa"/>
            <w:vMerge w:val="restart"/>
          </w:tcPr>
          <w:p w14:paraId="10B9383A" w14:textId="47EE882B" w:rsidR="009B3D77" w:rsidRPr="00B81C84" w:rsidRDefault="009B3D77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Իրականացվում է միայն միջազգային աջակցության դեպքում (ֆինանսական, տեխնիկական, կարողություններ)</w:t>
            </w:r>
          </w:p>
        </w:tc>
      </w:tr>
      <w:tr w:rsidR="009B3D77" w:rsidRPr="00B81C84" w14:paraId="3EC3680C" w14:textId="77777777" w:rsidTr="00175C22">
        <w:trPr>
          <w:trHeight w:val="1020"/>
        </w:trPr>
        <w:tc>
          <w:tcPr>
            <w:tcW w:w="709" w:type="dxa"/>
            <w:vMerge/>
            <w:hideMark/>
          </w:tcPr>
          <w:p w14:paraId="7B0A71E8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5AC0CFC2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31EF36B2" w14:textId="406C25E2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24</w:t>
            </w:r>
          </w:p>
        </w:tc>
        <w:tc>
          <w:tcPr>
            <w:tcW w:w="1701" w:type="dxa"/>
            <w:hideMark/>
          </w:tcPr>
          <w:p w14:paraId="41120FC0" w14:textId="5C206C5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Արևային ֆոտովոլտային կայանների տեղադրում՝ բավարար պահեստավորման հզորությամբ</w:t>
            </w:r>
          </w:p>
        </w:tc>
        <w:tc>
          <w:tcPr>
            <w:tcW w:w="850" w:type="dxa"/>
            <w:hideMark/>
          </w:tcPr>
          <w:p w14:paraId="4114DF72" w14:textId="27D202C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58CCF1F4" w14:textId="1501E95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ներդրողներ</w:t>
            </w:r>
          </w:p>
        </w:tc>
        <w:tc>
          <w:tcPr>
            <w:tcW w:w="852" w:type="dxa"/>
            <w:hideMark/>
          </w:tcPr>
          <w:p w14:paraId="1F245199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4F5B0B6F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ՀԷՑ</w:t>
            </w:r>
          </w:p>
          <w:p w14:paraId="72D28BA5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ԲԷՑ</w:t>
            </w:r>
          </w:p>
          <w:p w14:paraId="12442F7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496AF9CD" w14:textId="6F25970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  <w:hideMark/>
          </w:tcPr>
          <w:p w14:paraId="27FE1759" w14:textId="4736662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-ին ընդհանուր 1,375 ՄՎտ վերականգնվող (արևային) դրվածքային հզորությ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ապահովում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59D27E0F" w14:textId="086D8BD8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ՀԾԿՀ </w:t>
            </w:r>
          </w:p>
        </w:tc>
        <w:tc>
          <w:tcPr>
            <w:tcW w:w="1701" w:type="dxa"/>
            <w:hideMark/>
          </w:tcPr>
          <w:p w14:paraId="7B3ADF49" w14:textId="5B1F637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2024 թվականին՝ 702 ՄՎտ</w:t>
            </w:r>
          </w:p>
        </w:tc>
        <w:tc>
          <w:tcPr>
            <w:tcW w:w="1418" w:type="dxa"/>
            <w:hideMark/>
          </w:tcPr>
          <w:p w14:paraId="1C94EB8F" w14:textId="2881FB30" w:rsidR="009B3D77" w:rsidRPr="00B81C84" w:rsidRDefault="00F75CF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պահանջվում</w:t>
            </w:r>
          </w:p>
        </w:tc>
        <w:tc>
          <w:tcPr>
            <w:tcW w:w="1275" w:type="dxa"/>
            <w:vMerge/>
            <w:hideMark/>
          </w:tcPr>
          <w:p w14:paraId="181D7FFA" w14:textId="50C1FF4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7E41081" w14:textId="77777777" w:rsidTr="00175C22">
        <w:trPr>
          <w:trHeight w:val="1017"/>
        </w:trPr>
        <w:tc>
          <w:tcPr>
            <w:tcW w:w="709" w:type="dxa"/>
            <w:vMerge/>
            <w:hideMark/>
          </w:tcPr>
          <w:p w14:paraId="697B601C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3D230483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0370F67A" w14:textId="0FF62F63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25</w:t>
            </w:r>
          </w:p>
        </w:tc>
        <w:tc>
          <w:tcPr>
            <w:tcW w:w="1701" w:type="dxa"/>
            <w:hideMark/>
          </w:tcPr>
          <w:p w14:paraId="1FAC547A" w14:textId="7D67CDD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Ավելացնել հիդրոէներգիայի արտադրությունը և կառուցել կուտակիչ կայան</w:t>
            </w:r>
          </w:p>
        </w:tc>
        <w:tc>
          <w:tcPr>
            <w:tcW w:w="850" w:type="dxa"/>
            <w:hideMark/>
          </w:tcPr>
          <w:p w14:paraId="581F4BCF" w14:textId="5299F90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991" w:type="dxa"/>
            <w:hideMark/>
          </w:tcPr>
          <w:p w14:paraId="6723DA79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65814B8A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43AC1E30" w14:textId="062B18F6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3D0EF70C" w14:textId="0D87306A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ներդրողներ</w:t>
            </w:r>
          </w:p>
        </w:tc>
        <w:tc>
          <w:tcPr>
            <w:tcW w:w="3686" w:type="dxa"/>
            <w:hideMark/>
          </w:tcPr>
          <w:p w14:paraId="317D5004" w14:textId="0FB5979D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էներգետիկ շուկայի կանոնակարգեր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թարմաց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շուկայում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կուտակիչ կայանների մասնակցությունը 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ապահովելու համար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2F736AA4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548DBDC" w14:textId="49A84F71" w:rsidR="00377B5B" w:rsidRPr="00B81C84" w:rsidRDefault="00031EB8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ներգետիկ ցանցի ենթակառուցվածքային հզորություններ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թարմացում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կուտակիչների միացման համար։</w:t>
            </w:r>
          </w:p>
          <w:p w14:paraId="27274B2F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2285883" w14:textId="2B917EE7" w:rsidR="009B3D77" w:rsidRPr="00B81C84" w:rsidRDefault="008D4C5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ինչև </w:t>
            </w:r>
            <w:r w:rsidR="00B159A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100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ՄՎտ կուտակիչ հզորությամբ կայան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/կայաննե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</w:t>
            </w:r>
            <w:r w:rsidR="00031E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գործարկում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3C5678A0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60D84233" w14:textId="778567BE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hideMark/>
          </w:tcPr>
          <w:p w14:paraId="6370899A" w14:textId="4F1BF449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2024 թվականի դրությամբ 0 Մվտ դրվածքային հզորությամբ կուտակում </w:t>
            </w:r>
          </w:p>
        </w:tc>
        <w:tc>
          <w:tcPr>
            <w:tcW w:w="1418" w:type="dxa"/>
            <w:hideMark/>
          </w:tcPr>
          <w:p w14:paraId="6F5BB913" w14:textId="7D4AF418" w:rsidR="009B3D77" w:rsidRPr="00B81C84" w:rsidRDefault="00B159A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234 </w:t>
            </w:r>
            <w:r w:rsidR="00F75CF2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542 500 000</w:t>
            </w:r>
          </w:p>
        </w:tc>
        <w:tc>
          <w:tcPr>
            <w:tcW w:w="1275" w:type="dxa"/>
            <w:vMerge/>
            <w:hideMark/>
          </w:tcPr>
          <w:p w14:paraId="2CD80FD4" w14:textId="5C17ADD1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4FF961C" w14:textId="77777777" w:rsidTr="00F215B8">
        <w:trPr>
          <w:trHeight w:val="435"/>
        </w:trPr>
        <w:tc>
          <w:tcPr>
            <w:tcW w:w="709" w:type="dxa"/>
            <w:vMerge/>
            <w:hideMark/>
          </w:tcPr>
          <w:p w14:paraId="035A1290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3186CEC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1BB8093B" w14:textId="7284AC19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26</w:t>
            </w:r>
          </w:p>
        </w:tc>
        <w:tc>
          <w:tcPr>
            <w:tcW w:w="1701" w:type="dxa"/>
            <w:hideMark/>
          </w:tcPr>
          <w:p w14:paraId="7E46DAD8" w14:textId="0984ADC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Հողմային էներգիայի զարգացումը Հայաստանում </w:t>
            </w:r>
          </w:p>
        </w:tc>
        <w:tc>
          <w:tcPr>
            <w:tcW w:w="850" w:type="dxa"/>
            <w:hideMark/>
          </w:tcPr>
          <w:p w14:paraId="52EC33DA" w14:textId="6603F1E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2032–2035</w:t>
            </w:r>
          </w:p>
        </w:tc>
        <w:tc>
          <w:tcPr>
            <w:tcW w:w="991" w:type="dxa"/>
            <w:hideMark/>
          </w:tcPr>
          <w:p w14:paraId="78B64CAD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04A88E3A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  <w:p w14:paraId="4A8E10D4" w14:textId="383DA77C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2" w:type="dxa"/>
            <w:hideMark/>
          </w:tcPr>
          <w:p w14:paraId="47287EAA" w14:textId="3B9E931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ներդրողներ</w:t>
            </w:r>
          </w:p>
        </w:tc>
        <w:tc>
          <w:tcPr>
            <w:tcW w:w="3686" w:type="dxa"/>
            <w:hideMark/>
          </w:tcPr>
          <w:p w14:paraId="05CC6F1B" w14:textId="4F0FE982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Քամու ռեսուրսների քարտեզագր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և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իրագործելիության ուսումնասիրություններ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իրականացում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0ECF23D2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B9DEDEE" w14:textId="096EE7B9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Առաջնահերթ տարածաշրջաններում էլեկտրական ցանցի ամրապնդման և արդիականացման ծրագրեր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իրականացում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34BD979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7901DF1" w14:textId="78AC35C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 դրությամբ 200 ՄՎտ դրվածքային հզորությամբ</w:t>
            </w:r>
            <w:r w:rsidR="00410D8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փոքր և համակարգային նշանակության հողմային կայաններ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ստեղծում</w:t>
            </w:r>
            <w:r w:rsidR="00410D8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դրանցից առաքվող էլեկտրաէներգիայի </w:t>
            </w:r>
            <w:r w:rsidR="00C55D8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սակագների</w:t>
            </w:r>
            <w:r w:rsidR="00410D8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մրցակցային լինելու դեպքում</w:t>
            </w:r>
            <w:r w:rsidR="00B0194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63E18191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ՀԾԿՀ</w:t>
            </w:r>
          </w:p>
          <w:p w14:paraId="6ED98CC0" w14:textId="3F2039F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hideMark/>
          </w:tcPr>
          <w:p w14:paraId="2AF998AA" w14:textId="5430C6B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≈</w:t>
            </w: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3.2 Մվտ 2024 թվականին</w:t>
            </w:r>
          </w:p>
        </w:tc>
        <w:tc>
          <w:tcPr>
            <w:tcW w:w="1418" w:type="dxa"/>
            <w:hideMark/>
          </w:tcPr>
          <w:p w14:paraId="44626F6D" w14:textId="6D61034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88 725 600 000</w:t>
            </w:r>
          </w:p>
        </w:tc>
        <w:tc>
          <w:tcPr>
            <w:tcW w:w="1275" w:type="dxa"/>
            <w:vMerge/>
            <w:hideMark/>
          </w:tcPr>
          <w:p w14:paraId="0F596EE2" w14:textId="59941DE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21EA7E61" w14:textId="77777777" w:rsidTr="00175C22">
        <w:trPr>
          <w:trHeight w:val="435"/>
        </w:trPr>
        <w:tc>
          <w:tcPr>
            <w:tcW w:w="709" w:type="dxa"/>
            <w:vMerge/>
          </w:tcPr>
          <w:p w14:paraId="3D920817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CFCFCF" w:fill="CFCFCF"/>
          </w:tcPr>
          <w:p w14:paraId="264D3206" w14:textId="09AC48EA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ԱՊԱՕ</w:t>
            </w:r>
          </w:p>
        </w:tc>
        <w:tc>
          <w:tcPr>
            <w:tcW w:w="427" w:type="dxa"/>
            <w:noWrap/>
          </w:tcPr>
          <w:p w14:paraId="7A84D795" w14:textId="66CB31B1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27</w:t>
            </w:r>
          </w:p>
        </w:tc>
        <w:tc>
          <w:tcPr>
            <w:tcW w:w="1701" w:type="dxa"/>
          </w:tcPr>
          <w:p w14:paraId="554F734D" w14:textId="073BB237" w:rsidR="009B3D77" w:rsidRPr="00B81C84" w:rsidRDefault="003E20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Հասնել 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հիդրոֆտորածխ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ածինն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(ՀՖ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)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ներմուծման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կրճատման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ը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բազային մակարդակից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10%</w:t>
            </w:r>
          </w:p>
        </w:tc>
        <w:tc>
          <w:tcPr>
            <w:tcW w:w="850" w:type="dxa"/>
          </w:tcPr>
          <w:p w14:paraId="64073AB2" w14:textId="2D4E45D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2026-2029</w:t>
            </w:r>
          </w:p>
        </w:tc>
        <w:tc>
          <w:tcPr>
            <w:tcW w:w="991" w:type="dxa"/>
          </w:tcPr>
          <w:p w14:paraId="0463A3D2" w14:textId="73318019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</w:tcPr>
          <w:p w14:paraId="7D906B01" w14:textId="6943AC8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եկամուտների կոմիտե</w:t>
            </w:r>
          </w:p>
        </w:tc>
        <w:tc>
          <w:tcPr>
            <w:tcW w:w="3686" w:type="dxa"/>
          </w:tcPr>
          <w:p w14:paraId="2865FCA7" w14:textId="1B9CF99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ՀՖ</w:t>
            </w:r>
            <w:r w:rsidR="00867326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սպառմ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հասցնում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բազային մակարդակի 90%-ի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417" w:type="dxa"/>
          </w:tcPr>
          <w:p w14:paraId="6B9A4CBC" w14:textId="33BE11D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Հիմնական կատարողականի ցուցիչների մոնիթորինգ</w:t>
            </w:r>
          </w:p>
        </w:tc>
        <w:tc>
          <w:tcPr>
            <w:tcW w:w="1701" w:type="dxa"/>
          </w:tcPr>
          <w:p w14:paraId="197EBFBC" w14:textId="2AB960D1" w:rsidR="009B3D77" w:rsidRPr="003E2011" w:rsidRDefault="003E20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475,254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14:ligatures w14:val="none"/>
              </w:rPr>
              <w:t>CO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vertAlign w:val="subscript"/>
                <w14:ligatures w14:val="none"/>
              </w:rPr>
              <w:t>2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տոննա/տարի</w:t>
            </w:r>
          </w:p>
        </w:tc>
        <w:tc>
          <w:tcPr>
            <w:tcW w:w="1418" w:type="dxa"/>
          </w:tcPr>
          <w:p w14:paraId="2E8E574E" w14:textId="68E08F0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14 486 600 000</w:t>
            </w:r>
          </w:p>
        </w:tc>
        <w:tc>
          <w:tcPr>
            <w:tcW w:w="1275" w:type="dxa"/>
            <w:vMerge/>
          </w:tcPr>
          <w:p w14:paraId="25B8142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1EC29D34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7B056474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shd w:val="clear" w:color="CFCFCF" w:fill="CFCFCF"/>
            <w:hideMark/>
          </w:tcPr>
          <w:p w14:paraId="18EBA27D" w14:textId="47CDE21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22C561EA" w14:textId="1C3E41D3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28</w:t>
            </w:r>
          </w:p>
        </w:tc>
        <w:tc>
          <w:tcPr>
            <w:tcW w:w="1701" w:type="dxa"/>
            <w:hideMark/>
          </w:tcPr>
          <w:p w14:paraId="094A12F2" w14:textId="1B6FEC0F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Սպասարկման ոլորտի սառեցման և օդորակման համակարգերի  առնվազն 50%-ը փոխարինել ցածր Գլոբալ տաքացման ներուժ ունեցող այլընտրանքներով </w:t>
            </w:r>
          </w:p>
        </w:tc>
        <w:tc>
          <w:tcPr>
            <w:tcW w:w="850" w:type="dxa"/>
            <w:hideMark/>
          </w:tcPr>
          <w:p w14:paraId="29A2A3C2" w14:textId="24C2019A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2026-2029</w:t>
            </w:r>
          </w:p>
        </w:tc>
        <w:tc>
          <w:tcPr>
            <w:tcW w:w="991" w:type="dxa"/>
            <w:hideMark/>
          </w:tcPr>
          <w:p w14:paraId="5F712244" w14:textId="1D87EB78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  <w:hideMark/>
          </w:tcPr>
          <w:p w14:paraId="123C6DE9" w14:textId="613D308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Արդյունաբերական ասոցիացիաներ</w:t>
            </w:r>
          </w:p>
        </w:tc>
        <w:tc>
          <w:tcPr>
            <w:tcW w:w="3686" w:type="dxa"/>
            <w:hideMark/>
          </w:tcPr>
          <w:p w14:paraId="33514A01" w14:textId="66B4DA3D" w:rsidR="009B3D77" w:rsidRPr="00B81C84" w:rsidRDefault="00B0046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Սպասարկման ոլորտում ց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ածր գլոբալ տաքացման ներուժ ունեցող </w:t>
            </w:r>
            <w:r w:rsidR="00377B5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սառեցման և օդորակման համակարգերի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մասնաբաժ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նի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հասցն</w:t>
            </w:r>
            <w:r w:rsidR="008D4C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50%-ի:</w:t>
            </w:r>
          </w:p>
        </w:tc>
        <w:tc>
          <w:tcPr>
            <w:tcW w:w="1417" w:type="dxa"/>
            <w:hideMark/>
          </w:tcPr>
          <w:p w14:paraId="5090D158" w14:textId="20E7532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Հիմնական կատարողականի ցուցիչների մոնիթորինգ</w:t>
            </w:r>
          </w:p>
        </w:tc>
        <w:tc>
          <w:tcPr>
            <w:tcW w:w="1701" w:type="dxa"/>
            <w:hideMark/>
          </w:tcPr>
          <w:p w14:paraId="5EBBF3A9" w14:textId="69121174" w:rsidR="009B3D77" w:rsidRPr="00B81C84" w:rsidRDefault="00377B5B" w:rsidP="00994C1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0 </w:t>
            </w:r>
          </w:p>
        </w:tc>
        <w:tc>
          <w:tcPr>
            <w:tcW w:w="1418" w:type="dxa"/>
            <w:hideMark/>
          </w:tcPr>
          <w:p w14:paraId="6B7F7A4D" w14:textId="2270D6C6" w:rsidR="009B3D77" w:rsidRPr="00B81C84" w:rsidRDefault="00377B5B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14 794 000 000</w:t>
            </w:r>
          </w:p>
        </w:tc>
        <w:tc>
          <w:tcPr>
            <w:tcW w:w="1275" w:type="dxa"/>
            <w:vMerge/>
            <w:hideMark/>
          </w:tcPr>
          <w:p w14:paraId="1483C8FF" w14:textId="524AD930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0E48AAAD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2B15A112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77D0E67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24261C2E" w14:textId="2FBFBBF7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29</w:t>
            </w:r>
          </w:p>
        </w:tc>
        <w:tc>
          <w:tcPr>
            <w:tcW w:w="1701" w:type="dxa"/>
            <w:hideMark/>
          </w:tcPr>
          <w:p w14:paraId="6513C5FC" w14:textId="1CC1ED4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Երկու նոր այլընտրանքային սառեցման համակարգերի  ներկայացում՝ առևտրային և արդյունաբերական կիրառական նպատակներով</w:t>
            </w:r>
          </w:p>
        </w:tc>
        <w:tc>
          <w:tcPr>
            <w:tcW w:w="850" w:type="dxa"/>
            <w:hideMark/>
          </w:tcPr>
          <w:p w14:paraId="709AF3EF" w14:textId="7612254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2026-2029</w:t>
            </w:r>
          </w:p>
        </w:tc>
        <w:tc>
          <w:tcPr>
            <w:tcW w:w="991" w:type="dxa"/>
            <w:hideMark/>
          </w:tcPr>
          <w:p w14:paraId="60125061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ՇՄՆ;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br/>
              <w:t>ԷՆ;</w:t>
            </w:r>
          </w:p>
          <w:p w14:paraId="038D1568" w14:textId="323703D3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եկամուտների կոմիտե</w:t>
            </w:r>
          </w:p>
        </w:tc>
        <w:tc>
          <w:tcPr>
            <w:tcW w:w="852" w:type="dxa"/>
            <w:hideMark/>
          </w:tcPr>
          <w:p w14:paraId="77E582F1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Ներմուծողներ;</w:t>
            </w:r>
          </w:p>
          <w:p w14:paraId="567AFABD" w14:textId="6671D09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Արդյունաբերություն</w:t>
            </w:r>
          </w:p>
        </w:tc>
        <w:tc>
          <w:tcPr>
            <w:tcW w:w="3686" w:type="dxa"/>
            <w:hideMark/>
          </w:tcPr>
          <w:p w14:paraId="0934CDA9" w14:textId="46632066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Ցածր գլոբալ տաքացման ներուժ 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ունեցող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սառեցնող նյութերի տեխնիկական ստանդարտներ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անվտանգության ուղեցույցներ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ընդուն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մինչև 2027 թ.: </w:t>
            </w:r>
          </w:p>
          <w:p w14:paraId="49C2803F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42A83F9" w14:textId="61D7D5C5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Սառեցնող սարքավորումների պարտադիր վկայագրման համակարգ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ներդ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նում:</w:t>
            </w:r>
          </w:p>
          <w:p w14:paraId="0E15A19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EE568FC" w14:textId="6E5614F3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Այլընտրանքների վերաբերյալ 3 փորձնական նախագծ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իրականաց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1F975CB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6F21B32" w14:textId="0AEAA3E9" w:rsidR="009B3D77" w:rsidRPr="00B81C84" w:rsidRDefault="00B0046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2029 թ. արդյունաբերության մեջ ա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ռնվազն 2 այլընտրանքային սառեցնող նյութ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կիրառում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  <w:hideMark/>
          </w:tcPr>
          <w:p w14:paraId="510A34A4" w14:textId="7FC41FAF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Պետական եկամուտների կոմիտեի մաքսային ծառայություն</w:t>
            </w:r>
          </w:p>
        </w:tc>
        <w:tc>
          <w:tcPr>
            <w:tcW w:w="1701" w:type="dxa"/>
            <w:hideMark/>
          </w:tcPr>
          <w:p w14:paraId="0F924B80" w14:textId="4469429C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1418" w:type="dxa"/>
            <w:hideMark/>
          </w:tcPr>
          <w:p w14:paraId="7A6731C2" w14:textId="0435A0E4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12 181 000 000</w:t>
            </w:r>
          </w:p>
        </w:tc>
        <w:tc>
          <w:tcPr>
            <w:tcW w:w="1275" w:type="dxa"/>
            <w:vMerge/>
            <w:hideMark/>
          </w:tcPr>
          <w:p w14:paraId="63ECCB85" w14:textId="2498381F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0B84930B" w14:textId="77777777" w:rsidTr="00175C22">
        <w:trPr>
          <w:trHeight w:val="435"/>
        </w:trPr>
        <w:tc>
          <w:tcPr>
            <w:tcW w:w="709" w:type="dxa"/>
            <w:vMerge/>
          </w:tcPr>
          <w:p w14:paraId="431DCC06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ACACAC" w:fill="ACACAC"/>
          </w:tcPr>
          <w:p w14:paraId="6928D1AD" w14:textId="0BDF02DD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Գյուղատնտեսություն</w:t>
            </w:r>
          </w:p>
        </w:tc>
        <w:tc>
          <w:tcPr>
            <w:tcW w:w="427" w:type="dxa"/>
            <w:noWrap/>
          </w:tcPr>
          <w:p w14:paraId="5E00CF55" w14:textId="699AB54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30</w:t>
            </w:r>
          </w:p>
        </w:tc>
        <w:tc>
          <w:tcPr>
            <w:tcW w:w="1701" w:type="dxa"/>
          </w:tcPr>
          <w:p w14:paraId="601EE8E3" w14:textId="45784F8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Բարձրարժեք ԽԵԿ ցեղատեսակների ինտենսիվ ներմուծում</w:t>
            </w:r>
          </w:p>
        </w:tc>
        <w:tc>
          <w:tcPr>
            <w:tcW w:w="850" w:type="dxa"/>
          </w:tcPr>
          <w:p w14:paraId="1CD933B8" w14:textId="07D231F8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</w:tcPr>
          <w:p w14:paraId="53592C12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1EFC7D84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3A1D8DC" w14:textId="4307159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ֆերմե</w:t>
            </w:r>
            <w:r w:rsidR="007F212F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րային տնտեսություններ</w:t>
            </w:r>
          </w:p>
        </w:tc>
        <w:tc>
          <w:tcPr>
            <w:tcW w:w="852" w:type="dxa"/>
          </w:tcPr>
          <w:p w14:paraId="50EF5352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ՀԱԱՀ </w:t>
            </w:r>
          </w:p>
          <w:p w14:paraId="4EB78195" w14:textId="6DB0B357" w:rsidR="00255807" w:rsidRPr="00B81C84" w:rsidRDefault="00866DDC" w:rsidP="0025580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(համաձայնությամբ)</w:t>
            </w:r>
          </w:p>
          <w:p w14:paraId="2DD7E6A1" w14:textId="77777777" w:rsidR="00255807" w:rsidRPr="00B81C84" w:rsidRDefault="00255807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309408C" w14:textId="5A652AF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686" w:type="dxa"/>
          </w:tcPr>
          <w:p w14:paraId="420A0994" w14:textId="7EEEBDCB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50,000 բարձրարժեք ԽԵԿ  ցեղատեսակ</w:t>
            </w:r>
            <w:r w:rsidR="00B00463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ներմուծում:</w:t>
            </w:r>
          </w:p>
          <w:p w14:paraId="14FDFF6C" w14:textId="57D6F83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</w:tcPr>
          <w:p w14:paraId="6F3C8D6D" w14:textId="48067E2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ՊԵԿ</w:t>
            </w:r>
          </w:p>
        </w:tc>
        <w:tc>
          <w:tcPr>
            <w:tcW w:w="1701" w:type="dxa"/>
          </w:tcPr>
          <w:p w14:paraId="010A927A" w14:textId="6A6769B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2395 բարձրարժեք ցեղատեսակ՝ 2024թ</w:t>
            </w:r>
            <w:r w:rsidRPr="00B81C84">
              <w:rPr>
                <w:rFonts w:ascii="GHEA Grapalat" w:eastAsia="MS Gothic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վականի դրությամբ</w:t>
            </w:r>
          </w:p>
        </w:tc>
        <w:tc>
          <w:tcPr>
            <w:tcW w:w="1418" w:type="dxa"/>
          </w:tcPr>
          <w:p w14:paraId="0DA1F9D0" w14:textId="47749357" w:rsidR="009B3D77" w:rsidRPr="00B81C84" w:rsidDel="003603D7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65 208 900 000</w:t>
            </w:r>
          </w:p>
        </w:tc>
        <w:tc>
          <w:tcPr>
            <w:tcW w:w="1275" w:type="dxa"/>
            <w:vMerge/>
          </w:tcPr>
          <w:p w14:paraId="19F9497A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5CB29D86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02ABB6F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shd w:val="clear" w:color="ACACAC" w:fill="ACACAC"/>
            <w:hideMark/>
          </w:tcPr>
          <w:p w14:paraId="12656BC4" w14:textId="5BFE207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57E3FAE5" w14:textId="6F28D6EE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31</w:t>
            </w:r>
          </w:p>
        </w:tc>
        <w:tc>
          <w:tcPr>
            <w:tcW w:w="1701" w:type="dxa"/>
            <w:hideMark/>
          </w:tcPr>
          <w:p w14:paraId="601D01F9" w14:textId="29F1209A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Կենսագազի արտադրության հիմնում Հայաստանում</w:t>
            </w:r>
          </w:p>
        </w:tc>
        <w:tc>
          <w:tcPr>
            <w:tcW w:w="850" w:type="dxa"/>
            <w:hideMark/>
          </w:tcPr>
          <w:p w14:paraId="12856CF1" w14:textId="1F4CAA3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  <w:hideMark/>
          </w:tcPr>
          <w:p w14:paraId="63DD6D85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40BF65BA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23B11A24" w14:textId="61E46D65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ֆերմերային տնտեսություններ</w:t>
            </w:r>
          </w:p>
        </w:tc>
        <w:tc>
          <w:tcPr>
            <w:tcW w:w="852" w:type="dxa"/>
            <w:hideMark/>
          </w:tcPr>
          <w:p w14:paraId="5C44A095" w14:textId="3699C35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</w:tc>
        <w:tc>
          <w:tcPr>
            <w:tcW w:w="3686" w:type="dxa"/>
            <w:hideMark/>
          </w:tcPr>
          <w:p w14:paraId="709E3559" w14:textId="453141C2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Կենսագազային կայանների և կենսագազի օգտագործման որակի ստանդարտներ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հաստատում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00718050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D541C9C" w14:textId="33925F8A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Գոմաղբի և թափոնների ինտեգրված կառավարման կանոնակարգեր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ընդուն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5CFFA2FF" w14:textId="77777777" w:rsidR="00EC4CA6" w:rsidRPr="00B81C84" w:rsidRDefault="00EC4CA6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FD1553C" w14:textId="1702784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40  անասնագոմերի  համար կենսագազային կայաններ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կառուց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շահագործ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  <w:hideMark/>
          </w:tcPr>
          <w:p w14:paraId="1F894E28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2CBFC839" w14:textId="28DCCF42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hideMark/>
          </w:tcPr>
          <w:p w14:paraId="5470FBFC" w14:textId="237EF02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Գործող երեք կենսագազի արտադրական կայաններ</w:t>
            </w:r>
          </w:p>
        </w:tc>
        <w:tc>
          <w:tcPr>
            <w:tcW w:w="1418" w:type="dxa"/>
            <w:hideMark/>
          </w:tcPr>
          <w:p w14:paraId="0D7FE51E" w14:textId="32E61EAA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4 880 100 000</w:t>
            </w:r>
          </w:p>
        </w:tc>
        <w:tc>
          <w:tcPr>
            <w:tcW w:w="1275" w:type="dxa"/>
            <w:vMerge/>
            <w:hideMark/>
          </w:tcPr>
          <w:p w14:paraId="7E8558F5" w14:textId="10FDC664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3F3C3BFB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4B51F48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221E802A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  <w:hideMark/>
          </w:tcPr>
          <w:p w14:paraId="072789AD" w14:textId="0CCA518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32</w:t>
            </w:r>
          </w:p>
        </w:tc>
        <w:tc>
          <w:tcPr>
            <w:tcW w:w="1701" w:type="dxa"/>
            <w:hideMark/>
          </w:tcPr>
          <w:p w14:paraId="12D97117" w14:textId="08BEC36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Գոմաղբի կառավարման բարելավված </w:t>
            </w:r>
            <w:r w:rsidR="00B00463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գործելակերպեր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850" w:type="dxa"/>
            <w:hideMark/>
          </w:tcPr>
          <w:p w14:paraId="7B6F52DF" w14:textId="11739C91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  <w:hideMark/>
          </w:tcPr>
          <w:p w14:paraId="3441EB9F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78CB3E0D" w14:textId="13A5725E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 w:rsidDel="00B56023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Մասնավոր ֆերմերային տնտեսություններ</w:t>
            </w:r>
          </w:p>
        </w:tc>
        <w:tc>
          <w:tcPr>
            <w:tcW w:w="852" w:type="dxa"/>
            <w:hideMark/>
          </w:tcPr>
          <w:p w14:paraId="28188178" w14:textId="70C9D3BF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686" w:type="dxa"/>
            <w:hideMark/>
          </w:tcPr>
          <w:p w14:paraId="204EBCB8" w14:textId="7F7BE08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Գոմաղբի կառավարմ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հասցեագրում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գյուղատնտեսական աջակցության ծրագրեր</w:t>
            </w:r>
            <w:r w:rsidR="00B00463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4D40D0C4" w14:textId="77777777" w:rsidR="00B00463" w:rsidRPr="00B81C84" w:rsidRDefault="00B00463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4D99649" w14:textId="69E76C27" w:rsidR="00377B5B" w:rsidRPr="00B81C84" w:rsidRDefault="007F212F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Գոմաղբի կառավարման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մինչև 20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կահավորված 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հավաքման կետ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գործարկում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, որոնք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կվերա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գոմաղբի 25%-ը։</w:t>
            </w:r>
          </w:p>
          <w:p w14:paraId="1A672CF0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F2B9F1A" w14:textId="05C22DA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Ֆերմերների վերապատրաստում գոմաղբի կառավարման վերաբերյալ։</w:t>
            </w:r>
          </w:p>
        </w:tc>
        <w:tc>
          <w:tcPr>
            <w:tcW w:w="1417" w:type="dxa"/>
            <w:hideMark/>
          </w:tcPr>
          <w:p w14:paraId="0874ED0C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57837F5C" w14:textId="15400B0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hideMark/>
          </w:tcPr>
          <w:p w14:paraId="6AB9E13C" w14:textId="24ECB69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Տվյալները հասանելի չեն</w:t>
            </w:r>
          </w:p>
        </w:tc>
        <w:tc>
          <w:tcPr>
            <w:tcW w:w="1418" w:type="dxa"/>
            <w:hideMark/>
          </w:tcPr>
          <w:p w14:paraId="78029B74" w14:textId="410FE7FF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5 610 200 000</w:t>
            </w:r>
          </w:p>
        </w:tc>
        <w:tc>
          <w:tcPr>
            <w:tcW w:w="1275" w:type="dxa"/>
            <w:vMerge/>
            <w:hideMark/>
          </w:tcPr>
          <w:p w14:paraId="1712971F" w14:textId="79E4EBB6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3A901140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5181A8BA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shd w:val="clear" w:color="737373" w:fill="737373"/>
            <w:hideMark/>
          </w:tcPr>
          <w:p w14:paraId="7632CA8C" w14:textId="277E4CE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Թափոններ</w:t>
            </w:r>
          </w:p>
        </w:tc>
        <w:tc>
          <w:tcPr>
            <w:tcW w:w="427" w:type="dxa"/>
            <w:noWrap/>
          </w:tcPr>
          <w:p w14:paraId="15915B0B" w14:textId="48A5DB64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33</w:t>
            </w:r>
          </w:p>
        </w:tc>
        <w:tc>
          <w:tcPr>
            <w:tcW w:w="1701" w:type="dxa"/>
          </w:tcPr>
          <w:p w14:paraId="045E63FB" w14:textId="3E71F93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Կեղտաջրերի մաքրման կայաններից կենսագազի հավաքում և օգտագործում</w:t>
            </w:r>
          </w:p>
        </w:tc>
        <w:tc>
          <w:tcPr>
            <w:tcW w:w="850" w:type="dxa"/>
          </w:tcPr>
          <w:p w14:paraId="6DDC176F" w14:textId="05E4ADB9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</w:tcPr>
          <w:p w14:paraId="2F7C01CC" w14:textId="0C8D99A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</w:tcPr>
          <w:p w14:paraId="435DCE58" w14:textId="40E3B8B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«Վեոլիա Ջուր»</w:t>
            </w:r>
          </w:p>
        </w:tc>
        <w:tc>
          <w:tcPr>
            <w:tcW w:w="3686" w:type="dxa"/>
          </w:tcPr>
          <w:p w14:paraId="7073958E" w14:textId="68DC7749" w:rsidR="00377B5B" w:rsidRPr="00B81C84" w:rsidRDefault="00377B5B" w:rsidP="00377B5B">
            <w:pPr>
              <w:spacing w:before="0" w:after="0" w:line="240" w:lineRule="auto"/>
              <w:rPr>
                <w:rFonts w:ascii="GHEA Grapalat" w:hAnsi="GHEA Grapalat"/>
                <w:color w:val="000000"/>
                <w:kern w:val="0"/>
                <w:sz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Կեղտաջրերի մաքրման կայանների համար տիղմից կենսագազի ստացման իրագործելիության ուսումնասիրություններ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իրականացում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  <w:p w14:paraId="1D3D54EF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4F02153" w14:textId="67800606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Կեղտաջրերի մաքրման կայաններ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արդիականաց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EC4CA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1B3B5874" w14:textId="77777777" w:rsidR="00377B5B" w:rsidRPr="00B81C84" w:rsidRDefault="00377B5B" w:rsidP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0C1DAA4" w14:textId="368FEBA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Կեղտաջրերի 25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%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համար տիղմից կենսագազի ստացման համակարգեր</w:t>
            </w:r>
            <w:r w:rsidR="007F212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ներդնում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</w:tcPr>
          <w:p w14:paraId="27ED82CC" w14:textId="043C73B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ՀԾԿՀ</w:t>
            </w:r>
          </w:p>
        </w:tc>
        <w:tc>
          <w:tcPr>
            <w:tcW w:w="1701" w:type="dxa"/>
          </w:tcPr>
          <w:p w14:paraId="5DBF8EF2" w14:textId="64C51A7B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Cambria Math" w:eastAsia="Times New Roman" w:hAnsi="Cambria Math" w:cs="Cambria Math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 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1418" w:type="dxa"/>
          </w:tcPr>
          <w:p w14:paraId="18DBC028" w14:textId="1FC5F92D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2 920 400 000</w:t>
            </w:r>
          </w:p>
        </w:tc>
        <w:tc>
          <w:tcPr>
            <w:tcW w:w="1275" w:type="dxa"/>
            <w:vMerge/>
            <w:hideMark/>
          </w:tcPr>
          <w:p w14:paraId="41677F6B" w14:textId="289CC1E3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7315F5EF" w14:textId="77777777" w:rsidTr="00175C22">
        <w:trPr>
          <w:trHeight w:val="435"/>
        </w:trPr>
        <w:tc>
          <w:tcPr>
            <w:tcW w:w="709" w:type="dxa"/>
            <w:vMerge/>
            <w:hideMark/>
          </w:tcPr>
          <w:p w14:paraId="43F294DF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 w:val="restart"/>
            <w:shd w:val="clear" w:color="393939" w:fill="393939"/>
            <w:hideMark/>
          </w:tcPr>
          <w:p w14:paraId="4C4619EF" w14:textId="581D44BE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ՀՕՀՕՓԱՏ</w:t>
            </w:r>
          </w:p>
        </w:tc>
        <w:tc>
          <w:tcPr>
            <w:tcW w:w="427" w:type="dxa"/>
            <w:noWrap/>
          </w:tcPr>
          <w:p w14:paraId="385DC762" w14:textId="1DDE6C23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34</w:t>
            </w:r>
          </w:p>
        </w:tc>
        <w:tc>
          <w:tcPr>
            <w:tcW w:w="1701" w:type="dxa"/>
          </w:tcPr>
          <w:p w14:paraId="00B6C11D" w14:textId="3A7DEDD4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Անտառավերականգնման և անտառապատման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աշխատանքների իրականացում</w:t>
            </w:r>
          </w:p>
        </w:tc>
        <w:tc>
          <w:tcPr>
            <w:tcW w:w="850" w:type="dxa"/>
          </w:tcPr>
          <w:p w14:paraId="72910ECE" w14:textId="4FFD11C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2026-2035</w:t>
            </w:r>
          </w:p>
        </w:tc>
        <w:tc>
          <w:tcPr>
            <w:tcW w:w="991" w:type="dxa"/>
          </w:tcPr>
          <w:p w14:paraId="41F1E0F5" w14:textId="05CE9C43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</w:tcPr>
          <w:p w14:paraId="774FF509" w14:textId="51B887E1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ՀԿ-ներ</w:t>
            </w:r>
          </w:p>
        </w:tc>
        <w:tc>
          <w:tcPr>
            <w:tcW w:w="3686" w:type="dxa"/>
          </w:tcPr>
          <w:p w14:paraId="517858E6" w14:textId="689AEA10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50,000 հա տարածքի կայուն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անտառավերականգնման և անտառապատման աշխատանքներ</w:t>
            </w:r>
            <w:r w:rsidR="007F212F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իրականացում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417" w:type="dxa"/>
          </w:tcPr>
          <w:p w14:paraId="10F74859" w14:textId="26FE1C7F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</w:tcPr>
          <w:p w14:paraId="799F3B2C" w14:textId="3D99741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2024 թ դրությամբ անտառածածկ տարածքները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կազմում են 333.84 հազար հեկտար։</w:t>
            </w:r>
          </w:p>
        </w:tc>
        <w:tc>
          <w:tcPr>
            <w:tcW w:w="1418" w:type="dxa"/>
          </w:tcPr>
          <w:p w14:paraId="6CADF3B4" w14:textId="48E3D51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244  300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000 000</w:t>
            </w:r>
          </w:p>
        </w:tc>
        <w:tc>
          <w:tcPr>
            <w:tcW w:w="1275" w:type="dxa"/>
            <w:vMerge/>
            <w:hideMark/>
          </w:tcPr>
          <w:p w14:paraId="686B2FCF" w14:textId="0907E3B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9B3D77" w:rsidRPr="00B81C84" w14:paraId="2853550F" w14:textId="77777777" w:rsidTr="00175C22">
        <w:trPr>
          <w:trHeight w:val="420"/>
        </w:trPr>
        <w:tc>
          <w:tcPr>
            <w:tcW w:w="709" w:type="dxa"/>
            <w:vMerge/>
            <w:hideMark/>
          </w:tcPr>
          <w:p w14:paraId="2C88B495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851" w:type="dxa"/>
            <w:vMerge/>
            <w:hideMark/>
          </w:tcPr>
          <w:p w14:paraId="13847B0B" w14:textId="77777777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427" w:type="dxa"/>
            <w:noWrap/>
          </w:tcPr>
          <w:p w14:paraId="5C711057" w14:textId="78E74843" w:rsidR="009B3D77" w:rsidRPr="00B81C84" w:rsidRDefault="008028C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35</w:t>
            </w:r>
          </w:p>
        </w:tc>
        <w:tc>
          <w:tcPr>
            <w:tcW w:w="1701" w:type="dxa"/>
          </w:tcPr>
          <w:p w14:paraId="788CAE0C" w14:textId="16F1C7D4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Դեգրադացված անտառային տարածքների առնվազն 40%-ի կայուն կառավարում և վերականգնում</w:t>
            </w:r>
          </w:p>
        </w:tc>
        <w:tc>
          <w:tcPr>
            <w:tcW w:w="850" w:type="dxa"/>
          </w:tcPr>
          <w:p w14:paraId="7508D340" w14:textId="13E5674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991" w:type="dxa"/>
          </w:tcPr>
          <w:p w14:paraId="6E9D3E3A" w14:textId="3791B43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852" w:type="dxa"/>
          </w:tcPr>
          <w:p w14:paraId="21691A34" w14:textId="109B8F35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3686" w:type="dxa"/>
          </w:tcPr>
          <w:p w14:paraId="581EFC5B" w14:textId="3D56B366" w:rsidR="009B3D77" w:rsidRPr="00B81C84" w:rsidRDefault="007F212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Դ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եգրադացված անտառային տարածքների 40%-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վերականգնում և կայուն կառավարում</w:t>
            </w:r>
            <w:r w:rsidR="00377B5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417" w:type="dxa"/>
          </w:tcPr>
          <w:p w14:paraId="37C40321" w14:textId="3AD675C7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</w:tcPr>
          <w:p w14:paraId="75B8DB2F" w14:textId="22A64E76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Կայուն գործելակերպերի իրականացում՝ 0 հա անտառային տարածքներում</w:t>
            </w:r>
          </w:p>
        </w:tc>
        <w:tc>
          <w:tcPr>
            <w:tcW w:w="1418" w:type="dxa"/>
          </w:tcPr>
          <w:p w14:paraId="4FBD7DE1" w14:textId="5BB684B2" w:rsidR="009B3D77" w:rsidRPr="00B81C84" w:rsidRDefault="00377B5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22 363 440 000</w:t>
            </w:r>
          </w:p>
        </w:tc>
        <w:tc>
          <w:tcPr>
            <w:tcW w:w="1275" w:type="dxa"/>
            <w:vMerge/>
          </w:tcPr>
          <w:p w14:paraId="3392F87B" w14:textId="21A64698" w:rsidR="009B3D77" w:rsidRPr="00B81C84" w:rsidRDefault="009B3D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</w:tbl>
    <w:p w14:paraId="638386C5" w14:textId="77777777" w:rsidR="00B5235F" w:rsidRPr="00B81C84" w:rsidRDefault="00B5235F" w:rsidP="008D1B3C">
      <w:pPr>
        <w:spacing w:line="240" w:lineRule="auto"/>
        <w:jc w:val="both"/>
        <w:rPr>
          <w:rFonts w:ascii="GHEA Grapalat" w:hAnsi="GHEA Grapalat" w:cstheme="minorHAnsi"/>
          <w:b/>
          <w:bCs/>
          <w:sz w:val="28"/>
          <w:szCs w:val="24"/>
          <w:lang w:val="hy-AM"/>
        </w:rPr>
        <w:sectPr w:rsidR="00B5235F" w:rsidRPr="00B81C84" w:rsidSect="00776596">
          <w:pgSz w:w="16838" w:h="11906" w:orient="landscape"/>
          <w:pgMar w:top="822" w:right="1474" w:bottom="822" w:left="1474" w:header="709" w:footer="709" w:gutter="0"/>
          <w:cols w:space="708"/>
          <w:titlePg/>
          <w:docGrid w:linePitch="360"/>
        </w:sectPr>
      </w:pPr>
    </w:p>
    <w:p w14:paraId="55CBA863" w14:textId="5B08AFDE" w:rsidR="00776596" w:rsidRPr="00B81C84" w:rsidRDefault="00626DB6" w:rsidP="008D1B3C">
      <w:pPr>
        <w:spacing w:line="240" w:lineRule="auto"/>
        <w:jc w:val="both"/>
        <w:rPr>
          <w:rFonts w:ascii="GHEA Grapalat" w:hAnsi="GHEA Grapalat" w:cstheme="minorHAnsi"/>
          <w:b/>
          <w:bCs/>
          <w:sz w:val="28"/>
          <w:szCs w:val="24"/>
          <w:lang w:val="hy-AM"/>
        </w:rPr>
      </w:pPr>
      <w:r w:rsidRPr="00B81C84">
        <w:rPr>
          <w:rFonts w:ascii="GHEA Grapalat" w:hAnsi="GHEA Grapalat" w:cstheme="minorHAnsi"/>
          <w:b/>
          <w:bCs/>
          <w:sz w:val="28"/>
          <w:szCs w:val="24"/>
          <w:lang w:val="hy-AM"/>
        </w:rPr>
        <w:lastRenderedPageBreak/>
        <w:t>ՀԱՐՄԱՐՎՈՂԱԿԱՆՈՒԹՅԱՆ ԳՈՐԾՈՂՈՒԹՅՈՒՆՆԵՐ (ՆԵՐԱՌՅԱԼ՝ ՎՆԱՍՆԵՐԻ ԵՎ ԿՈՐՈՒՍՏՆԵՐԻ ԿԱՌԱՎԱՐՈՒՄԸ)</w:t>
      </w:r>
    </w:p>
    <w:tbl>
      <w:tblPr>
        <w:tblW w:w="1572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7"/>
        <w:gridCol w:w="504"/>
        <w:gridCol w:w="2268"/>
        <w:gridCol w:w="663"/>
        <w:gridCol w:w="896"/>
        <w:gridCol w:w="1701"/>
        <w:gridCol w:w="3402"/>
        <w:gridCol w:w="1985"/>
        <w:gridCol w:w="1417"/>
        <w:gridCol w:w="1559"/>
      </w:tblGrid>
      <w:tr w:rsidR="006629A7" w:rsidRPr="00B81C84" w14:paraId="6AEBD17A" w14:textId="77777777" w:rsidTr="008D1B3C">
        <w:trPr>
          <w:trHeight w:val="600"/>
          <w:tblHeader/>
        </w:trPr>
        <w:tc>
          <w:tcPr>
            <w:tcW w:w="1327" w:type="dxa"/>
            <w:shd w:val="clear" w:color="232323" w:fill="232323"/>
            <w:hideMark/>
          </w:tcPr>
          <w:p w14:paraId="730F1366" w14:textId="51C4E558" w:rsidR="00516431" w:rsidRPr="00B81C84" w:rsidRDefault="00516431" w:rsidP="00287768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ՈԼՈՐՏ</w:t>
            </w:r>
          </w:p>
        </w:tc>
        <w:tc>
          <w:tcPr>
            <w:tcW w:w="504" w:type="dxa"/>
            <w:shd w:val="clear" w:color="232323" w:fill="232323"/>
            <w:hideMark/>
          </w:tcPr>
          <w:p w14:paraId="24682C96" w14:textId="77777777" w:rsidR="00516431" w:rsidRPr="00B81C84" w:rsidRDefault="00516431" w:rsidP="00E75B5F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#</w:t>
            </w:r>
          </w:p>
        </w:tc>
        <w:tc>
          <w:tcPr>
            <w:tcW w:w="2268" w:type="dxa"/>
            <w:shd w:val="clear" w:color="232323" w:fill="232323"/>
            <w:hideMark/>
          </w:tcPr>
          <w:p w14:paraId="4B834BFC" w14:textId="311E1680" w:rsidR="00516431" w:rsidRPr="00B81C84" w:rsidRDefault="00516431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Միջոցառումներ</w:t>
            </w:r>
          </w:p>
        </w:tc>
        <w:tc>
          <w:tcPr>
            <w:tcW w:w="663" w:type="dxa"/>
            <w:shd w:val="clear" w:color="232323" w:fill="232323"/>
            <w:hideMark/>
          </w:tcPr>
          <w:p w14:paraId="0706E60E" w14:textId="2987643A" w:rsidR="00516431" w:rsidRPr="00B81C84" w:rsidRDefault="00516431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Ժամանակացույց</w:t>
            </w:r>
          </w:p>
        </w:tc>
        <w:tc>
          <w:tcPr>
            <w:tcW w:w="896" w:type="dxa"/>
            <w:shd w:val="clear" w:color="232323" w:fill="232323"/>
            <w:hideMark/>
          </w:tcPr>
          <w:p w14:paraId="2EB462F4" w14:textId="41D36CBD" w:rsidR="00516431" w:rsidRPr="00B81C84" w:rsidRDefault="00516431" w:rsidP="005E02F2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Պատասխանատու կառույց</w:t>
            </w:r>
          </w:p>
        </w:tc>
        <w:tc>
          <w:tcPr>
            <w:tcW w:w="1701" w:type="dxa"/>
            <w:shd w:val="clear" w:color="232323" w:fill="232323"/>
            <w:hideMark/>
          </w:tcPr>
          <w:p w14:paraId="59450980" w14:textId="6F980553" w:rsidR="00516431" w:rsidRPr="00B81C84" w:rsidRDefault="0051643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Այլ կառույցներ</w:t>
            </w:r>
          </w:p>
        </w:tc>
        <w:tc>
          <w:tcPr>
            <w:tcW w:w="3402" w:type="dxa"/>
            <w:shd w:val="clear" w:color="232323" w:fill="232323"/>
            <w:hideMark/>
          </w:tcPr>
          <w:p w14:paraId="488A4BB1" w14:textId="577BCAB5" w:rsidR="00516431" w:rsidRPr="00B81C84" w:rsidRDefault="0051643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Արդյունքի ցուցանիշ</w:t>
            </w:r>
            <w:r w:rsidR="00036C84"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/թիրախ</w:t>
            </w:r>
          </w:p>
        </w:tc>
        <w:tc>
          <w:tcPr>
            <w:tcW w:w="1985" w:type="dxa"/>
            <w:shd w:val="clear" w:color="232323" w:fill="232323"/>
            <w:hideMark/>
          </w:tcPr>
          <w:p w14:paraId="7C86971E" w14:textId="1FF7EB36" w:rsidR="00516431" w:rsidRPr="00B81C84" w:rsidRDefault="0051643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Վավերացման աղբյուր</w:t>
            </w:r>
          </w:p>
        </w:tc>
        <w:tc>
          <w:tcPr>
            <w:tcW w:w="1417" w:type="dxa"/>
            <w:shd w:val="clear" w:color="232323" w:fill="232323"/>
            <w:hideMark/>
          </w:tcPr>
          <w:p w14:paraId="52606796" w14:textId="65FECE87" w:rsidR="00516431" w:rsidRPr="00B81C84" w:rsidRDefault="00561650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 xml:space="preserve">Ծախսերի գնահատական (ՀՀ դրամ, փոխարժեքը՝ </w:t>
            </w:r>
            <w:r w:rsidR="0061742A"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382.61</w:t>
            </w: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)</w:t>
            </w:r>
          </w:p>
        </w:tc>
        <w:tc>
          <w:tcPr>
            <w:tcW w:w="1559" w:type="dxa"/>
            <w:shd w:val="clear" w:color="232323" w:fill="232323"/>
            <w:hideMark/>
          </w:tcPr>
          <w:p w14:paraId="5772D1EA" w14:textId="2D8E1D74" w:rsidR="00516431" w:rsidRPr="00B81C84" w:rsidRDefault="00561650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FEFEFE"/>
                <w:kern w:val="0"/>
                <w:sz w:val="16"/>
                <w:szCs w:val="16"/>
                <w:lang w:val="hy-AM"/>
                <w14:ligatures w14:val="none"/>
              </w:rPr>
              <w:t>Ֆինանսավորման աղբյուր</w:t>
            </w:r>
          </w:p>
        </w:tc>
      </w:tr>
      <w:tr w:rsidR="00AC2A91" w:rsidRPr="00B81C84" w14:paraId="1A34BD1E" w14:textId="77777777" w:rsidTr="00B81C84">
        <w:trPr>
          <w:trHeight w:val="6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73D01C7E" w14:textId="2185255A" w:rsidR="00AC2A91" w:rsidRPr="00B81C84" w:rsidRDefault="00AC2A91" w:rsidP="00AC2A91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Կառավարում, ներդրումներ և աղետներին դիմակայություն</w:t>
            </w:r>
          </w:p>
        </w:tc>
        <w:tc>
          <w:tcPr>
            <w:tcW w:w="504" w:type="dxa"/>
            <w:shd w:val="clear" w:color="000000" w:fill="FEFEFE"/>
            <w:hideMark/>
          </w:tcPr>
          <w:p w14:paraId="11E212A0" w14:textId="77777777" w:rsidR="00AC2A91" w:rsidRPr="00B81C84" w:rsidRDefault="00AC2A91" w:rsidP="00B81C84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2268" w:type="dxa"/>
            <w:shd w:val="clear" w:color="000000" w:fill="FEFEFE"/>
            <w:hideMark/>
          </w:tcPr>
          <w:p w14:paraId="28F1398D" w14:textId="02E47284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Կլիմայի փոփոխության հարմարվողականության ազգային գործողությունների ծրագիրը և 2026–2030 թվականների միջոցառումների ցանկի մշակում և հաստատում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49399D41" w14:textId="41F8D28D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896" w:type="dxa"/>
            <w:shd w:val="clear" w:color="000000" w:fill="FEFEFE"/>
            <w:hideMark/>
          </w:tcPr>
          <w:p w14:paraId="4252A7F2" w14:textId="2FD0DFD2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7B274D1C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  <w:p w14:paraId="2DC62981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2632F6EF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C37E3BA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57281330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ԿԳՄՍՆ</w:t>
            </w:r>
          </w:p>
          <w:p w14:paraId="7801C6E0" w14:textId="6F25DB8A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7435F982" w14:textId="49CFD916" w:rsidR="00AC2A91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Ազգային և ոլորտային հարմարվողականության </w:t>
            </w:r>
            <w:r w:rsidR="00B36FF6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առաջնահերթությունների,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միջոցառումների և ֆինանսավորման կարիքների նույնականացում:</w:t>
            </w:r>
          </w:p>
          <w:p w14:paraId="45C80938" w14:textId="26167639" w:rsidR="00F37977" w:rsidRDefault="00F37977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6C22A1F" w14:textId="680050BA" w:rsidR="00F37977" w:rsidRPr="00B81C84" w:rsidRDefault="00F37977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Հարմարվողականության գլոբալ նպատակների (</w:t>
            </w:r>
            <w:r w:rsidRPr="00924B30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GGA</w:t>
            </w:r>
            <w:r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) հետ ծրագրի ներդաշնակեցման ապահովում:</w:t>
            </w:r>
          </w:p>
          <w:p w14:paraId="55B1F4B3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2CB1D03" w14:textId="258AE1D8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ԳՀՍՆ չափանիշների ինտեգրում, ներառյալ՝</w:t>
            </w:r>
          </w:p>
          <w:p w14:paraId="1524B94F" w14:textId="77777777" w:rsidR="00AC2A91" w:rsidRPr="00B81C84" w:rsidRDefault="00AC2A91" w:rsidP="00AC2A91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187" w:hanging="141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գենդերային, տարիքային և հաշմանդամության նկատմամբ զգայուն նպատակները</w:t>
            </w:r>
          </w:p>
          <w:p w14:paraId="77378904" w14:textId="3CE5CE89" w:rsidR="00AC2A91" w:rsidRPr="00B81C84" w:rsidRDefault="00AC2A91" w:rsidP="00AC2A91">
            <w:pPr>
              <w:pStyle w:val="ListParagraph"/>
              <w:numPr>
                <w:ilvl w:val="1"/>
                <w:numId w:val="45"/>
              </w:numPr>
              <w:spacing w:before="0" w:after="0" w:line="240" w:lineRule="auto"/>
              <w:ind w:left="187" w:hanging="141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սոցիալական պաշտպանությունն ու տեղական մասնակցությունը ապահովող մեխանիզմները։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28905238" w14:textId="1651ABCB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Հաստատող Կառավարության որոշման  հրապարակում և հաստատում</w:t>
            </w:r>
          </w:p>
        </w:tc>
        <w:tc>
          <w:tcPr>
            <w:tcW w:w="1417" w:type="dxa"/>
            <w:shd w:val="clear" w:color="000000" w:fill="FEFEFE"/>
            <w:hideMark/>
          </w:tcPr>
          <w:p w14:paraId="43AEFA3F" w14:textId="4ABCF414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88 300 000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4DEC917C" w14:textId="77777777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AC31CCD" w14:textId="47564AEA" w:rsidR="00AC2A91" w:rsidRPr="00B81C84" w:rsidRDefault="00AC2A91" w:rsidP="00AC2A9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0449A4C6" w14:textId="77777777" w:rsidTr="00B81C84">
        <w:trPr>
          <w:trHeight w:val="600"/>
        </w:trPr>
        <w:tc>
          <w:tcPr>
            <w:tcW w:w="1327" w:type="dxa"/>
            <w:vMerge/>
            <w:vAlign w:val="center"/>
            <w:hideMark/>
          </w:tcPr>
          <w:p w14:paraId="7447D6CD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03086B71" w14:textId="77777777" w:rsidR="0037373B" w:rsidRPr="00B81C84" w:rsidRDefault="0037373B" w:rsidP="00B81C84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50E6FFE" w14:textId="672A6515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Մշակել և իրականացնել մարզային և համայնքային հարմարվողականության ծրագրեր </w:t>
            </w:r>
          </w:p>
        </w:tc>
        <w:tc>
          <w:tcPr>
            <w:tcW w:w="663" w:type="dxa"/>
            <w:shd w:val="clear" w:color="000000" w:fill="FEFEFE"/>
            <w:hideMark/>
          </w:tcPr>
          <w:p w14:paraId="45EB47FB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2026–2030</w:t>
            </w:r>
          </w:p>
        </w:tc>
        <w:tc>
          <w:tcPr>
            <w:tcW w:w="896" w:type="dxa"/>
            <w:shd w:val="clear" w:color="000000" w:fill="FEFEFE"/>
            <w:hideMark/>
          </w:tcPr>
          <w:p w14:paraId="6E353761" w14:textId="2EE8D96E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204CEA0C" w14:textId="04A4C34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Մարզպետների աշխատակազմեր </w:t>
            </w:r>
          </w:p>
          <w:p w14:paraId="6F153839" w14:textId="77777777" w:rsidR="0037373B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Համայնքապետարաններ</w:t>
            </w:r>
          </w:p>
          <w:p w14:paraId="50635C28" w14:textId="77777777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  <w:p w14:paraId="0A9A8438" w14:textId="01BA7100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Գյումրու քաղաքապետարան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22F87479" w14:textId="40B3A51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Մնաց</w:t>
            </w:r>
            <w:r w:rsidR="002F5EE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2F5EE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7 մարզերի և խոշոր քաղաքների համար հարմարվողականության ծրագրեր</w:t>
            </w:r>
            <w:r w:rsidR="002F5EE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  <w:r w:rsidR="001C6D4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, որոնց 40%-ը ներառում են ԳՀՍՆ </w:t>
            </w:r>
            <w:r w:rsidR="002F5EE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բաղադրիչներ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B8E3BFD" w14:textId="77777777" w:rsidR="001C6D46" w:rsidRPr="00B81C84" w:rsidRDefault="001C6D4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4CF151C" w14:textId="2DED2E3C" w:rsidR="001C6D46" w:rsidRPr="00B81C84" w:rsidRDefault="00115B8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Քննարկումների ընթացքում</w:t>
            </w:r>
            <w:r w:rsidR="001C6D4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առնվազն 40% կանանց ներկայացվածությ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1C6D4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ապահովում,</w:t>
            </w:r>
            <w:r w:rsidR="001C6D4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երիտասարդների, տեղահանված անձանց ու հաշմանդամություն ունեցող անձանց ներառում տեղական հարմարվողականության կոմիտեներում։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7769B8EC" w14:textId="3333E83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Ավագանու որոշումներ  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2DE82933" w14:textId="14150DA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201 700 500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66214DCF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E815FEC" w14:textId="044F028B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37AC5446" w14:textId="77777777" w:rsidTr="00B81C84">
        <w:trPr>
          <w:trHeight w:val="861"/>
        </w:trPr>
        <w:tc>
          <w:tcPr>
            <w:tcW w:w="1327" w:type="dxa"/>
            <w:vMerge/>
            <w:vAlign w:val="center"/>
            <w:hideMark/>
          </w:tcPr>
          <w:p w14:paraId="1842F0B6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5B19331C" w14:textId="77777777" w:rsidR="0037373B" w:rsidRPr="00B81C84" w:rsidRDefault="0037373B" w:rsidP="00B81C84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0CA8D77" w14:textId="630A293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Պաշտոնյաների, ոլորտային փորձագետների և տեղա</w:t>
            </w:r>
            <w:r w:rsidR="006E782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կան մարմինների կարողու</w:t>
            </w:r>
            <w:r w:rsidR="006E782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թյունների զարգացում՝ կլիմայի փոփոխության հարմարվողականության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պլանավորման, կլիմայա</w:t>
            </w:r>
            <w:r w:rsidR="006E782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կան ռիսկերի</w:t>
            </w:r>
            <w:r w:rsidR="001C6D46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և խոցելիության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գնահատման և ոլորտային քաղաքակա</w:t>
            </w:r>
            <w:r w:rsidR="006E782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նու</w:t>
            </w:r>
            <w:r w:rsidR="006E7825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softHyphen/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թյունների մեջ ինտեգրման ուղղությամբ</w:t>
            </w:r>
          </w:p>
        </w:tc>
        <w:tc>
          <w:tcPr>
            <w:tcW w:w="663" w:type="dxa"/>
            <w:shd w:val="clear" w:color="000000" w:fill="FEFEFE"/>
            <w:hideMark/>
          </w:tcPr>
          <w:p w14:paraId="25A1F555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514D9552" w14:textId="0FC2C10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257CE7E1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  <w:p w14:paraId="43D874B6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62023904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A523290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09863C42" w14:textId="77777777" w:rsidR="00B112B2" w:rsidRPr="00B81C84" w:rsidRDefault="004D0973" w:rsidP="007D148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ԿԳՄՍՆ</w:t>
            </w:r>
          </w:p>
          <w:p w14:paraId="51AD5D1D" w14:textId="2368C218" w:rsidR="007D1485" w:rsidRPr="00B81C84" w:rsidRDefault="007D1485" w:rsidP="007D148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Կանանց Հարցերով Խորհուրդ</w:t>
            </w:r>
          </w:p>
          <w:p w14:paraId="286643A8" w14:textId="0663508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Այլ</w:t>
            </w:r>
          </w:p>
        </w:tc>
        <w:tc>
          <w:tcPr>
            <w:tcW w:w="3402" w:type="dxa"/>
            <w:shd w:val="clear" w:color="000000" w:fill="FEFEFE"/>
            <w:hideMark/>
          </w:tcPr>
          <w:p w14:paraId="5C344246" w14:textId="3D0C2AD8" w:rsidR="0037373B" w:rsidRPr="00B81C84" w:rsidRDefault="0037373B" w:rsidP="000E6C3B">
            <w:pPr>
              <w:spacing w:before="0" w:after="24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Վերապատրաստման կարիքների գնահատման արդյունքների հիման վրա ուսումնական նյութեր</w:t>
            </w:r>
            <w:r w:rsidR="00236B5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236B57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63E47D7" w14:textId="496ED83E" w:rsidR="0037373B" w:rsidRPr="00B81C84" w:rsidRDefault="0037373B" w:rsidP="000E6C3B">
            <w:pPr>
              <w:spacing w:before="0" w:after="24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Տարեկան 30 անձ</w:t>
            </w:r>
            <w:r w:rsidR="00236B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վերապատրաստ</w:t>
            </w:r>
            <w:r w:rsidR="00236B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կլիմայի փոփոխության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հարմարվողական</w:t>
            </w:r>
            <w:r w:rsidR="00236B5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ության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պլանավորման, խոցելիության գնահատման և ոլորտային որոշումների կայացման գործընթացներում ինտեգրման ուղղությամբ։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4E56EBB4" w14:textId="799B4B5A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Վերապատրաստումների  կատարման մասին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779D481B" w14:textId="63E6839C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5 800 000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38E2891A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67E42D57" w14:textId="26B2EAB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6D0A1DFB" w14:textId="77777777" w:rsidTr="008D1B3C">
        <w:trPr>
          <w:trHeight w:val="521"/>
        </w:trPr>
        <w:tc>
          <w:tcPr>
            <w:tcW w:w="1327" w:type="dxa"/>
            <w:vMerge/>
            <w:vAlign w:val="center"/>
            <w:hideMark/>
          </w:tcPr>
          <w:p w14:paraId="467592CE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278DCDD7" w14:textId="77435880" w:rsidR="0037373B" w:rsidRPr="00B81C84" w:rsidRDefault="00AC2A91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</w:p>
        </w:tc>
        <w:tc>
          <w:tcPr>
            <w:tcW w:w="2268" w:type="dxa"/>
            <w:shd w:val="clear" w:color="000000" w:fill="FEFEFE"/>
            <w:hideMark/>
          </w:tcPr>
          <w:p w14:paraId="061E8541" w14:textId="2B9F6AD8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Կլիմայի փոփոխությանն առնչվող ծախսերի </w:t>
            </w:r>
            <w:r w:rsidR="00E75782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նշագրման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և մոնիթորինգի մեխանիզմների մշակում և իրականացում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5BEAC16A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2027</w:t>
            </w:r>
          </w:p>
        </w:tc>
        <w:tc>
          <w:tcPr>
            <w:tcW w:w="896" w:type="dxa"/>
            <w:shd w:val="clear" w:color="000000" w:fill="FEFEFE"/>
            <w:hideMark/>
          </w:tcPr>
          <w:p w14:paraId="2F673E3A" w14:textId="6E52B301" w:rsidR="0037373B" w:rsidRPr="00B81C84" w:rsidRDefault="001C2C0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580ADF31" w14:textId="1397CCD5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342132EB" w14:textId="11550D79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Բոլոր նախարարությունները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42E3B70B" w14:textId="378BCF6C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Կլիմայի փոփոխությանն առնչվող բյուջետային </w:t>
            </w:r>
            <w:r w:rsidR="00E7578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նշագրման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հաշվետվության շրջանակային փաստաթղթեր</w:t>
            </w:r>
            <w:r w:rsidR="00DD52C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DD52C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ում, </w:t>
            </w:r>
            <w:r w:rsidR="005A75C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որոնք ներառում են գենդերային պատասխանատու բյուջետավորում և սոցիալական ներառման նշագրում, ինչպես նաև գենդերային մարկերներ (GM ≥1)՝ որպես շրջանակի ենթաբաղադրիչ։</w:t>
            </w:r>
          </w:p>
          <w:p w14:paraId="09343A75" w14:textId="77777777" w:rsidR="00DD52C0" w:rsidRPr="00B81C84" w:rsidRDefault="00DD52C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4F1F4C4" w14:textId="194B1BEB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Իրականացնող մարմիններ</w:t>
            </w:r>
            <w:r w:rsidR="00DD52C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վերապատրաստ</w:t>
            </w:r>
            <w:r w:rsidR="00DD52C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ում:</w:t>
            </w:r>
          </w:p>
          <w:p w14:paraId="549CCE60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8AB2C39" w14:textId="2999D8DC" w:rsidR="0037373B" w:rsidRPr="00B81C84" w:rsidRDefault="00DD52C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Ծ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ախսերի հաշվետվողականությ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 թափանցիկությ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ապահով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9CC7227" w14:textId="5F555306" w:rsidR="0037373B" w:rsidRPr="00B81C84" w:rsidRDefault="000708C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Հաստատված ուղեցույց և մեթոդաբանություն</w:t>
            </w:r>
          </w:p>
        </w:tc>
        <w:tc>
          <w:tcPr>
            <w:tcW w:w="1417" w:type="dxa"/>
            <w:shd w:val="clear" w:color="000000" w:fill="FEFEFE"/>
            <w:hideMark/>
          </w:tcPr>
          <w:p w14:paraId="13442E25" w14:textId="2B27D3E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38 400 000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53D861F7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9AAEB1A" w14:textId="15F42FBF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50DECF89" w14:textId="77777777" w:rsidTr="00B81C84">
        <w:trPr>
          <w:trHeight w:val="52"/>
        </w:trPr>
        <w:tc>
          <w:tcPr>
            <w:tcW w:w="1327" w:type="dxa"/>
            <w:vMerge/>
            <w:vAlign w:val="center"/>
          </w:tcPr>
          <w:p w14:paraId="0AA4241B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5609CDAA" w14:textId="3EEF4B73" w:rsidR="0037373B" w:rsidRPr="00B81C84" w:rsidRDefault="00AC2A91" w:rsidP="00B81C84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</w:t>
            </w:r>
          </w:p>
        </w:tc>
        <w:tc>
          <w:tcPr>
            <w:tcW w:w="2268" w:type="dxa"/>
            <w:shd w:val="clear" w:color="000000" w:fill="FEFEFE"/>
          </w:tcPr>
          <w:p w14:paraId="7A9E508D" w14:textId="5D73BF01" w:rsidR="0037373B" w:rsidRPr="00B81C84" w:rsidRDefault="00C5292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Չ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ափումների, հաշվետվայնության և հավաստագրման</w:t>
            </w:r>
          </w:p>
          <w:p w14:paraId="5123D2E4" w14:textId="790C6E1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համակարգի </w:t>
            </w:r>
            <w:r w:rsidR="00B81C8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գործարկում և կատարելագործում</w:t>
            </w:r>
          </w:p>
        </w:tc>
        <w:tc>
          <w:tcPr>
            <w:tcW w:w="663" w:type="dxa"/>
            <w:shd w:val="clear" w:color="000000" w:fill="FEFEFE"/>
          </w:tcPr>
          <w:p w14:paraId="665E5063" w14:textId="7AC8BD4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2026-2032</w:t>
            </w:r>
          </w:p>
        </w:tc>
        <w:tc>
          <w:tcPr>
            <w:tcW w:w="896" w:type="dxa"/>
            <w:shd w:val="clear" w:color="000000" w:fill="FEFEFE"/>
          </w:tcPr>
          <w:p w14:paraId="4B3EE4D1" w14:textId="47FC4B7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</w:tcPr>
          <w:p w14:paraId="027B8A2C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58706392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6AA8AA9C" w14:textId="79740E99" w:rsidR="0037373B" w:rsidRPr="00B81C84" w:rsidRDefault="004D097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ԿԳՄՍՆ</w:t>
            </w:r>
          </w:p>
          <w:p w14:paraId="2E1EA824" w14:textId="1B9DE3AC" w:rsidR="000A0911" w:rsidRPr="00B81C84" w:rsidRDefault="000A09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Կանանց Հարցերով Խորհուրդ</w:t>
            </w:r>
          </w:p>
          <w:p w14:paraId="63A619F5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ՖՆ</w:t>
            </w:r>
          </w:p>
          <w:p w14:paraId="46DD139F" w14:textId="645EDE8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</w:tcPr>
          <w:p w14:paraId="40677E88" w14:textId="103185A1" w:rsidR="0037373B" w:rsidRPr="00B81C84" w:rsidRDefault="009136C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ԱՍՀ </w:t>
            </w:r>
            <w:r w:rsidR="00AF62C9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իրականացման գնահատման գործիք</w:t>
            </w:r>
            <w:r w:rsidR="000708C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4EB9571F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E772B69" w14:textId="4282914A" w:rsidR="00777220" w:rsidRPr="00B81C84" w:rsidRDefault="007772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Cs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Թվային </w:t>
            </w:r>
            <w:r w:rsidR="000708C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հարթակի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0708C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գործարկում և կատարելագործում</w:t>
            </w:r>
            <w:r w:rsidR="000E6C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  <w:p w14:paraId="7039066D" w14:textId="77777777" w:rsidR="000708C8" w:rsidRPr="00B81C84" w:rsidRDefault="000708C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D6E066A" w14:textId="606DD865" w:rsidR="0037373B" w:rsidRPr="00B81C84" w:rsidRDefault="000708C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կառավարման մարմինների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վերապատրաստ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ումներ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6EA18655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233ED42" w14:textId="77777777" w:rsidR="000A0911" w:rsidRPr="00B81C84" w:rsidRDefault="000A09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Սեռով և խոցելիությամբ տարանջատված ցուցանիշներ</w:t>
            </w:r>
            <w:r w:rsidR="000708C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ինտեգր</w:t>
            </w:r>
            <w:r w:rsidR="000708C8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հաշվետվողականության մեջ (հարմարվողականության և մեղմման ցուցանիշների 60%-ը տարանջատված է ըստ սեռի/տարիքի/հաշմանդամության. ԳՀՍՆ ցուցանիշների 80%-ը ինտեգրված է ՄՀՎ-ում և ազգային վիճակագրության մեջ մինչև 2030 թվականը)։</w:t>
            </w:r>
          </w:p>
          <w:p w14:paraId="54ED7099" w14:textId="77777777" w:rsidR="00B81C84" w:rsidRPr="00B81C84" w:rsidRDefault="00B81C8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A46919B" w14:textId="4DB82D63" w:rsidR="00B81C84" w:rsidRPr="00B81C84" w:rsidDel="00BA0E48" w:rsidRDefault="00B81C84" w:rsidP="00B81C84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Ներառականության ցուցանիշների, հավաքագրվող տվյալների շրջանակի, հաշվետվության ձևանմուշի մշակում՝ ներառելով ԳՀՍՆ ցուցիչները:</w:t>
            </w:r>
          </w:p>
        </w:tc>
        <w:tc>
          <w:tcPr>
            <w:tcW w:w="1985" w:type="dxa"/>
            <w:shd w:val="clear" w:color="000000" w:fill="FEFEFE"/>
          </w:tcPr>
          <w:p w14:paraId="66FE48AC" w14:textId="207C6E00" w:rsidR="0037373B" w:rsidRPr="00B81C84" w:rsidRDefault="00AF62C9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ԱՍ</w:t>
            </w:r>
            <w:r w:rsidR="009136CF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իրականացման գնահատման գործիքը 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լիարժեք շահագործվում է, տվյալների մուտքագրումն իրականացվում է։</w:t>
            </w:r>
          </w:p>
          <w:p w14:paraId="097B529B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4CAECA" w14:textId="55D67CBE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417" w:type="dxa"/>
            <w:shd w:val="clear" w:color="000000" w:fill="FEFEFE"/>
          </w:tcPr>
          <w:p w14:paraId="48DA6029" w14:textId="578A0212" w:rsidR="0037373B" w:rsidRPr="00B81C84" w:rsidDel="003603D7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000 000</w:t>
            </w:r>
          </w:p>
        </w:tc>
        <w:tc>
          <w:tcPr>
            <w:tcW w:w="1559" w:type="dxa"/>
            <w:shd w:val="clear" w:color="000000" w:fill="FEFEFE"/>
          </w:tcPr>
          <w:p w14:paraId="58862E14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7CA7EA92" w14:textId="2F3327AF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12C834D3" w14:textId="77777777" w:rsidTr="00B81C84">
        <w:trPr>
          <w:trHeight w:val="1002"/>
        </w:trPr>
        <w:tc>
          <w:tcPr>
            <w:tcW w:w="1327" w:type="dxa"/>
            <w:vMerge/>
            <w:vAlign w:val="center"/>
          </w:tcPr>
          <w:p w14:paraId="619A2C07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72980179" w14:textId="431DED35" w:rsidR="0037373B" w:rsidRPr="00B81C84" w:rsidRDefault="00FB5EF3" w:rsidP="00B81C84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</w:t>
            </w:r>
          </w:p>
        </w:tc>
        <w:tc>
          <w:tcPr>
            <w:tcW w:w="2268" w:type="dxa"/>
            <w:shd w:val="clear" w:color="000000" w:fill="FEFEFE"/>
          </w:tcPr>
          <w:p w14:paraId="4C7D859A" w14:textId="58A2ECAC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ԱՍ</w:t>
            </w:r>
            <w:r w:rsidR="009136CF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Հ</w:t>
            </w: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 3.0 Ֆինանսավորման </w:t>
            </w:r>
            <w:r w:rsidR="00D607FA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ռազմավարական փաստաթղթի</w:t>
            </w: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 մշակ</w:t>
            </w:r>
            <w:r w:rsidR="001A4467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ում</w:t>
            </w: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 և հաստատ</w:t>
            </w:r>
            <w:r w:rsidR="001A4467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ում</w:t>
            </w:r>
          </w:p>
        </w:tc>
        <w:tc>
          <w:tcPr>
            <w:tcW w:w="663" w:type="dxa"/>
            <w:shd w:val="clear" w:color="000000" w:fill="FEFEFE"/>
          </w:tcPr>
          <w:p w14:paraId="067B4E86" w14:textId="356C26A8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2026–2027</w:t>
            </w:r>
          </w:p>
        </w:tc>
        <w:tc>
          <w:tcPr>
            <w:tcW w:w="896" w:type="dxa"/>
            <w:shd w:val="clear" w:color="000000" w:fill="FEFEFE"/>
          </w:tcPr>
          <w:p w14:paraId="756C1B71" w14:textId="77777777" w:rsidR="0037373B" w:rsidRPr="00B81C84" w:rsidRDefault="0037373B">
            <w:pPr>
              <w:spacing w:before="0" w:after="0" w:line="240" w:lineRule="auto"/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ՇՄՆ</w:t>
            </w:r>
          </w:p>
          <w:p w14:paraId="43801B88" w14:textId="2E9F8BA3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</w:tcPr>
          <w:p w14:paraId="24AD1ABB" w14:textId="66A1A638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ՏԿԵՆ</w:t>
            </w:r>
            <w:r w:rsidR="001C2C0D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, ՖՆ</w:t>
            </w:r>
          </w:p>
        </w:tc>
        <w:tc>
          <w:tcPr>
            <w:tcW w:w="3402" w:type="dxa"/>
            <w:shd w:val="clear" w:color="000000" w:fill="FEFEFE"/>
          </w:tcPr>
          <w:p w14:paraId="606A1503" w14:textId="19118C07" w:rsidR="0037373B" w:rsidRPr="00B81C84" w:rsidRDefault="00FB5EF3">
            <w:pPr>
              <w:spacing w:before="0" w:after="0" w:line="240" w:lineRule="auto"/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</w:pP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Ֆ</w:t>
            </w:r>
            <w:r w:rsidR="0037373B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ինանսավորման </w:t>
            </w: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մեխանիզմների ու աղբյուրների նույնականացում, </w:t>
            </w:r>
            <w:r w:rsidR="0037373B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 xml:space="preserve"> ներդրումային </w:t>
            </w:r>
            <w:r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առաջնահերթությունների սահմանում</w:t>
            </w:r>
            <w:r w:rsidR="0037373B" w:rsidRPr="00B81C84"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  <w:t>:</w:t>
            </w:r>
          </w:p>
          <w:p w14:paraId="1FE7481C" w14:textId="5135B651" w:rsidR="0037373B" w:rsidRPr="00B81C84" w:rsidRDefault="0037373B">
            <w:pPr>
              <w:spacing w:before="0" w:after="0" w:line="240" w:lineRule="auto"/>
              <w:rPr>
                <w:rFonts w:ascii="GHEA Grapalat" w:hAnsi="GHEA Grapalat" w:cstheme="minorHAnsi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985" w:type="dxa"/>
            <w:shd w:val="clear" w:color="000000" w:fill="FEFEFE"/>
          </w:tcPr>
          <w:p w14:paraId="06C61B4A" w14:textId="3AC11CD8" w:rsidR="0037373B" w:rsidRPr="00B81C84" w:rsidRDefault="00FB5EF3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</w:t>
            </w:r>
            <w:r w:rsidR="0037373B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աստատ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ված </w:t>
            </w:r>
            <w:r w:rsidR="0043119E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փաստաթուղթ</w:t>
            </w:r>
          </w:p>
        </w:tc>
        <w:tc>
          <w:tcPr>
            <w:tcW w:w="1417" w:type="dxa"/>
            <w:shd w:val="clear" w:color="000000" w:fill="FEFEFE"/>
          </w:tcPr>
          <w:p w14:paraId="79119370" w14:textId="54F7DCB5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30 000 000</w:t>
            </w:r>
          </w:p>
        </w:tc>
        <w:tc>
          <w:tcPr>
            <w:tcW w:w="1559" w:type="dxa"/>
            <w:shd w:val="clear" w:color="000000" w:fill="FEFEFE"/>
          </w:tcPr>
          <w:p w14:paraId="2E6FA3F0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2521A50" w14:textId="2EA2966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855A1" w:rsidRPr="00B81C84" w14:paraId="1197C9A3" w14:textId="77777777" w:rsidTr="008D1B3C">
        <w:trPr>
          <w:trHeight w:val="6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382D28B6" w14:textId="6BF90A15" w:rsidR="003855A1" w:rsidRPr="00B81C84" w:rsidRDefault="00A133CF" w:rsidP="00287768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Հողերի, անտառների և կենսաբազմազանության պահպանության </w:t>
            </w:r>
            <w:r w:rsidR="0037373B" w:rsidRPr="00B81C84" w:rsidDel="00A133CF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կառավարում</w:t>
            </w:r>
          </w:p>
        </w:tc>
        <w:tc>
          <w:tcPr>
            <w:tcW w:w="504" w:type="dxa"/>
            <w:shd w:val="clear" w:color="000000" w:fill="FEFEFE"/>
            <w:hideMark/>
          </w:tcPr>
          <w:p w14:paraId="377F91A1" w14:textId="49B36A44" w:rsidR="003855A1" w:rsidRPr="00B81C84" w:rsidRDefault="0043119E" w:rsidP="00E75B5F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</w:t>
            </w:r>
          </w:p>
        </w:tc>
        <w:tc>
          <w:tcPr>
            <w:tcW w:w="2268" w:type="dxa"/>
            <w:shd w:val="clear" w:color="000000" w:fill="FEFEFE"/>
            <w:hideMark/>
          </w:tcPr>
          <w:p w14:paraId="34029A37" w14:textId="529EA7CF" w:rsidR="003855A1" w:rsidRPr="00B81C84" w:rsidRDefault="00F33EEA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</w:t>
            </w:r>
            <w:r w:rsidR="003855A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երմերի </w:t>
            </w:r>
            <w:r w:rsidR="001A446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պահոցների</w:t>
            </w:r>
            <w:r w:rsidR="003855A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մարզային տնկարանների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/ տնկարկների </w:t>
            </w:r>
            <w:r w:rsidR="003855A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(ներառյալ տնային տնկարանների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/ տնկարկների</w:t>
            </w:r>
            <w:r w:rsidR="003855A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) փորձնական ծրագիր</w:t>
            </w:r>
          </w:p>
        </w:tc>
        <w:tc>
          <w:tcPr>
            <w:tcW w:w="663" w:type="dxa"/>
            <w:shd w:val="clear" w:color="000000" w:fill="FEFEFE"/>
            <w:hideMark/>
          </w:tcPr>
          <w:p w14:paraId="62E309D1" w14:textId="77777777" w:rsidR="003855A1" w:rsidRPr="00B81C84" w:rsidRDefault="003855A1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2026–2030</w:t>
            </w:r>
          </w:p>
        </w:tc>
        <w:tc>
          <w:tcPr>
            <w:tcW w:w="896" w:type="dxa"/>
            <w:shd w:val="clear" w:color="000000" w:fill="FEFEFE"/>
            <w:hideMark/>
          </w:tcPr>
          <w:p w14:paraId="3AFC8EF6" w14:textId="3E3FB5AB" w:rsidR="003855A1" w:rsidRPr="00B81C84" w:rsidRDefault="003855A1" w:rsidP="005E02F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ԲԾԻԳ 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A11F077" w14:textId="77777777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708EA8FC" w14:textId="77777777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6054CC3" w14:textId="6BB2EBBA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5FE37DDE" w14:textId="2FA84504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Տնկարանների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/տնկարկների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համար նախատեսված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ենթակառուցվածքների իրագործելիության ուսումնասիրություններ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ու տեխնիկական նախագծեր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16ACBE80" w14:textId="77777777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560A024" w14:textId="0035C4AA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Սերմերի հավաքման, պահեստավորման և բաշխման գործառնական կանոնակարգեր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48733ABC" w14:textId="77777777" w:rsidR="003855A1" w:rsidRPr="00B81C84" w:rsidRDefault="003855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45E7CB4" w14:textId="20014E90" w:rsidR="003855A1" w:rsidRPr="00B81C84" w:rsidRDefault="003855A1" w:rsidP="009264D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5 սերմերի </w:t>
            </w:r>
            <w:r w:rsidR="001A4467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պահոցների</w:t>
            </w:r>
            <w:r w:rsidR="00D325C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/ տնկարաններ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կառուց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գործարկ</w:t>
            </w:r>
            <w:r w:rsidR="0043119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07E2D126" w14:textId="13887E53" w:rsidR="003855A1" w:rsidRPr="00B81C84" w:rsidRDefault="003855A1" w:rsidP="009264D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ԲԾԻԳ ծրագրի իրականացման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237E446C" w14:textId="63AD1A1D" w:rsidR="003855A1" w:rsidRPr="00B81C84" w:rsidRDefault="003855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965 700 000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365282CC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E139DC1" w14:textId="0BF0F779" w:rsidR="003855A1" w:rsidRPr="00B81C84" w:rsidRDefault="003855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76738DFE" w14:textId="77777777" w:rsidTr="008D1B3C">
        <w:trPr>
          <w:trHeight w:val="55"/>
        </w:trPr>
        <w:tc>
          <w:tcPr>
            <w:tcW w:w="1327" w:type="dxa"/>
            <w:vMerge/>
            <w:vAlign w:val="center"/>
            <w:hideMark/>
          </w:tcPr>
          <w:p w14:paraId="071F2180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5054D037" w14:textId="5D4F5AC8" w:rsidR="0037373B" w:rsidRPr="00B81C84" w:rsidRDefault="00695D7B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</w:t>
            </w:r>
          </w:p>
        </w:tc>
        <w:tc>
          <w:tcPr>
            <w:tcW w:w="2268" w:type="dxa"/>
            <w:shd w:val="clear" w:color="000000" w:fill="FEFEFE"/>
            <w:hideMark/>
          </w:tcPr>
          <w:p w14:paraId="60C4A7F8" w14:textId="2C56E171" w:rsidR="0037373B" w:rsidRPr="00B81C84" w:rsidRDefault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Կլիմայական և  կապակցված բնական վտանգների և ռիսկերի ԱՏՀ քարտեզների հավաքածուների (Ատլաս) կազմում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736CB4B3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2026–2027</w:t>
            </w:r>
          </w:p>
        </w:tc>
        <w:tc>
          <w:tcPr>
            <w:tcW w:w="896" w:type="dxa"/>
            <w:shd w:val="clear" w:color="000000" w:fill="FEFEFE"/>
            <w:hideMark/>
          </w:tcPr>
          <w:p w14:paraId="7039CA42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2C5D2E8A" w14:textId="5C9C0C37" w:rsidR="0037373B" w:rsidRPr="00B81C84" w:rsidRDefault="0037373B" w:rsidP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453DAFB6" w14:textId="77777777" w:rsidR="00CF3F6A" w:rsidRPr="00B81C84" w:rsidRDefault="00CF3F6A" w:rsidP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  <w:p w14:paraId="0DCF3330" w14:textId="170C38AE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600DB54F" w14:textId="3E8F0174" w:rsidR="00CF3F6A" w:rsidRPr="00B81C84" w:rsidRDefault="00CF3F6A" w:rsidP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Կլիմայական և կապակցված բնական վտանգների և ռիսկի գնահատում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616784B" w14:textId="77777777" w:rsidR="00CF3F6A" w:rsidRPr="00B81C84" w:rsidRDefault="00CF3F6A" w:rsidP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0EB5DC0" w14:textId="746D5915" w:rsidR="0037373B" w:rsidRPr="00B81C84" w:rsidRDefault="00695D7B" w:rsidP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Կլիմայական տվյաների միասնական հենքի ձևավորում և համապատասխանեցում Բաց Երկրատարածական Կոնսորցիումի ստնդարտներին և սկզբունքներին: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40787A1F" w14:textId="77C7DF28" w:rsidR="0037373B" w:rsidRPr="00B81C84" w:rsidRDefault="00CF3F6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Տպագրված ատլասներ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68F1DC43" w14:textId="4C5FD1BE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120 000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790B9EEC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19BF0DA" w14:textId="16709B89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4E09E36B" w14:textId="77777777" w:rsidTr="00695D7B">
        <w:trPr>
          <w:trHeight w:val="719"/>
        </w:trPr>
        <w:tc>
          <w:tcPr>
            <w:tcW w:w="1327" w:type="dxa"/>
            <w:vMerge/>
            <w:vAlign w:val="center"/>
            <w:hideMark/>
          </w:tcPr>
          <w:p w14:paraId="4A1B4F52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14BED4FC" w14:textId="56C74935" w:rsidR="0037373B" w:rsidRPr="00B81C84" w:rsidRDefault="00695D7B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9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7FD7301" w14:textId="413A777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Կլիմակայուն անտառների կառավարման պրակտիկաների ընդլայնում (հրդեհների կանխարգելում, վնասատուների դեմ պայքար, հարմարվող ծառատեսակների ներդրում) և համապատասխան տեխնոլոգիաների ու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սարքավորումների ձեռքբերում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5131D4B0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7FB9505B" w14:textId="5395995F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34CACE5" w14:textId="450FD87D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596FA944" w14:textId="31BE77F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Անտառների 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կայուն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կառավարման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համար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տեխնոլոգիական կարիքների գնահատում, որի ընթացքում 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նույնականացվ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մեքենաների, վնասատուների դեմ պայքարի միջոցների և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այլ տեխնոլոգիական կարիքները: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3976CFA7" w14:textId="77777777" w:rsidR="00695D7B" w:rsidRPr="00B81C84" w:rsidRDefault="00695D7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6ADD590" w14:textId="58DCE7DC" w:rsidR="0037373B" w:rsidRPr="00B81C84" w:rsidRDefault="00695D7B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Ժ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ամանակակից տրակտորներ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ձեռքբերում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, մասնագիտացված անտառտնտեսական տեխնիկա և հրդեհների կանխարգելման սարքավորումներ</w:t>
            </w:r>
            <w:r w:rsidR="0037373B"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D436EF9" w14:textId="11194EDC" w:rsidR="0037373B" w:rsidRPr="00B81C84" w:rsidRDefault="00F37977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</w:t>
            </w:r>
            <w:r w:rsidR="006C69C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նտառների կայուն </w:t>
            </w:r>
            <w:r w:rsidR="0037373B" w:rsidRPr="00B81C84" w:rsidDel="006C69C0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կառավարման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տեխնոլոգիաներ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փորձարկում և ներդնում 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(ներառյալ Արհեստական բանականության օգտագործմամբ), մոնիթորինգ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ային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սար</w:t>
            </w:r>
            <w:r w:rsidR="00F33EE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 և վնասատուների հայտնաբերման համակարգեր:</w:t>
            </w:r>
          </w:p>
          <w:p w14:paraId="132D175E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F918E01" w14:textId="60321DB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2035 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թվական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ին անտառների 30%-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կառավարում կլիմա</w:t>
            </w:r>
            <w:r w:rsidR="00F33EE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յա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կայուն անտառային կառավարման 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մեթոդներով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7E019AC6" w14:textId="495F5540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ՇՄՆ</w:t>
            </w:r>
          </w:p>
        </w:tc>
        <w:tc>
          <w:tcPr>
            <w:tcW w:w="1417" w:type="dxa"/>
            <w:shd w:val="clear" w:color="000000" w:fill="FEFEFE"/>
            <w:hideMark/>
          </w:tcPr>
          <w:p w14:paraId="1E9B89AE" w14:textId="71676DBD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3 074 000 000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28DFC550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FFD9354" w14:textId="4DDCC0DD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867326" w14:paraId="481D27D3" w14:textId="77777777" w:rsidTr="008D1B3C">
        <w:trPr>
          <w:trHeight w:val="900"/>
        </w:trPr>
        <w:tc>
          <w:tcPr>
            <w:tcW w:w="1327" w:type="dxa"/>
            <w:vMerge/>
            <w:vAlign w:val="center"/>
            <w:hideMark/>
          </w:tcPr>
          <w:p w14:paraId="0FB801BC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21274877" w14:textId="5DB2D6A7" w:rsidR="0037373B" w:rsidRPr="00B81C84" w:rsidRDefault="00F33EEA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B13B56C" w14:textId="049F081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Տրամադրել ուղղակի ֆինանսական խթաններ համայնքների կողմից իրականացվող հողերի վերականգնման, </w:t>
            </w:r>
            <w:r w:rsidR="005E4AE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ագրոանտառաբուծության</w:t>
            </w:r>
            <w:r w:rsidR="005E4AEC" w:rsidRPr="00B81C84" w:rsidDel="005E4AEC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անտառապատման համար (</w:t>
            </w:r>
            <w:r w:rsidR="00F33EE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գենդերային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տարանջատված մոնիթորինգի կիրառմամբ)</w:t>
            </w:r>
          </w:p>
        </w:tc>
        <w:tc>
          <w:tcPr>
            <w:tcW w:w="663" w:type="dxa"/>
            <w:shd w:val="clear" w:color="000000" w:fill="FEFEFE"/>
            <w:hideMark/>
          </w:tcPr>
          <w:p w14:paraId="3E23F947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0FE2548B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051EFB2E" w14:textId="0097911F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1701" w:type="dxa"/>
            <w:shd w:val="clear" w:color="000000" w:fill="FEFEFE"/>
            <w:hideMark/>
          </w:tcPr>
          <w:p w14:paraId="1096B3C9" w14:textId="5C803F11" w:rsidR="0037373B" w:rsidRPr="00B81C84" w:rsidRDefault="00400AD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1A402883" w14:textId="5946BBE9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Համայնքների կողմից իրականացվող հողերի վերականգնման, </w:t>
            </w:r>
            <w:r w:rsidR="005E4AE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ագրոանտառաբուծության</w:t>
            </w:r>
            <w:r w:rsidR="005E4AEC" w:rsidRPr="00B81C84" w:rsidDel="005E4AEC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5E4AE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և անտառապատման համար ֆինանսական 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մեխանիզմներ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BA2DD25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77D76F7" w14:textId="12EECE91" w:rsidR="0037373B" w:rsidRPr="00B81C84" w:rsidRDefault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Գենդեր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ային տարանջատված մոնիթորինգի մեխանիզմներ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695D7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C0AFE5D" w14:textId="77777777" w:rsidR="00305CC8" w:rsidRPr="00B81C84" w:rsidRDefault="00305CC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07BCF9C" w14:textId="58EAB98B" w:rsidR="0037373B" w:rsidRPr="00B81C84" w:rsidRDefault="00695D7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</w:t>
            </w:r>
            <w:r w:rsidR="00305CC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րիտասարդների և 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կանանց ղեկավարած նախաձեռնություններ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ներգրավում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28D83FE2" w14:textId="076A44AB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417" w:type="dxa"/>
            <w:shd w:val="clear" w:color="000000" w:fill="FEFEFE"/>
            <w:hideMark/>
          </w:tcPr>
          <w:p w14:paraId="0B177B07" w14:textId="4959B101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40 000 000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20A177F9" w14:textId="77777777" w:rsidR="00E660F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Պետական </w:t>
            </w:r>
            <w:r w:rsidR="00E660F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բյուջե</w:t>
            </w:r>
          </w:p>
          <w:p w14:paraId="065ADDE5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80CB9F7" w14:textId="1B82D514" w:rsidR="0037373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ամայնքային բյուջեներ</w:t>
            </w:r>
          </w:p>
          <w:p w14:paraId="1C700CF4" w14:textId="77777777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8B48AC1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1ED763D2" w14:textId="2BA15E89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37373B" w:rsidRPr="00B81C84" w14:paraId="1636D41B" w14:textId="77777777" w:rsidTr="008D1B3C">
        <w:trPr>
          <w:trHeight w:val="1514"/>
        </w:trPr>
        <w:tc>
          <w:tcPr>
            <w:tcW w:w="1327" w:type="dxa"/>
            <w:vMerge/>
            <w:vAlign w:val="center"/>
          </w:tcPr>
          <w:p w14:paraId="40B89487" w14:textId="77777777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0426D0DE" w14:textId="5DAF8EB0" w:rsidR="0037373B" w:rsidRPr="00B81C84" w:rsidRDefault="00F33EEA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2268" w:type="dxa"/>
            <w:shd w:val="clear" w:color="000000" w:fill="FEFEFE"/>
          </w:tcPr>
          <w:p w14:paraId="6027959C" w14:textId="39E2F785" w:rsidR="0037373B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Հայաստանի Հանրապետության կ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ենսաբա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նական բա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զմազանության </w:t>
            </w:r>
            <w:r w:rsidR="00924B30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պահպանության</w:t>
            </w:r>
            <w:r w:rsidR="00FF7388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                                                                                                                                                        </w:t>
            </w:r>
            <w:r w:rsidR="00924B30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FF7388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2026-2030 թվականների </w:t>
            </w:r>
            <w:r w:rsidR="00924B30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ազգային նպատակների </w:t>
            </w:r>
            <w:r w:rsidR="00FF7388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   և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3737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գործողությունների ծրագրի մշակում և հաստատում</w:t>
            </w:r>
          </w:p>
        </w:tc>
        <w:tc>
          <w:tcPr>
            <w:tcW w:w="663" w:type="dxa"/>
            <w:shd w:val="clear" w:color="000000" w:fill="FEFEFE"/>
          </w:tcPr>
          <w:p w14:paraId="69A36E04" w14:textId="365E5443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896" w:type="dxa"/>
            <w:shd w:val="clear" w:color="000000" w:fill="FEFEFE"/>
          </w:tcPr>
          <w:p w14:paraId="3DC08252" w14:textId="2E82E3AB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</w:tcPr>
          <w:p w14:paraId="1D5448BA" w14:textId="46950273" w:rsidR="0037373B" w:rsidRPr="00B81C84" w:rsidRDefault="00400AD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08A07A04" w14:textId="03B5BB53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Տեսլականի և ռազմավարական նպատակների ձևավորում:</w:t>
            </w:r>
          </w:p>
          <w:p w14:paraId="6DE002E4" w14:textId="45DBD752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DE02D3F" w14:textId="120450F7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Ազգային թիրախների և դրանց մոնիթորինգի ցուցիչների մշակում:</w:t>
            </w:r>
          </w:p>
          <w:p w14:paraId="4AA2E0E8" w14:textId="659B0191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697F6FD" w14:textId="51801568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Թիրախներին հասնելու համար անհրաժեշտ գործողություններ:</w:t>
            </w:r>
          </w:p>
          <w:p w14:paraId="39C21065" w14:textId="64FBD5D2" w:rsidR="00D4604D" w:rsidRPr="00B81C84" w:rsidRDefault="00D4604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576BF3E" w14:textId="084A99F0" w:rsidR="0037373B" w:rsidRPr="00B81C84" w:rsidRDefault="00D4604D" w:rsidP="00695D7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Կիրառման ընթացքի մշտադիտարկման և հաշվետվությունների ներկայացման մեխանիզմների մշակում: </w:t>
            </w:r>
          </w:p>
        </w:tc>
        <w:tc>
          <w:tcPr>
            <w:tcW w:w="1985" w:type="dxa"/>
            <w:shd w:val="clear" w:color="000000" w:fill="FEFEFE"/>
          </w:tcPr>
          <w:p w14:paraId="779385C9" w14:textId="4473B2F8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Կառավարության որոշման հաստատում</w:t>
            </w:r>
          </w:p>
        </w:tc>
        <w:tc>
          <w:tcPr>
            <w:tcW w:w="1417" w:type="dxa"/>
            <w:shd w:val="clear" w:color="000000" w:fill="FEFEFE"/>
          </w:tcPr>
          <w:p w14:paraId="71806F2C" w14:textId="3C8E1B72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55 000 000</w:t>
            </w:r>
          </w:p>
        </w:tc>
        <w:tc>
          <w:tcPr>
            <w:tcW w:w="1559" w:type="dxa"/>
            <w:shd w:val="clear" w:color="000000" w:fill="FEFEFE"/>
          </w:tcPr>
          <w:p w14:paraId="63B2CA1F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6735CE43" w14:textId="05352AAC" w:rsidR="0037373B" w:rsidRPr="00B81C84" w:rsidRDefault="003737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C91811" w:rsidRPr="00867326" w14:paraId="10CF9CFD" w14:textId="77777777" w:rsidTr="008D1B3C">
        <w:trPr>
          <w:trHeight w:val="6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218D9226" w14:textId="74E8368D" w:rsidR="00C91811" w:rsidRPr="00B81C84" w:rsidRDefault="00C91811" w:rsidP="00287768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Ջրային անվտանգություն և հեղեղների նկատմամբ դիմակայունություն</w:t>
            </w:r>
          </w:p>
        </w:tc>
        <w:tc>
          <w:tcPr>
            <w:tcW w:w="504" w:type="dxa"/>
            <w:shd w:val="clear" w:color="000000" w:fill="FEFEFE"/>
            <w:hideMark/>
          </w:tcPr>
          <w:p w14:paraId="4F2C786C" w14:textId="67089CE9" w:rsidR="00C91811" w:rsidRPr="00B81C84" w:rsidRDefault="00C91811" w:rsidP="00E75B5F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8149F0C" w14:textId="104C79D2" w:rsidR="00C91811" w:rsidRPr="00B81C84" w:rsidRDefault="00C91811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Աջակցել առաջնահերթ գետավազաններում ջրհեղեղներից պաշտպանության ենթակառուցվածքների ընդլայնմանը՝ կիրառելով ինչպես ինժեներական,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այնպես էլ բնության վրա հիմնված լուծումներ</w:t>
            </w:r>
          </w:p>
        </w:tc>
        <w:tc>
          <w:tcPr>
            <w:tcW w:w="663" w:type="dxa"/>
            <w:shd w:val="clear" w:color="000000" w:fill="FEFEFE"/>
            <w:hideMark/>
          </w:tcPr>
          <w:p w14:paraId="4A268B11" w14:textId="77777777" w:rsidR="00C91811" w:rsidRPr="00B81C84" w:rsidRDefault="00C91811" w:rsidP="00E0056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03F038DD" w14:textId="77777777" w:rsidR="00C91811" w:rsidRPr="00B81C84" w:rsidRDefault="00C91811" w:rsidP="005E02F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190A5709" w14:textId="77777777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  <w:p w14:paraId="43B1E0D2" w14:textId="4C5A3ECD" w:rsidR="00B5785C" w:rsidRPr="00B81C84" w:rsidRDefault="00B5785C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Ջրային կոմիտե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2097778" w14:textId="77777777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1A0AA35F" w14:textId="0FC028AB" w:rsidR="009104A1" w:rsidRPr="00B81C84" w:rsidRDefault="009104A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ՆԳՆ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294CD5AE" w14:textId="59CEB3A5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Առաջնահերթ գետավազաններում</w:t>
            </w:r>
            <w:r w:rsidR="008D19B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(Հրազդան, Քասախ, Ողջի, Որոտան, Մեղրիգետ, Դեբեդ, Աղստև, Արփա, Վեդի, Արարատ)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ջրհեղեղների ռիսկերի տեխնիկական գնահատումներ</w:t>
            </w:r>
            <w:r w:rsidR="008D19B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իրականաց</w:t>
            </w:r>
            <w:r w:rsidR="008D19B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5BB323E3" w14:textId="268DCF0C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0274AE42" w14:textId="40C5D612" w:rsidR="00C91811" w:rsidRPr="00B81C84" w:rsidRDefault="00D4604D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Ի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նժեներական և բնության վրա հիմնված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համատեղված 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լուծումներ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3829E190" w14:textId="77777777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14DD7F1" w14:textId="645C2DD6" w:rsidR="00C91811" w:rsidRPr="00B81C84" w:rsidRDefault="00C91811" w:rsidP="00F33EE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Կառուցման և վերականգնման համար անհրաժեշտ սարքավորումներ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, նյութեր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ծառայություններ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ձեռքբեր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74DED4BC" w14:textId="77777777" w:rsidR="00C91811" w:rsidRPr="00B81C84" w:rsidRDefault="00C91811" w:rsidP="009264D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52A2724" w14:textId="346EE13F" w:rsidR="00C91811" w:rsidRPr="00B81C84" w:rsidRDefault="00C91811" w:rsidP="009264D6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թ.-ի համար գետավազանների 50%-ի ընդգրկում։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D2C4952" w14:textId="4CF0EF93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ՀՀ պետական բյուջեի կատարման տարեկան հաշվետվությունը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0705C64E" w14:textId="1EBBFD89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768 500 000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475621A5" w14:textId="77777777" w:rsidR="00E660FB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Պետական </w:t>
            </w:r>
            <w:r w:rsidR="00E660F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բյուջե</w:t>
            </w:r>
          </w:p>
          <w:p w14:paraId="452428DE" w14:textId="77777777" w:rsidR="00E660FB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EFFD326" w14:textId="3D418CCB" w:rsidR="00C91811" w:rsidRPr="00B81C84" w:rsidRDefault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ամայնքային բյուջեներ</w:t>
            </w:r>
          </w:p>
          <w:p w14:paraId="2B0F0FF9" w14:textId="77777777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7AA00A1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Օրենքով չարգելված աղբյուրներ</w:t>
            </w:r>
          </w:p>
          <w:p w14:paraId="039546F3" w14:textId="16C32689" w:rsidR="009104A1" w:rsidRPr="00B81C84" w:rsidRDefault="009104A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C91811" w:rsidRPr="00B81C84" w14:paraId="334E64B3" w14:textId="77777777" w:rsidTr="009F1308">
        <w:trPr>
          <w:trHeight w:val="600"/>
        </w:trPr>
        <w:tc>
          <w:tcPr>
            <w:tcW w:w="1327" w:type="dxa"/>
            <w:vMerge/>
            <w:vAlign w:val="center"/>
            <w:hideMark/>
          </w:tcPr>
          <w:p w14:paraId="07C65F0B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6038E743" w14:textId="24E27958" w:rsidR="00C91811" w:rsidRPr="00B81C84" w:rsidRDefault="00C91811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</w:p>
        </w:tc>
        <w:tc>
          <w:tcPr>
            <w:tcW w:w="2268" w:type="dxa"/>
            <w:shd w:val="clear" w:color="000000" w:fill="FEFEFE"/>
            <w:hideMark/>
          </w:tcPr>
          <w:p w14:paraId="020CCD03" w14:textId="46406BE3" w:rsidR="00C91811" w:rsidRPr="00B81C84" w:rsidRDefault="009F130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47368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Հորատանցքի միջոցով ստորերկրյա քաղցրահամ ջրերի օգտագործում իրականացնող ձկնաբուծարաններում շրջանառու համակարգերի ներդրման խթանում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40218D22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29CFF35D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14E2D415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ԲԸՏՄ</w:t>
            </w:r>
          </w:p>
          <w:p w14:paraId="62302F2A" w14:textId="72369640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Մասնավոր ձկնաբուծարաններ</w:t>
            </w:r>
          </w:p>
        </w:tc>
        <w:tc>
          <w:tcPr>
            <w:tcW w:w="1701" w:type="dxa"/>
            <w:shd w:val="clear" w:color="000000" w:fill="FEFEFE"/>
            <w:hideMark/>
          </w:tcPr>
          <w:p w14:paraId="6D8E389E" w14:textId="56F959F5" w:rsidR="00C91811" w:rsidRPr="00B81C84" w:rsidRDefault="00400AD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3402" w:type="dxa"/>
            <w:shd w:val="clear" w:color="000000" w:fill="FEFEFE"/>
            <w:hideMark/>
          </w:tcPr>
          <w:p w14:paraId="041F07DA" w14:textId="4EC9A458" w:rsidR="00C91811" w:rsidRPr="00B81C84" w:rsidRDefault="00C91811" w:rsidP="009F130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</w:t>
            </w:r>
            <w:r w:rsidRPr="00B81C84">
              <w:rPr>
                <w:rFonts w:ascii="Cambria Math" w:eastAsia="MS Gothic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-ի դրությամբ </w:t>
            </w:r>
            <w:r w:rsidR="0047368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ձկնաբուծարան</w:t>
            </w:r>
            <w:r w:rsidR="0032003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</w:t>
            </w:r>
            <w:r w:rsidR="0047368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մուտքային ջրերի առնվազն 40 տոկոս ջրախնայողությ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 ապահովում: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357CF2D0" w14:textId="12B19277" w:rsidR="00C91811" w:rsidRPr="00B81C84" w:rsidRDefault="0036602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ԲԸՏՄ ստուգումների արձանագրություններ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157BED62" w14:textId="0FE699D0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պահանջվում</w:t>
            </w:r>
          </w:p>
        </w:tc>
        <w:tc>
          <w:tcPr>
            <w:tcW w:w="1559" w:type="dxa"/>
            <w:shd w:val="clear" w:color="000000" w:fill="FEFEFE"/>
            <w:hideMark/>
          </w:tcPr>
          <w:p w14:paraId="4E4E7795" w14:textId="1CA775D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C91811" w:rsidRPr="00867326" w14:paraId="394388CC" w14:textId="77777777" w:rsidTr="001C3D3D">
        <w:trPr>
          <w:trHeight w:val="246"/>
        </w:trPr>
        <w:tc>
          <w:tcPr>
            <w:tcW w:w="1327" w:type="dxa"/>
            <w:vMerge/>
            <w:vAlign w:val="center"/>
            <w:hideMark/>
          </w:tcPr>
          <w:p w14:paraId="6179EB23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  <w:hideMark/>
          </w:tcPr>
          <w:p w14:paraId="1D3E7BD4" w14:textId="3C46349C" w:rsidR="00C91811" w:rsidRPr="00B81C84" w:rsidRDefault="00C91811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</w:p>
        </w:tc>
        <w:tc>
          <w:tcPr>
            <w:tcW w:w="2268" w:type="dxa"/>
            <w:shd w:val="clear" w:color="000000" w:fill="FEFEFE"/>
            <w:hideMark/>
          </w:tcPr>
          <w:p w14:paraId="01212CE4" w14:textId="6C96D431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 նոր ջրամբարի կառուցում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70C3D522" w14:textId="3F858321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</w:t>
            </w:r>
            <w:r w:rsidR="00006C7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896" w:type="dxa"/>
            <w:shd w:val="clear" w:color="000000" w:fill="FEFEFE"/>
            <w:hideMark/>
          </w:tcPr>
          <w:p w14:paraId="23D45CEF" w14:textId="6098CEF6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1DCEAA22" w14:textId="77777777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24FE0B20" w14:textId="22269D52" w:rsidR="00C91811" w:rsidRPr="00B81C84" w:rsidRDefault="00400AD4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3402" w:type="dxa"/>
            <w:shd w:val="clear" w:color="000000" w:fill="FEFEFE"/>
            <w:hideMark/>
          </w:tcPr>
          <w:p w14:paraId="40FD9D59" w14:textId="7EFEBD09" w:rsidR="00C91811" w:rsidRPr="00B81C84" w:rsidRDefault="00006C7F" w:rsidP="001E1B7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Նախագծված 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5 </w:t>
            </w:r>
            <w:r w:rsidR="001C3D3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(Քասախ, Ելփին, Լիճք, Աստղաձոր, Արթիկ) 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փոքր և միջին ջրամբար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կառուց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C8A2730" w14:textId="37B676AB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պետական բյուջեի կատարման տարեկան հաշվետվությունը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3B0E3DB2" w14:textId="6651ACD9" w:rsidR="00C91811" w:rsidRPr="00B81C84" w:rsidRDefault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40</w:t>
            </w:r>
            <w:r w:rsidR="00C91811"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="00C91811"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="00C91811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7CF50A2B" w14:textId="67BA54CD" w:rsidR="00C91811" w:rsidRPr="00B81C84" w:rsidRDefault="00C91811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51F25E6E" w14:textId="25F68264" w:rsidR="00C91811" w:rsidRPr="00B81C84" w:rsidRDefault="00C91811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2C61A6AA" w14:textId="7B5D9A82" w:rsidR="00C91811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</w:tc>
      </w:tr>
      <w:tr w:rsidR="00B5785C" w:rsidRPr="00B81C84" w14:paraId="3EC9B1FD" w14:textId="77777777" w:rsidTr="008D1B3C">
        <w:trPr>
          <w:trHeight w:val="246"/>
        </w:trPr>
        <w:tc>
          <w:tcPr>
            <w:tcW w:w="1327" w:type="dxa"/>
            <w:vMerge/>
            <w:vAlign w:val="center"/>
          </w:tcPr>
          <w:p w14:paraId="6C92660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4760F176" w14:textId="4D0EE640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</w:t>
            </w:r>
          </w:p>
        </w:tc>
        <w:tc>
          <w:tcPr>
            <w:tcW w:w="2268" w:type="dxa"/>
            <w:shd w:val="clear" w:color="000000" w:fill="FEFEFE"/>
          </w:tcPr>
          <w:p w14:paraId="6D1C0A51" w14:textId="164873F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 նոր ջրամբարի տեխնիկատնտեսական հիմնավորման նախագծում և կառուցում</w:t>
            </w:r>
          </w:p>
        </w:tc>
        <w:tc>
          <w:tcPr>
            <w:tcW w:w="663" w:type="dxa"/>
            <w:shd w:val="clear" w:color="000000" w:fill="FEFEFE"/>
          </w:tcPr>
          <w:p w14:paraId="67C4A615" w14:textId="7A27443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2026-2035 </w:t>
            </w:r>
          </w:p>
        </w:tc>
        <w:tc>
          <w:tcPr>
            <w:tcW w:w="896" w:type="dxa"/>
            <w:shd w:val="clear" w:color="000000" w:fill="FEFEFE"/>
          </w:tcPr>
          <w:p w14:paraId="7E24599A" w14:textId="3B11AF2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1701" w:type="dxa"/>
            <w:shd w:val="clear" w:color="000000" w:fill="FEFEFE"/>
          </w:tcPr>
          <w:p w14:paraId="1E4249B1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538E7150" w14:textId="1F4940FD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4BB58BA1" w14:textId="7A50852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 իրագործելիության գնահատում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(հիդրոլոգիա,</w:t>
            </w:r>
            <w:r w:rsidR="005A75C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1B3BE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շինարական,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շրջակա միջավայրի և սոցիա-տնտեսական օգուտներ) 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իրականացում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EBA774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A9DFA62" w14:textId="41FC0A9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 փոքր և միջին ջրամբար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կառուց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399B3FCB" w14:textId="63F182A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պետական բյուջեի կատարման տարեկան հաշվետվությունը</w:t>
            </w:r>
          </w:p>
        </w:tc>
        <w:tc>
          <w:tcPr>
            <w:tcW w:w="1417" w:type="dxa"/>
            <w:shd w:val="clear" w:color="000000" w:fill="FEFEFE"/>
          </w:tcPr>
          <w:p w14:paraId="13EB1F72" w14:textId="456A0B3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139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000 000</w:t>
            </w:r>
          </w:p>
        </w:tc>
        <w:tc>
          <w:tcPr>
            <w:tcW w:w="1559" w:type="dxa"/>
            <w:shd w:val="clear" w:color="000000" w:fill="FEFEFE"/>
          </w:tcPr>
          <w:p w14:paraId="081C5F0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4375851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  <w:p w14:paraId="2672BA17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E2223F1" w14:textId="50FD74B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545965A6" w14:textId="77777777" w:rsidTr="00006C7F">
        <w:trPr>
          <w:trHeight w:val="330"/>
        </w:trPr>
        <w:tc>
          <w:tcPr>
            <w:tcW w:w="1327" w:type="dxa"/>
            <w:vMerge/>
            <w:vAlign w:val="center"/>
            <w:hideMark/>
          </w:tcPr>
          <w:p w14:paraId="6EE3C70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33587932" w14:textId="62A319D6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</w:t>
            </w:r>
          </w:p>
        </w:tc>
        <w:tc>
          <w:tcPr>
            <w:tcW w:w="2268" w:type="dxa"/>
            <w:shd w:val="clear" w:color="000000" w:fill="FEFEFE"/>
            <w:hideMark/>
          </w:tcPr>
          <w:p w14:paraId="642E3879" w14:textId="62FA8756" w:rsidR="00B5785C" w:rsidRPr="00B81C84" w:rsidRDefault="0011672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Հյուսիսային ջրավազանային կառավարման պլանի նախագծի մշակում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հաստատում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5C395478" w14:textId="2B1BE785" w:rsidR="00B5785C" w:rsidRPr="00B81C84" w:rsidRDefault="004C398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896" w:type="dxa"/>
            <w:shd w:val="clear" w:color="000000" w:fill="FEFEFE"/>
            <w:hideMark/>
          </w:tcPr>
          <w:p w14:paraId="1E6A699F" w14:textId="02D694C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5E145EC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7362AD0F" w14:textId="3F42A41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ՋՕ-եր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2B961069" w14:textId="53055A5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Հյուսիսային ջրավազանային կառավարման պլան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հաստատ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ներառելով երկրորդային ջրի օգտագործման/</w:t>
            </w:r>
            <w:r w:rsidR="004C398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վերօգտագործման, կլիմայի փոփոխության հարմարեցման և ռիսկերի նվազեցման միջոցառումներ։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37005EA4" w14:textId="2EBC126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Կառավարության որոշման հաստատում</w:t>
            </w:r>
          </w:p>
        </w:tc>
        <w:tc>
          <w:tcPr>
            <w:tcW w:w="1417" w:type="dxa"/>
            <w:shd w:val="clear" w:color="000000" w:fill="FEFEFE"/>
            <w:hideMark/>
          </w:tcPr>
          <w:p w14:paraId="243B92E5" w14:textId="15F6A36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123 000 000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0232B26C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1C7F2273" w14:textId="1A59CDA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1CBDDA23" w14:textId="77777777" w:rsidTr="008D1B3C">
        <w:trPr>
          <w:trHeight w:val="330"/>
        </w:trPr>
        <w:tc>
          <w:tcPr>
            <w:tcW w:w="1327" w:type="dxa"/>
            <w:vMerge/>
            <w:vAlign w:val="center"/>
          </w:tcPr>
          <w:p w14:paraId="1E8B575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62A2AEEC" w14:textId="280823BC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D4604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</w:t>
            </w:r>
          </w:p>
        </w:tc>
        <w:tc>
          <w:tcPr>
            <w:tcW w:w="2268" w:type="dxa"/>
            <w:shd w:val="clear" w:color="000000" w:fill="FEFEFE"/>
          </w:tcPr>
          <w:p w14:paraId="161D796A" w14:textId="6A27A7E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Հայաստանի առաջնահերթ ջրաճահճային տարածքների վերականգնում </w:t>
            </w:r>
          </w:p>
        </w:tc>
        <w:tc>
          <w:tcPr>
            <w:tcW w:w="663" w:type="dxa"/>
            <w:shd w:val="clear" w:color="000000" w:fill="FEFEFE"/>
          </w:tcPr>
          <w:p w14:paraId="03C79DA5" w14:textId="0E61DEE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</w:tcPr>
          <w:p w14:paraId="1BF77705" w14:textId="5BB1196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</w:tcPr>
          <w:p w14:paraId="3428B4A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7F9DB781" w14:textId="18A7268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5F7E34A1" w14:textId="6F36539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Երկու առաջնահերթ ջրաճահճային տարածքների (Գեղարքունիքի</w:t>
            </w:r>
            <w:r w:rsidR="004C398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(Վարդենիս)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Լոռու</w:t>
            </w:r>
            <w:r w:rsidR="004C398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(Սարահարթ)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մարզերում) մանրամասն վերականգնման նախագծերի, շրջակա միջավայրի և սոցիալական ազդեցության գնահատականների (ՇՄԱԳ) մշակ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հեղինակային հսկողության իրականաց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7B5DCA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095D502" w14:textId="1232A63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Այլ առաջնահերթ ջրաճահճային տարածքների վերաբերյալ աշխատանքների իրականացում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6F19A562" w14:textId="3363073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ԲԾԻԳ</w:t>
            </w:r>
          </w:p>
        </w:tc>
        <w:tc>
          <w:tcPr>
            <w:tcW w:w="1417" w:type="dxa"/>
            <w:shd w:val="clear" w:color="000000" w:fill="FEFEFE"/>
          </w:tcPr>
          <w:p w14:paraId="45EAA3E0" w14:textId="79AF3B7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38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300 000</w:t>
            </w:r>
          </w:p>
        </w:tc>
        <w:tc>
          <w:tcPr>
            <w:tcW w:w="1559" w:type="dxa"/>
            <w:shd w:val="clear" w:color="000000" w:fill="FEFEFE"/>
          </w:tcPr>
          <w:p w14:paraId="559DAB34" w14:textId="79194EC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ՀԲ</w:t>
            </w:r>
          </w:p>
        </w:tc>
      </w:tr>
      <w:tr w:rsidR="00B5785C" w:rsidRPr="00B81C84" w14:paraId="1AFAE8E1" w14:textId="77777777" w:rsidTr="008D1B3C">
        <w:trPr>
          <w:trHeight w:val="600"/>
        </w:trPr>
        <w:tc>
          <w:tcPr>
            <w:tcW w:w="1327" w:type="dxa"/>
            <w:vMerge w:val="restart"/>
            <w:shd w:val="clear" w:color="000000" w:fill="FEFEFE"/>
          </w:tcPr>
          <w:p w14:paraId="79A7B87F" w14:textId="79197DF2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Կլիմայական խելացի գյուղատնտեսություն և պարենային անվտանգություն</w:t>
            </w:r>
            <w:r w:rsidRPr="00B81C84" w:rsidDel="00815802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504" w:type="dxa"/>
            <w:shd w:val="clear" w:color="000000" w:fill="FEFEFE"/>
          </w:tcPr>
          <w:p w14:paraId="325DDBFF" w14:textId="23572178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</w:t>
            </w:r>
          </w:p>
        </w:tc>
        <w:tc>
          <w:tcPr>
            <w:tcW w:w="2268" w:type="dxa"/>
            <w:shd w:val="clear" w:color="000000" w:fill="FEFEFE"/>
          </w:tcPr>
          <w:p w14:paraId="55CD82DA" w14:textId="11938C7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ՀՀ-ում գոմաղբի, թռչնաղբի պահեստավորմանը, տեղափոխմանը, վերամշակմանը, օգտագործմանը և վարակազերծմանը ներկայացվող պահանջները սահմանելու մասին որոշման իրականացման ապահովման համար վերահսկման մեխանիզմների մշակում</w:t>
            </w:r>
          </w:p>
        </w:tc>
        <w:tc>
          <w:tcPr>
            <w:tcW w:w="663" w:type="dxa"/>
            <w:shd w:val="clear" w:color="000000" w:fill="FEFEFE"/>
          </w:tcPr>
          <w:p w14:paraId="4821CE65" w14:textId="641BFD2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2026-2027</w:t>
            </w:r>
          </w:p>
        </w:tc>
        <w:tc>
          <w:tcPr>
            <w:tcW w:w="896" w:type="dxa"/>
            <w:shd w:val="clear" w:color="000000" w:fill="FEFEFE"/>
          </w:tcPr>
          <w:p w14:paraId="241D8FC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4517F00B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33ACB6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ՊԵԿ</w:t>
            </w:r>
          </w:p>
          <w:p w14:paraId="39287C0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3F7D36E" w14:textId="65BDC30E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</w:tcPr>
          <w:p w14:paraId="6576FB86" w14:textId="2B5C013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ԲԸՏՄ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6D57AE83" w14:textId="69D69A5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Խախտումների համար տուգանքներ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սահմանում:</w:t>
            </w:r>
          </w:p>
          <w:p w14:paraId="575EB83B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7CEBADE" w14:textId="0FF1708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Թափոնների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վարակազերծման կամ օգտագործման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(կոմպոստավորում, կենսագազ և այլն) իրավական 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ակտի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հաստատ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239009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0E3CA6A" w14:textId="66B23CAE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ԲԸՏՄ տեսուչներ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վերապատրաստ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կենսանվտանգության և գոմաղբի կառավարման տեսչական արձանագրությունների 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վերաբերյալ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BB0114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09C3858" w14:textId="41755B5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Գոմաղբի և թռչնաղբի կառավարման տեխնիկական ուղեցույցներ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242A5AB1" w14:textId="3CEB3C4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Կառավարության որոշման հաստատում</w:t>
            </w:r>
          </w:p>
        </w:tc>
        <w:tc>
          <w:tcPr>
            <w:tcW w:w="1417" w:type="dxa"/>
            <w:shd w:val="clear" w:color="000000" w:fill="FEFEFE"/>
          </w:tcPr>
          <w:p w14:paraId="07E60029" w14:textId="795FB28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պահանջվում</w:t>
            </w:r>
          </w:p>
        </w:tc>
        <w:tc>
          <w:tcPr>
            <w:tcW w:w="1559" w:type="dxa"/>
            <w:shd w:val="clear" w:color="000000" w:fill="FEFEFE"/>
          </w:tcPr>
          <w:p w14:paraId="1DA0DFCA" w14:textId="67511BC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100C8C53" w14:textId="77777777" w:rsidTr="00006C7F">
        <w:trPr>
          <w:trHeight w:val="600"/>
        </w:trPr>
        <w:tc>
          <w:tcPr>
            <w:tcW w:w="1327" w:type="dxa"/>
            <w:vMerge/>
            <w:shd w:val="clear" w:color="000000" w:fill="FEFEFE"/>
            <w:hideMark/>
          </w:tcPr>
          <w:p w14:paraId="049D8346" w14:textId="7309A273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29C1D279" w14:textId="15F4187E" w:rsidR="00B5785C" w:rsidRPr="00B81C84" w:rsidRDefault="00400AD4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19</w:t>
            </w:r>
          </w:p>
        </w:tc>
        <w:tc>
          <w:tcPr>
            <w:tcW w:w="2268" w:type="dxa"/>
            <w:shd w:val="clear" w:color="000000" w:fill="FEFEFE"/>
            <w:hideMark/>
          </w:tcPr>
          <w:p w14:paraId="0BB42EB9" w14:textId="4DBFF3A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Գյուղատնտեսական ապահովագրության ծածկույթ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ընդլայնում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հանրային-մասնավոր համագործակցության մոդելով</w:t>
            </w:r>
          </w:p>
        </w:tc>
        <w:tc>
          <w:tcPr>
            <w:tcW w:w="663" w:type="dxa"/>
            <w:shd w:val="clear" w:color="000000" w:fill="FEFEFE"/>
            <w:hideMark/>
          </w:tcPr>
          <w:p w14:paraId="1A711C9E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30C95535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ԿԲ</w:t>
            </w:r>
          </w:p>
          <w:p w14:paraId="00638FBA" w14:textId="62019AC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74AB8BBA" w14:textId="285F6A6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ԷՆ </w:t>
            </w:r>
          </w:p>
          <w:p w14:paraId="068D7A23" w14:textId="0864626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Տեղական և միջազգային ապահովագրական ընկերություններ 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12D42F90" w14:textId="799ADED6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Գոյություն ունեցող ապահովագրական ծածկույթի բացերի վերլուծություն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BB92B4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1316D71" w14:textId="5178A645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Ինստիտուցիոնալ, իրավական, տեխնիկական, ֆինանսական և գործառնական առաջարկություններ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7CDBE69" w14:textId="77777777" w:rsidR="00400AD4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04088DB" w14:textId="232D60A2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Տեղական և միջազգային ապահովագրողներ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ներգրավ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8EC6F2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BC536DF" w14:textId="58F51092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Կենտրոնացված ակտուարական բազա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յի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ստեղծ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մինչև 2030 թ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վականը:</w:t>
            </w:r>
          </w:p>
          <w:p w14:paraId="6C5B1B45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C934098" w14:textId="335002B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-ին գյուղատնտեսական արտադրանքի 30%-ը ապահովագր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78F8A64C" w14:textId="50F425A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Ապահովագրական ռեեստր</w:t>
            </w:r>
            <w:r w:rsidR="00B112B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բաժանված ըստ սեռի, տարիքային խմբի և խոցելիության</w:t>
            </w:r>
          </w:p>
          <w:p w14:paraId="24F985B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821F20E" w14:textId="466A5C8E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094FC6C0" w14:textId="61D707E5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Հիմնված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իրագործելիության գնահատումների վրա</w:t>
            </w:r>
          </w:p>
        </w:tc>
        <w:tc>
          <w:tcPr>
            <w:tcW w:w="1559" w:type="dxa"/>
            <w:shd w:val="clear" w:color="000000" w:fill="FEFEFE"/>
            <w:hideMark/>
          </w:tcPr>
          <w:p w14:paraId="31DA65C5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5488680D" w14:textId="6DF3824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5B2F797D" w14:textId="77777777" w:rsidTr="00006C7F">
        <w:trPr>
          <w:trHeight w:val="900"/>
        </w:trPr>
        <w:tc>
          <w:tcPr>
            <w:tcW w:w="1327" w:type="dxa"/>
            <w:vMerge/>
            <w:vAlign w:val="center"/>
            <w:hideMark/>
          </w:tcPr>
          <w:p w14:paraId="4C6FF83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7E9201F6" w14:textId="6EBFC307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F25A7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2268" w:type="dxa"/>
            <w:shd w:val="clear" w:color="000000" w:fill="FEFEFE"/>
            <w:hideMark/>
          </w:tcPr>
          <w:p w14:paraId="42622C1C" w14:textId="579C74F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Կլիմայական խելացի գյուղատնտեսական և կանխատեսման գործիքները ներառել քաղաքականությունների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պլանավորման և մշակման գործընթացում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4B42FDAC" w14:textId="2232BE1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640A7E9B" w14:textId="2F87D8B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5E193BAD" w14:textId="04C0CCB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01A7F95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15603847" w14:textId="0AD0C5BE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Թվային վահանակներ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(որոնք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ինտեգրում են եղանակային, հողային և մշակաբույսերի տվյալները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)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գործա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րկում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54268D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AB9D306" w14:textId="2FC1259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Կլիմայական խելացի գյուղատնտեսական ձեռնարկներ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թվային ուսուցման մոդուլներ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մշակում:</w:t>
            </w:r>
          </w:p>
          <w:p w14:paraId="24147FAE" w14:textId="38FF287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985" w:type="dxa"/>
            <w:shd w:val="clear" w:color="000000" w:fill="FEFEFE"/>
            <w:hideMark/>
          </w:tcPr>
          <w:p w14:paraId="4172F53A" w14:textId="74696574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ԷՆ</w:t>
            </w:r>
            <w:r w:rsidR="00B2115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72368E31" w14:textId="2882D5B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50</w:t>
            </w:r>
            <w:r w:rsidRPr="00B81C84">
              <w:rPr>
                <w:rFonts w:ascii="Calibri" w:eastAsia="Times New Roman" w:hAnsi="Calibri" w:cs="Calibr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7CE21744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1F9E769" w14:textId="227EFDF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0C86A80D" w14:textId="77777777" w:rsidTr="00006C7F">
        <w:trPr>
          <w:trHeight w:val="55"/>
        </w:trPr>
        <w:tc>
          <w:tcPr>
            <w:tcW w:w="1327" w:type="dxa"/>
            <w:vMerge/>
            <w:vAlign w:val="center"/>
            <w:hideMark/>
          </w:tcPr>
          <w:p w14:paraId="4754A22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14DD81AB" w14:textId="08E94FB1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F25A7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2268" w:type="dxa"/>
            <w:shd w:val="clear" w:color="000000" w:fill="FEFEFE"/>
            <w:hideMark/>
          </w:tcPr>
          <w:p w14:paraId="10C44C40" w14:textId="09928F3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Հայաստանում պարենային անվտանգության մակարդակի բարձրացում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55ADDF88" w14:textId="568D38E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</w:t>
            </w:r>
          </w:p>
        </w:tc>
        <w:tc>
          <w:tcPr>
            <w:tcW w:w="896" w:type="dxa"/>
            <w:shd w:val="clear" w:color="000000" w:fill="FEFEFE"/>
            <w:hideMark/>
          </w:tcPr>
          <w:p w14:paraId="0A654BA9" w14:textId="44A7D074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6B145168" w14:textId="4DA9E02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3D5F3632" w14:textId="2E52700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ՀՀ պարենային  անվտանգության համակարգի զարգացման ռազմավարությ</w:t>
            </w:r>
            <w:r w:rsidR="004A39F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և դրանից բխող 2023-2026 թվականների գործողությունների ծրագր</w:t>
            </w:r>
            <w:r w:rsidR="004A39F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իրականաց</w:t>
            </w:r>
            <w:r w:rsidR="004A39F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։ </w:t>
            </w:r>
          </w:p>
          <w:p w14:paraId="2988C6A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2D5254" w14:textId="739015F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Կարևորագույն սննդամթերքներով ինքնաբավության մակարդակ</w:t>
            </w:r>
            <w:r w:rsidR="004A39F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ի </w:t>
            </w:r>
            <w:r w:rsidR="002D6EB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</w:t>
            </w:r>
            <w:r w:rsidR="004A39F0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արձրացում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2030 թվականին մինչև 70% (բազային ցուցանիշ՝ 46.7%);</w:t>
            </w:r>
          </w:p>
          <w:p w14:paraId="1AF53DE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583F9C5" w14:textId="55D15A4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Բնական ռեսուրսների և դիմադրողականության ինդեքսավորված գնահատական</w:t>
            </w:r>
            <w:r w:rsidR="002D6EB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բարձրացում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(ըստ գլոբալ պարենային անվտանգության համաթվի)  2030 թվականին մինչև 1.4</w:t>
            </w:r>
            <w:r w:rsidR="00EA36A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3311BF20" w14:textId="69E0A73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 տարեկան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4ADE102E" w14:textId="242CE71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25 700 000 000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01DCBBD4" w14:textId="77777777" w:rsidR="00E660FB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Պետական բյուջե, </w:t>
            </w:r>
          </w:p>
          <w:p w14:paraId="07BCA433" w14:textId="77777777" w:rsidR="00E660FB" w:rsidRPr="00B81C84" w:rsidRDefault="00E660FB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96F668A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41FA195" w14:textId="6AF3E39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69726883" w14:textId="77777777" w:rsidTr="00006C7F">
        <w:trPr>
          <w:trHeight w:val="600"/>
        </w:trPr>
        <w:tc>
          <w:tcPr>
            <w:tcW w:w="1327" w:type="dxa"/>
            <w:vMerge/>
            <w:vAlign w:val="center"/>
            <w:hideMark/>
          </w:tcPr>
          <w:p w14:paraId="24E9A2D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3217BFDC" w14:textId="7B523D5C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</w:p>
        </w:tc>
        <w:tc>
          <w:tcPr>
            <w:tcW w:w="2268" w:type="dxa"/>
            <w:shd w:val="clear" w:color="000000" w:fill="FEFEFE"/>
            <w:hideMark/>
          </w:tcPr>
          <w:p w14:paraId="54281A89" w14:textId="3E623EA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Շիրակի, Տավուշի և Սյունիքի մարզերում լոգիստիկ հանգույցների հնարավորության ուսումնասիրությունների մշակում և իրականացում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218EDBC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2026-2028</w:t>
            </w:r>
          </w:p>
        </w:tc>
        <w:tc>
          <w:tcPr>
            <w:tcW w:w="896" w:type="dxa"/>
            <w:shd w:val="clear" w:color="000000" w:fill="FEFEFE"/>
            <w:hideMark/>
          </w:tcPr>
          <w:p w14:paraId="3D726550" w14:textId="6DBB13EE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  <w:p w14:paraId="00922B40" w14:textId="53D2139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34CD8E8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0291F472" w14:textId="6A7BA59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699B4251" w14:textId="764183C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Մինչև 2028 թվականը Շիրակի, Սյունիքի և Տավուշի մարզերում լոգիստիկ հանգույցների համար երեք համապարփակ իրագործելիության փաթեթներ</w:t>
            </w:r>
            <w:r w:rsidR="002D6EB4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(ներառյալ պահանջարկի գնահատում, նախագծեր, բնապահպանական և սոցիալական ազդեցության գնահատում, մասնավոր հատվածի ներառում)։</w:t>
            </w:r>
          </w:p>
          <w:p w14:paraId="6F408F45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45B63C0" w14:textId="2CCDC8A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Արտահանման պատրաստվածության ծրագրեր</w:t>
            </w:r>
            <w:r w:rsidR="002D6EB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2D6EB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տարած</w:t>
            </w:r>
            <w:r w:rsidR="002D6EB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1F37215C" w14:textId="1352FB8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CAFSEP ծրագրի արդյունքներ </w:t>
            </w:r>
          </w:p>
          <w:p w14:paraId="7187417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10E93C7" w14:textId="47C2B8E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ՎԶԵԲ 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17480E60" w14:textId="183C6C8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84,500,000  իրագործելիության ուսումնասիրությունների և մրցութային փաստաթղթերի համար</w:t>
            </w:r>
          </w:p>
        </w:tc>
        <w:tc>
          <w:tcPr>
            <w:tcW w:w="1559" w:type="dxa"/>
            <w:shd w:val="clear" w:color="000000" w:fill="FEFEFE"/>
            <w:hideMark/>
          </w:tcPr>
          <w:p w14:paraId="2AB33B26" w14:textId="77777777" w:rsidR="00E660FB" w:rsidRPr="00B81C84" w:rsidRDefault="00B5785C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ԱԶԲ, Ճապոնիայի կառավարություն,</w:t>
            </w:r>
            <w:r w:rsidRPr="00B81C84" w:rsidDel="004B1586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ՎԶԵԲ, ԱՄՆ,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ԵՄ, </w:t>
            </w:r>
          </w:p>
          <w:p w14:paraId="0B5730F6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A17FA47" w14:textId="38F0DCE6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25C493C" w14:textId="74E92D5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42364533" w14:textId="77777777" w:rsidTr="000E6C3B">
        <w:trPr>
          <w:trHeight w:val="600"/>
        </w:trPr>
        <w:tc>
          <w:tcPr>
            <w:tcW w:w="1327" w:type="dxa"/>
            <w:vMerge/>
            <w:vAlign w:val="center"/>
            <w:hideMark/>
          </w:tcPr>
          <w:p w14:paraId="6520466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223A9F76" w14:textId="799329D7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</w:p>
        </w:tc>
        <w:tc>
          <w:tcPr>
            <w:tcW w:w="2268" w:type="dxa"/>
            <w:shd w:val="clear" w:color="000000" w:fill="FEFEFE"/>
            <w:hideMark/>
          </w:tcPr>
          <w:p w14:paraId="3E043FDE" w14:textId="2ABA555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Գյուղատնտեսական հարմարվողականության հետազոտությունների և 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մշակումների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ՀևՄ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), խորհրդատվական ծառայությունների և ենթակառուցվածքների համար 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ռեսուրսների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ներգրավում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441304DC" w14:textId="028F614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28AE4444" w14:textId="273275EB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407D9E19" w14:textId="2769881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Միջազգային կազմակերպություններ</w:t>
            </w:r>
          </w:p>
        </w:tc>
        <w:tc>
          <w:tcPr>
            <w:tcW w:w="3402" w:type="dxa"/>
            <w:shd w:val="clear" w:color="000000" w:fill="FEFEFE"/>
            <w:hideMark/>
          </w:tcPr>
          <w:p w14:paraId="2E27042B" w14:textId="6010A4D6" w:rsidR="00B5785C" w:rsidRPr="00B81C84" w:rsidRDefault="00B5785C" w:rsidP="000E6C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 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-ին 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մինչև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50 մլն ԱՄՆ դոլար</w:t>
            </w:r>
            <w:r w:rsidR="00983A2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 համարժեք ֆինանսական ռեսուրսների</w:t>
            </w:r>
            <w:r w:rsidR="00983A2E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մոբիլիզացում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29D7AC5B" w14:textId="2564CB38" w:rsidR="00B5785C" w:rsidRPr="00B81C84" w:rsidRDefault="00913C5D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4388B5BB" w14:textId="453E3C6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19 200 000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  <w:p w14:paraId="51FBE484" w14:textId="7F9FEA9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559" w:type="dxa"/>
            <w:shd w:val="clear" w:color="000000" w:fill="FEFEFE"/>
            <w:hideMark/>
          </w:tcPr>
          <w:p w14:paraId="4C5B3ABD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77A8467" w14:textId="31BD75C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70F4E018" w14:textId="77777777" w:rsidTr="00C170F7">
        <w:trPr>
          <w:trHeight w:val="600"/>
        </w:trPr>
        <w:tc>
          <w:tcPr>
            <w:tcW w:w="1327" w:type="dxa"/>
            <w:vMerge/>
            <w:vAlign w:val="center"/>
          </w:tcPr>
          <w:p w14:paraId="78B52E51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59BED2E2" w14:textId="5F926972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</w:p>
        </w:tc>
        <w:tc>
          <w:tcPr>
            <w:tcW w:w="2268" w:type="dxa"/>
            <w:shd w:val="clear" w:color="000000" w:fill="FEFEFE"/>
          </w:tcPr>
          <w:p w14:paraId="08AD12E1" w14:textId="1368F0D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Հայաստանի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անասնաբուծության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և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կերի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զարգացման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ծրագր</w:t>
            </w:r>
            <w:r w:rsidR="00913C5D"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ի մշակում</w:t>
            </w:r>
          </w:p>
        </w:tc>
        <w:tc>
          <w:tcPr>
            <w:tcW w:w="663" w:type="dxa"/>
            <w:shd w:val="clear" w:color="000000" w:fill="FEFEFE"/>
          </w:tcPr>
          <w:p w14:paraId="72B9EEFE" w14:textId="237DEFD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2027-2031</w:t>
            </w:r>
          </w:p>
        </w:tc>
        <w:tc>
          <w:tcPr>
            <w:tcW w:w="896" w:type="dxa"/>
            <w:shd w:val="clear" w:color="000000" w:fill="FEFEFE"/>
          </w:tcPr>
          <w:p w14:paraId="62127B62" w14:textId="641A63A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</w:tcPr>
          <w:p w14:paraId="7A145B34" w14:textId="656FB0A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402" w:type="dxa"/>
            <w:shd w:val="clear" w:color="000000" w:fill="FEFEFE"/>
          </w:tcPr>
          <w:p w14:paraId="79FBDCB6" w14:textId="445E5C91" w:rsidR="00B5785C" w:rsidRPr="00B81C84" w:rsidRDefault="00B5785C" w:rsidP="00913C5D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Անասնաբուծության արտադրողականության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բարձրաց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ցածր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արտանետումներով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գործելաոճերի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ընդուն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</w:tc>
        <w:tc>
          <w:tcPr>
            <w:tcW w:w="1985" w:type="dxa"/>
            <w:shd w:val="clear" w:color="000000" w:fill="FEFEFE"/>
          </w:tcPr>
          <w:p w14:paraId="4E4F37DD" w14:textId="7FF1090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  <w:r w:rsidR="00913C5D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հաշվետվություններ</w:t>
            </w:r>
          </w:p>
        </w:tc>
        <w:tc>
          <w:tcPr>
            <w:tcW w:w="1417" w:type="dxa"/>
            <w:shd w:val="clear" w:color="000000" w:fill="FEFEFE"/>
          </w:tcPr>
          <w:p w14:paraId="501EFBF7" w14:textId="6EC269F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Տեխնիկական գնահատման զեկույցների հիման վրա</w:t>
            </w:r>
          </w:p>
        </w:tc>
        <w:tc>
          <w:tcPr>
            <w:tcW w:w="1559" w:type="dxa"/>
            <w:shd w:val="clear" w:color="000000" w:fill="FEFEFE"/>
          </w:tcPr>
          <w:p w14:paraId="4FB51509" w14:textId="2872AFE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</w:t>
            </w:r>
          </w:p>
        </w:tc>
      </w:tr>
      <w:tr w:rsidR="00B5785C" w:rsidRPr="00B81C84" w14:paraId="61F32308" w14:textId="77777777" w:rsidTr="00C170F7">
        <w:trPr>
          <w:trHeight w:val="600"/>
        </w:trPr>
        <w:tc>
          <w:tcPr>
            <w:tcW w:w="1327" w:type="dxa"/>
            <w:vMerge/>
            <w:vAlign w:val="center"/>
          </w:tcPr>
          <w:p w14:paraId="7D45F32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7F8DF15C" w14:textId="60346469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</w:t>
            </w:r>
          </w:p>
        </w:tc>
        <w:tc>
          <w:tcPr>
            <w:tcW w:w="2268" w:type="dxa"/>
            <w:shd w:val="clear" w:color="000000" w:fill="FEFEFE"/>
          </w:tcPr>
          <w:p w14:paraId="037160AB" w14:textId="3B29004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Կլիմայական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դիմա</w:t>
            </w:r>
            <w:r w:rsidR="00913C5D"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կայ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ուն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այգիների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և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բույսերի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ծրագ</w:t>
            </w:r>
            <w:r w:rsidR="00913C5D" w:rsidRPr="00B81C84">
              <w:rPr>
                <w:rFonts w:ascii="GHEA Grapalat" w:eastAsia="Times New Roman" w:hAnsi="GHEA Grapalat" w:cs="Sylfaen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րի մշակում</w:t>
            </w:r>
          </w:p>
        </w:tc>
        <w:tc>
          <w:tcPr>
            <w:tcW w:w="663" w:type="dxa"/>
            <w:shd w:val="clear" w:color="000000" w:fill="FEFEFE"/>
          </w:tcPr>
          <w:p w14:paraId="2F96388B" w14:textId="65BC897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2027-2031</w:t>
            </w:r>
          </w:p>
        </w:tc>
        <w:tc>
          <w:tcPr>
            <w:tcW w:w="896" w:type="dxa"/>
            <w:shd w:val="clear" w:color="000000" w:fill="FEFEFE"/>
          </w:tcPr>
          <w:p w14:paraId="3103FDB8" w14:textId="7BCF9F7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</w:tcPr>
          <w:p w14:paraId="012951CA" w14:textId="0A4369E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402" w:type="dxa"/>
            <w:shd w:val="clear" w:color="000000" w:fill="FEFEFE"/>
          </w:tcPr>
          <w:p w14:paraId="34D36318" w14:textId="0D4A2D3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Այգեգործության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բերքատվության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,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ջրի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արդյունավետ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կառավարման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բարելավ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7BD9B0A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93372F9" w14:textId="4B7D6AC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3000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նոր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ինտենսիվ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խելացի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այգիներ</w:t>
            </w:r>
            <w:r w:rsidR="00913C5D" w:rsidRPr="00B81C84">
              <w:rPr>
                <w:rFonts w:ascii="GHEA Grapalat" w:eastAsia="Times New Roman" w:hAnsi="GHEA Grapalat" w:cs="Sylfaen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հիմնում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35CE83F7" w14:textId="2ECDA71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  <w:r w:rsidR="00913C5D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հաշվետվություններ</w:t>
            </w:r>
          </w:p>
        </w:tc>
        <w:tc>
          <w:tcPr>
            <w:tcW w:w="1417" w:type="dxa"/>
            <w:shd w:val="clear" w:color="000000" w:fill="FEFEFE"/>
          </w:tcPr>
          <w:p w14:paraId="4EA960FA" w14:textId="467AAB9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Տեխնիկական գնահատման զեկույցների հիման վրա</w:t>
            </w:r>
          </w:p>
        </w:tc>
        <w:tc>
          <w:tcPr>
            <w:tcW w:w="1559" w:type="dxa"/>
            <w:shd w:val="clear" w:color="000000" w:fill="FEFEFE"/>
          </w:tcPr>
          <w:p w14:paraId="52FA2891" w14:textId="1860F97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</w:t>
            </w:r>
          </w:p>
        </w:tc>
      </w:tr>
      <w:tr w:rsidR="00B5785C" w:rsidRPr="00B81C84" w14:paraId="06C05FAE" w14:textId="77777777" w:rsidTr="00006C7F">
        <w:trPr>
          <w:trHeight w:val="949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16184B50" w14:textId="77777777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Քաղաքային և ենթակառուցվածքային դիմակայունություն</w:t>
            </w:r>
          </w:p>
          <w:p w14:paraId="370990F1" w14:textId="679F7A24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050A381C" w14:textId="094F7031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913C5D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4173361" w14:textId="272A9BF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Կլիմայակայունության ապահովում բոլոր ազգային և քաղաքային խոշոր ենթակառուցվածքային ծրագրերում (100%)</w:t>
            </w:r>
          </w:p>
        </w:tc>
        <w:tc>
          <w:tcPr>
            <w:tcW w:w="663" w:type="dxa"/>
            <w:shd w:val="clear" w:color="000000" w:fill="FEFEFE"/>
            <w:hideMark/>
          </w:tcPr>
          <w:p w14:paraId="391B0CB2" w14:textId="5194CE8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5DC2D743" w14:textId="6626141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CCC286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0F369DE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3D559B3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ՖՆ</w:t>
            </w:r>
          </w:p>
          <w:p w14:paraId="16C913F0" w14:textId="2F30254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քաղաքա-պետարան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3B0E958F" w14:textId="2BC97FDA" w:rsidR="00B5785C" w:rsidRPr="00B81C84" w:rsidRDefault="00913C5D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UNCRPD և UNCRC պահանջներին համահունչ կ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լիմայազգայուն ենթակառուցվածքային ստանդարտներ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ինտեգր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ազգային շինարարական նորմերի, բյուջետային հայտերի և ներդրումային ծրագրերի մեջ: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655903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Մշակված և հրապարակված ուղեցույցներ</w:t>
            </w:r>
          </w:p>
          <w:p w14:paraId="2B8B9BB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98C71B5" w14:textId="377F6A0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Թարմացված նորմեր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BF2EFAA" w14:textId="2E14A5A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պահանջվում</w:t>
            </w:r>
          </w:p>
        </w:tc>
        <w:tc>
          <w:tcPr>
            <w:tcW w:w="1559" w:type="dxa"/>
            <w:shd w:val="clear" w:color="000000" w:fill="FEFEFE"/>
            <w:hideMark/>
          </w:tcPr>
          <w:p w14:paraId="11E12E78" w14:textId="6922E5B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</w:p>
        </w:tc>
      </w:tr>
      <w:tr w:rsidR="00B5785C" w:rsidRPr="00B81C84" w14:paraId="41EA34EE" w14:textId="77777777" w:rsidTr="000E6C3B">
        <w:trPr>
          <w:trHeight w:val="422"/>
        </w:trPr>
        <w:tc>
          <w:tcPr>
            <w:tcW w:w="1327" w:type="dxa"/>
            <w:vMerge/>
            <w:vAlign w:val="center"/>
            <w:hideMark/>
          </w:tcPr>
          <w:p w14:paraId="28320C55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230FD486" w14:textId="2A45008A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</w:t>
            </w:r>
          </w:p>
        </w:tc>
        <w:tc>
          <w:tcPr>
            <w:tcW w:w="2268" w:type="dxa"/>
            <w:shd w:val="clear" w:color="000000" w:fill="FEFEFE"/>
            <w:hideMark/>
          </w:tcPr>
          <w:p w14:paraId="3158E2A3" w14:textId="21F1EB81" w:rsidR="00B5785C" w:rsidRPr="00B81C84" w:rsidRDefault="008E6276" w:rsidP="008E62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Աջակցություն ստարտափներին</w:t>
            </w:r>
            <w:r w:rsidR="00C552B8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բիզնեսի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աքսելերացիայի և ինկուբացիայի մեխանիզմների միջոցով՝ զարգացնելու </w:t>
            </w:r>
            <w:r w:rsidR="000E6C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իրականացնելու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նոր տեխնոլոգիաներ և բիզնես մոդելներ՝ քաղաքային տարածքներում առկա կլիմայական մարտահրավերներին դիմակայելու համար, մասնավորապես՝ ենթակառուցվածքների, էներգետիկայի և ջրային ռեսուրսների կառավարման ոլորտներում:</w:t>
            </w:r>
          </w:p>
        </w:tc>
        <w:tc>
          <w:tcPr>
            <w:tcW w:w="663" w:type="dxa"/>
            <w:shd w:val="clear" w:color="000000" w:fill="FEFEFE"/>
            <w:hideMark/>
          </w:tcPr>
          <w:p w14:paraId="39FB4568" w14:textId="6D38C87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111AC72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ՏԿԵՆ </w:t>
            </w:r>
          </w:p>
          <w:p w14:paraId="071FA772" w14:textId="77777777" w:rsidR="00C61992" w:rsidRPr="00B81C84" w:rsidRDefault="00C61992" w:rsidP="00C6199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3366D296" w14:textId="136E3CD0" w:rsidR="00C61992" w:rsidRPr="00B81C84" w:rsidRDefault="00C61992" w:rsidP="00C6199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  <w:p w14:paraId="4C667FF5" w14:textId="634821C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  <w:p w14:paraId="77A2777A" w14:textId="0E21E08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Քաղաքապետարաններ</w:t>
            </w:r>
          </w:p>
        </w:tc>
        <w:tc>
          <w:tcPr>
            <w:tcW w:w="1701" w:type="dxa"/>
            <w:shd w:val="clear" w:color="000000" w:fill="FEFEFE"/>
            <w:hideMark/>
          </w:tcPr>
          <w:p w14:paraId="2ECE7536" w14:textId="7A1F1BF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ՖՆ</w:t>
            </w:r>
          </w:p>
        </w:tc>
        <w:tc>
          <w:tcPr>
            <w:tcW w:w="3402" w:type="dxa"/>
            <w:shd w:val="clear" w:color="000000" w:fill="FEFEFE"/>
            <w:hideMark/>
          </w:tcPr>
          <w:p w14:paraId="76F7BC28" w14:textId="597205E9" w:rsidR="0019781A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առնվազն 2 գործընկերությ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 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հաստատում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միջազգային ինկուբատորների հետ:</w:t>
            </w:r>
          </w:p>
          <w:p w14:paraId="18FA5108" w14:textId="77777777" w:rsidR="0019781A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603552E" w14:textId="690DD35A" w:rsidR="0019781A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Քաղաքային հարմարվողականության մասնագիտացված ինկուբացիոն/ աքսելերատոր ծրագր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ստեղծ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ում:</w:t>
            </w:r>
          </w:p>
          <w:p w14:paraId="58E7A52B" w14:textId="77777777" w:rsidR="0019781A" w:rsidRPr="00B81C84" w:rsidRDefault="0019781A" w:rsidP="0019781A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9B84C32" w14:textId="7DE286CF" w:rsidR="0019781A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 ստարտափ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ֆինանսական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աջակցություն: </w:t>
            </w:r>
          </w:p>
          <w:p w14:paraId="3E4FF162" w14:textId="77777777" w:rsidR="0019781A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173760E" w14:textId="4C967668" w:rsidR="00B5785C" w:rsidRPr="00B81C84" w:rsidRDefault="0019781A" w:rsidP="0019781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 քաղաքային հարմարվողականության ստարտափների համար նախնական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ֆինանսավորմ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կամ համատեղ ներդրումներ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ապահովում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0584BDF9" w14:textId="7EB82BE0" w:rsidR="00B5785C" w:rsidRPr="00B81C84" w:rsidRDefault="001D356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Հրապարակված</w:t>
            </w:r>
            <w:r w:rsidR="00B5785C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հաշվետվություն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078A67D" w14:textId="7844703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38 </w:t>
            </w:r>
            <w:r w:rsidR="0019781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572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6B59A852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F97E99E" w14:textId="2AFDF2D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57EE31DC" w14:textId="77777777" w:rsidTr="00006C7F">
        <w:trPr>
          <w:trHeight w:val="614"/>
        </w:trPr>
        <w:tc>
          <w:tcPr>
            <w:tcW w:w="1327" w:type="dxa"/>
            <w:vMerge/>
            <w:vAlign w:val="center"/>
            <w:hideMark/>
          </w:tcPr>
          <w:p w14:paraId="50FD62D4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23C54D16" w14:textId="11636F76" w:rsidR="00B5785C" w:rsidRPr="00B81C84" w:rsidRDefault="00913C5D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  <w:r w:rsidR="00C6199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8</w:t>
            </w:r>
          </w:p>
        </w:tc>
        <w:tc>
          <w:tcPr>
            <w:tcW w:w="2268" w:type="dxa"/>
            <w:shd w:val="clear" w:color="000000" w:fill="FEFEFE"/>
            <w:hideMark/>
          </w:tcPr>
          <w:p w14:paraId="632B1850" w14:textId="4E29935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Դիմակայուն և ներառական ճանապարհային հատվածի բարելավման ծրագրով նախատեսված հիմնական միջոցառումների և հարակից գործողությունների իրականացում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07508E4E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2026-2033</w:t>
            </w:r>
          </w:p>
        </w:tc>
        <w:tc>
          <w:tcPr>
            <w:tcW w:w="896" w:type="dxa"/>
            <w:shd w:val="clear" w:color="000000" w:fill="FEFEFE"/>
            <w:hideMark/>
          </w:tcPr>
          <w:p w14:paraId="387006A0" w14:textId="2DFC057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771A9A0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ՖՆ</w:t>
            </w:r>
          </w:p>
          <w:p w14:paraId="3CBAFC1F" w14:textId="147A432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7B0E2570" w14:textId="0377C00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27.1 կմ դիմակայուն երկշերտ ավտոճանապարհ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կառուց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բարձրացող գոտիներով, կամուրջներով և թունելներով։</w:t>
            </w:r>
          </w:p>
          <w:p w14:paraId="7D585EB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8BF3BFC" w14:textId="08087D4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Ճանապարհաշինության ընթացքում կլիմայական դիմադրողականության և «կանաչ ճանապարհի» սկզբունքներ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ինտեգրում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  <w:p w14:paraId="60C67131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C66FC7D" w14:textId="0FE293B8" w:rsidR="00B5785C" w:rsidRPr="00B81C84" w:rsidRDefault="00F37977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ենդերային հավասարության տեսանկյունից ներառական ավտոկայանատեղ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երի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հանգստի գոտի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ների կառուցում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լիցքավորման կայանով, բոլորի համար հասանելի ավտոբուսի կանգառներով և անվտանգ հարմարություններով։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0054B1C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ՀՀ պետական բյուջեի կատարման տարեկան հաշվետվությունը</w:t>
            </w:r>
          </w:p>
          <w:p w14:paraId="033B3E2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5F12F56" w14:textId="39954ED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 ծրագրի իրականացման զեկույցներ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0B1CDAF" w14:textId="5A79558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104 996 400 000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6BE6444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ԱԶԲ </w:t>
            </w:r>
          </w:p>
          <w:p w14:paraId="5B1AF4C1" w14:textId="5C15EA8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ԵՆԲ</w:t>
            </w:r>
          </w:p>
          <w:p w14:paraId="502C8B70" w14:textId="2BD02D2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</w:tc>
      </w:tr>
      <w:tr w:rsidR="00B5785C" w:rsidRPr="00B81C84" w14:paraId="1CA4D88A" w14:textId="77777777" w:rsidTr="008D1B3C">
        <w:trPr>
          <w:trHeight w:val="614"/>
        </w:trPr>
        <w:tc>
          <w:tcPr>
            <w:tcW w:w="1327" w:type="dxa"/>
            <w:vMerge/>
            <w:vAlign w:val="center"/>
          </w:tcPr>
          <w:p w14:paraId="33435E6B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3A8A0471" w14:textId="47007AC9" w:rsidR="00B5785C" w:rsidRPr="00B81C84" w:rsidRDefault="009B3620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29</w:t>
            </w:r>
          </w:p>
        </w:tc>
        <w:tc>
          <w:tcPr>
            <w:tcW w:w="2268" w:type="dxa"/>
            <w:shd w:val="clear" w:color="000000" w:fill="FEFEFE"/>
          </w:tcPr>
          <w:p w14:paraId="5BD92729" w14:textId="790283D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hAnsi="GHEA Grapalat"/>
                <w:sz w:val="16"/>
                <w:szCs w:val="16"/>
                <w:lang w:val="hy-AM"/>
              </w:rPr>
              <w:t>Քաղաքային միջավայրում կլիմայակայուն պլանավորման, նախագծման ու ակտիվների կայուն կառավարման արդիական ու նորարար համակարգերի ու մեխանիզմների ներդ</w:t>
            </w:r>
            <w:r w:rsidR="00203596" w:rsidRPr="00B81C84">
              <w:rPr>
                <w:rFonts w:ascii="GHEA Grapalat" w:hAnsi="GHEA Grapalat"/>
                <w:sz w:val="16"/>
                <w:szCs w:val="16"/>
                <w:lang w:val="hy-AM"/>
              </w:rPr>
              <w:t>ն</w:t>
            </w:r>
            <w:r w:rsidRPr="00B81C84">
              <w:rPr>
                <w:rFonts w:ascii="GHEA Grapalat" w:hAnsi="GHEA Grapalat"/>
                <w:sz w:val="16"/>
                <w:szCs w:val="16"/>
                <w:lang w:val="hy-AM"/>
              </w:rPr>
              <w:t>ում</w:t>
            </w:r>
          </w:p>
        </w:tc>
        <w:tc>
          <w:tcPr>
            <w:tcW w:w="663" w:type="dxa"/>
            <w:shd w:val="clear" w:color="000000" w:fill="FEFEFE"/>
          </w:tcPr>
          <w:p w14:paraId="34C02E01" w14:textId="791690F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</w:tcPr>
          <w:p w14:paraId="67A7EF6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  <w:p w14:paraId="5EFEBB3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BB1BB99" w14:textId="3BA2AC1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</w:tc>
        <w:tc>
          <w:tcPr>
            <w:tcW w:w="1701" w:type="dxa"/>
            <w:shd w:val="clear" w:color="000000" w:fill="FEFEFE"/>
          </w:tcPr>
          <w:p w14:paraId="4C7977C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</w:p>
          <w:p w14:paraId="7C76B13F" w14:textId="7485CF9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53DDE763" w14:textId="258C9D5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Կամուրջների գույքագրմ</w:t>
            </w:r>
            <w:r w:rsidR="000E6C3B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(սեյսմիկ անվտանգության տեսանկյունից) և տեխնիկական անձնագրավորման համակարգ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ձևավոր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3D41F826" w14:textId="77777777" w:rsidR="00203596" w:rsidRPr="00B81C84" w:rsidRDefault="00203596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A60A00A" w14:textId="583D380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Քաղաքային  ճանապարհային ակտիվների կայուն կառավարման համակարգ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ձևավորում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BED452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7AC7D4" w14:textId="4F796E1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«Կանաչ» ճանապարհաշինության սկզբունքներ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ներդ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3150F94B" w14:textId="072481B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Տարեկան հաշվետվություններ</w:t>
            </w:r>
          </w:p>
        </w:tc>
        <w:tc>
          <w:tcPr>
            <w:tcW w:w="1417" w:type="dxa"/>
            <w:shd w:val="clear" w:color="000000" w:fill="FEFEFE"/>
          </w:tcPr>
          <w:p w14:paraId="12A494E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300,000,000</w:t>
            </w:r>
          </w:p>
          <w:p w14:paraId="0A786DAB" w14:textId="2CD9130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(նախնական)</w:t>
            </w:r>
          </w:p>
        </w:tc>
        <w:tc>
          <w:tcPr>
            <w:tcW w:w="1559" w:type="dxa"/>
            <w:shd w:val="clear" w:color="000000" w:fill="FEFEFE"/>
          </w:tcPr>
          <w:p w14:paraId="07156A0E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913EE2C" w14:textId="699B54E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2DD60007" w14:textId="77777777" w:rsidTr="009B3620">
        <w:trPr>
          <w:trHeight w:val="6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67FBAD85" w14:textId="1A870968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Զբոսաշրջություն</w:t>
            </w:r>
          </w:p>
        </w:tc>
        <w:tc>
          <w:tcPr>
            <w:tcW w:w="504" w:type="dxa"/>
            <w:shd w:val="clear" w:color="000000" w:fill="FEFEFE"/>
          </w:tcPr>
          <w:p w14:paraId="3D3CB709" w14:textId="7B8CDA43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2268" w:type="dxa"/>
            <w:shd w:val="clear" w:color="000000" w:fill="FEFEFE"/>
            <w:hideMark/>
          </w:tcPr>
          <w:p w14:paraId="5D46A770" w14:textId="3B468BA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Արդիականացնել առկա զբոսաշրջային ենթակառուցվածքները համապատասխանեցնելով կլիմայակայուն չափանիշներին</w:t>
            </w:r>
          </w:p>
        </w:tc>
        <w:tc>
          <w:tcPr>
            <w:tcW w:w="663" w:type="dxa"/>
            <w:shd w:val="clear" w:color="000000" w:fill="FEFEFE"/>
            <w:hideMark/>
          </w:tcPr>
          <w:p w14:paraId="7A92655A" w14:textId="367073A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5D471C96" w14:textId="702F91DD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C20A01B" w14:textId="5CD1CFD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402" w:type="dxa"/>
            <w:shd w:val="clear" w:color="000000" w:fill="FEFEFE"/>
            <w:hideMark/>
          </w:tcPr>
          <w:p w14:paraId="5AAAD7B7" w14:textId="69FDF167" w:rsidR="00B5785C" w:rsidRPr="00B81C84" w:rsidRDefault="00B5785C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Զբոսաշրջության համաշխարհային խորհրդի չափանիշներին համահունչ ազգային էկոտուրիզմի ստանդարտներ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203596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հաստատ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67227240" w14:textId="349DB8E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Սերտիֆիկացիոն շրջանակը հրապարակվել է </w:t>
            </w:r>
            <w:r w:rsidR="00400AD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 կողմից</w:t>
            </w:r>
          </w:p>
        </w:tc>
        <w:tc>
          <w:tcPr>
            <w:tcW w:w="1417" w:type="dxa"/>
            <w:shd w:val="clear" w:color="000000" w:fill="FEFEFE"/>
            <w:hideMark/>
          </w:tcPr>
          <w:p w14:paraId="2F85FB3C" w14:textId="596095B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Տեխնիկական գնահատման զեկույցների հիման վրա</w:t>
            </w:r>
          </w:p>
        </w:tc>
        <w:tc>
          <w:tcPr>
            <w:tcW w:w="1559" w:type="dxa"/>
            <w:shd w:val="clear" w:color="000000" w:fill="FEFEFE"/>
            <w:hideMark/>
          </w:tcPr>
          <w:p w14:paraId="17CB5141" w14:textId="77777777" w:rsidR="00E660FB" w:rsidRPr="00B81C84" w:rsidRDefault="00E660FB" w:rsidP="00E660F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203FB8C" w14:textId="5B9254C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867326" w14:paraId="0A91519A" w14:textId="77777777" w:rsidTr="009B3620">
        <w:trPr>
          <w:trHeight w:val="600"/>
        </w:trPr>
        <w:tc>
          <w:tcPr>
            <w:tcW w:w="1327" w:type="dxa"/>
            <w:vMerge/>
            <w:vAlign w:val="center"/>
            <w:hideMark/>
          </w:tcPr>
          <w:p w14:paraId="05CBE20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79AB56C5" w14:textId="002F8D26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2268" w:type="dxa"/>
            <w:shd w:val="clear" w:color="000000" w:fill="FEFEFE"/>
            <w:hideMark/>
          </w:tcPr>
          <w:p w14:paraId="3D2CCC29" w14:textId="1AAB5B9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Էկոտուրիզմի ուղղությունների և այցելուների թվի ավելացում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7AA11FD3" w14:textId="1FA0109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2026-2030</w:t>
            </w:r>
          </w:p>
        </w:tc>
        <w:tc>
          <w:tcPr>
            <w:tcW w:w="896" w:type="dxa"/>
            <w:shd w:val="clear" w:color="000000" w:fill="FEFEFE"/>
            <w:hideMark/>
          </w:tcPr>
          <w:p w14:paraId="124EE72D" w14:textId="7698B8D6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2B0C9ED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6F92CB5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ՏԻՄ-եր</w:t>
            </w:r>
          </w:p>
          <w:p w14:paraId="7807770C" w14:textId="16927C9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ՀԿ-ներ</w:t>
            </w:r>
          </w:p>
        </w:tc>
        <w:tc>
          <w:tcPr>
            <w:tcW w:w="3402" w:type="dxa"/>
            <w:shd w:val="clear" w:color="000000" w:fill="FEFEFE"/>
            <w:hideMark/>
          </w:tcPr>
          <w:p w14:paraId="3723D575" w14:textId="4C5914C3" w:rsidR="00B5785C" w:rsidRPr="00B81C84" w:rsidRDefault="00B5785C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 համայնքային էկոտուրիզմի նախաձեռնություններ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3EF4389" w14:textId="77777777" w:rsidR="00B5785C" w:rsidRPr="00B81C84" w:rsidRDefault="00B5785C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2B99124" w14:textId="7C2901EB" w:rsidR="00B5785C" w:rsidRPr="00B81C84" w:rsidRDefault="009B3620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Գ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ենդերային ներառական մասնակցությ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ապահովում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516EEF0F" w14:textId="4C3B9DDD" w:rsidR="00B5785C" w:rsidRPr="00B81C84" w:rsidRDefault="00B5785C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985" w:type="dxa"/>
            <w:shd w:val="clear" w:color="000000" w:fill="FEFEFE"/>
            <w:hideMark/>
          </w:tcPr>
          <w:p w14:paraId="0DC572E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7D5FB47" w14:textId="7A8FC68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Ծրագրային զեկույցներ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7158AB0" w14:textId="412D87E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2 882 000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2F812841" w14:textId="6B54DC9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Պետկան բյուջե</w:t>
            </w:r>
          </w:p>
          <w:p w14:paraId="48C2A95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766F1B" w14:textId="63F6CB19" w:rsidR="00B5785C" w:rsidRPr="00B81C84" w:rsidRDefault="00E660FB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</w:tc>
      </w:tr>
      <w:tr w:rsidR="00B5785C" w:rsidRPr="00B81C84" w14:paraId="4FFD108E" w14:textId="77777777" w:rsidTr="009B3620">
        <w:trPr>
          <w:trHeight w:val="900"/>
        </w:trPr>
        <w:tc>
          <w:tcPr>
            <w:tcW w:w="1327" w:type="dxa"/>
            <w:vMerge/>
            <w:vAlign w:val="center"/>
            <w:hideMark/>
          </w:tcPr>
          <w:p w14:paraId="272B51A1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43E753C5" w14:textId="110C1521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</w:t>
            </w:r>
          </w:p>
        </w:tc>
        <w:tc>
          <w:tcPr>
            <w:tcW w:w="2268" w:type="dxa"/>
            <w:shd w:val="clear" w:color="000000" w:fill="FEFEFE"/>
            <w:hideMark/>
          </w:tcPr>
          <w:p w14:paraId="1C8594F2" w14:textId="7716415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ՀՀ զբոսաշրջության զարգացման 2026-2030 թվականների ռազմավարական ծրագրի և ռազմավարական ծրագրի կատարումն ապահովող գործողությունների ծրագ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րի հաստատում՝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ներառելով Զբոսաշրջության ոլորտում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 xml:space="preserve">կլիմայի փոփոխության հարմարվողականության 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նկատառումները</w:t>
            </w:r>
          </w:p>
        </w:tc>
        <w:tc>
          <w:tcPr>
            <w:tcW w:w="663" w:type="dxa"/>
            <w:shd w:val="clear" w:color="000000" w:fill="FEFEFE"/>
            <w:hideMark/>
          </w:tcPr>
          <w:p w14:paraId="4BAFBC5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2026–2030</w:t>
            </w:r>
          </w:p>
        </w:tc>
        <w:tc>
          <w:tcPr>
            <w:tcW w:w="896" w:type="dxa"/>
            <w:shd w:val="clear" w:color="000000" w:fill="FEFEFE"/>
            <w:hideMark/>
          </w:tcPr>
          <w:p w14:paraId="2FDA1B52" w14:textId="4E9D9444" w:rsidR="00B5785C" w:rsidRPr="00B81C84" w:rsidRDefault="00400AD4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ԷՆ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5D56E2F7" w14:textId="6B0A46FA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3402" w:type="dxa"/>
            <w:shd w:val="clear" w:color="000000" w:fill="FEFEFE"/>
            <w:hideMark/>
          </w:tcPr>
          <w:p w14:paraId="694E1730" w14:textId="307128C6" w:rsidR="00B112B2" w:rsidRPr="00B81C84" w:rsidRDefault="00B5785C" w:rsidP="009B3620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ՀՀ զբոսաշրջության զարգացման 2026-2030 թթ. ռազմավարական ծրագ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ու դրա իրականացումն ապահովող գործողությունների ծրագ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րի վերանայում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 ներառելով զբոսաշրջության ոլորտում կլիմայի փոփոխության հարմարվողականության ծրագրի հիմնական առաջարկվող գործողությունները</w:t>
            </w:r>
            <w:r w:rsidR="00B112B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հմտությունների զարգացման ծրագրեր կանանց, </w:t>
            </w:r>
            <w:r w:rsidR="00B112B2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երիտասարդներին և տեղահանված անձանց համար։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73DC7722" w14:textId="45F040C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Կառավարության որոշ</w:t>
            </w:r>
            <w:r w:rsidR="00E72C7A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</w:p>
        </w:tc>
        <w:tc>
          <w:tcPr>
            <w:tcW w:w="1417" w:type="dxa"/>
            <w:shd w:val="clear" w:color="000000" w:fill="FEFEFE"/>
            <w:hideMark/>
          </w:tcPr>
          <w:p w14:paraId="6BD3465D" w14:textId="388385F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Լրացուցիչ ռեսուրսներ չի պահանջվում</w:t>
            </w:r>
          </w:p>
        </w:tc>
        <w:tc>
          <w:tcPr>
            <w:tcW w:w="1559" w:type="dxa"/>
            <w:shd w:val="clear" w:color="000000" w:fill="FEFEFE"/>
            <w:hideMark/>
          </w:tcPr>
          <w:p w14:paraId="233F5719" w14:textId="28B8690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</w:p>
        </w:tc>
      </w:tr>
      <w:tr w:rsidR="00B5785C" w:rsidRPr="00B81C84" w14:paraId="6B57EADD" w14:textId="77777777" w:rsidTr="00006C7F">
        <w:trPr>
          <w:trHeight w:val="9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3A70F373" w14:textId="678E09DB" w:rsidR="00B5785C" w:rsidRPr="00B81C84" w:rsidRDefault="00B5785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Առողջապահություն</w:t>
            </w:r>
          </w:p>
        </w:tc>
        <w:tc>
          <w:tcPr>
            <w:tcW w:w="504" w:type="dxa"/>
            <w:shd w:val="clear" w:color="000000" w:fill="FEFEFE"/>
          </w:tcPr>
          <w:p w14:paraId="1A3850C8" w14:textId="31F7F00E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</w:p>
        </w:tc>
        <w:tc>
          <w:tcPr>
            <w:tcW w:w="2268" w:type="dxa"/>
            <w:shd w:val="clear" w:color="000000" w:fill="FEFEFE"/>
            <w:hideMark/>
          </w:tcPr>
          <w:p w14:paraId="7D7FBF80" w14:textId="182BE93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Իրականացնել առողջապահական հաստատությունների խոցելիության գնահատումներ՝ կլիմայական ռիսկեր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ը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գնահատելու և կառուցվածքային ու գործառնական հարմարվողականության միջոցառումները սահմանելու նպատակով</w:t>
            </w:r>
          </w:p>
        </w:tc>
        <w:tc>
          <w:tcPr>
            <w:tcW w:w="663" w:type="dxa"/>
            <w:shd w:val="clear" w:color="000000" w:fill="FEFEFE"/>
            <w:hideMark/>
          </w:tcPr>
          <w:p w14:paraId="28E29035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2026–2035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4883EE9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16C2FABA" w14:textId="5E6226D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</w:t>
            </w:r>
          </w:p>
        </w:tc>
        <w:tc>
          <w:tcPr>
            <w:tcW w:w="1701" w:type="dxa"/>
            <w:shd w:val="clear" w:color="000000" w:fill="FEFEFE"/>
            <w:hideMark/>
          </w:tcPr>
          <w:p w14:paraId="2202BB39" w14:textId="5255763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  <w:p w14:paraId="448B624D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2FA0A2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6A6C903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1197142" w14:textId="6670252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Մխիթար Հերացու անվան պետական բժշկական համալսարան (համաձայնությամբ)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1DC7CA95" w14:textId="006363E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Առողջապահական շենքերի սեյսմիկ և էներգաարդյունավետության արագ գնահատում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՝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FEMA P-154 մեթոդաբանությամբ:</w:t>
            </w:r>
          </w:p>
          <w:p w14:paraId="35C1F3B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81AD9F3" w14:textId="4F0F3BF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Առողջության վերահսկման և իրազեկման ծրագրեր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սեռով և տարիքով տարանջատված ցուցանիշներ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թիրախային հաղորդակցությ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ներառում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, որ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անդրադառնում է կանանց, երեխաների և տարեցների տարբերակված խոցելիությանը կլիմայական ազդեցությունների նկատմամբ։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46C20BD2" w14:textId="6CE6E4D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ՔԿ արդյունքների վերաբերյալ զեկույցներ</w:t>
            </w:r>
          </w:p>
          <w:p w14:paraId="44A3A752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9282B7A" w14:textId="7FED57D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Շենքերի իրավիճակի վերաբերյալ մասնագիտական կազմակերպության կարծիքներ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3518A5E3" w14:textId="05E6219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230 600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4629CBF9" w14:textId="5AF062B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</w:t>
            </w:r>
          </w:p>
          <w:p w14:paraId="2A34749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DA0C2A5" w14:textId="22D4F32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6CE5F66B" w14:textId="77777777" w:rsidTr="00BB5017">
        <w:trPr>
          <w:trHeight w:val="705"/>
        </w:trPr>
        <w:tc>
          <w:tcPr>
            <w:tcW w:w="1327" w:type="dxa"/>
            <w:vMerge/>
            <w:vAlign w:val="center"/>
            <w:hideMark/>
          </w:tcPr>
          <w:p w14:paraId="167D373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5CBC08DA" w14:textId="7C0764F3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</w:p>
        </w:tc>
        <w:tc>
          <w:tcPr>
            <w:tcW w:w="2268" w:type="dxa"/>
            <w:shd w:val="clear" w:color="000000" w:fill="FEFEFE"/>
            <w:hideMark/>
          </w:tcPr>
          <w:p w14:paraId="34AC852A" w14:textId="7055897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Առողջության համապարփակ ապահովագրություն՝ ներառյալ կլիմայական ռիսկերից բխող առողջական ռիսկերը։</w:t>
            </w:r>
          </w:p>
        </w:tc>
        <w:tc>
          <w:tcPr>
            <w:tcW w:w="663" w:type="dxa"/>
            <w:shd w:val="clear" w:color="000000" w:fill="FEFEFE"/>
            <w:hideMark/>
          </w:tcPr>
          <w:p w14:paraId="597D5A4C" w14:textId="560C3689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38FDFEBC" w14:textId="6A9FA0B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5DCF303B" w14:textId="08E4E83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Մասնավոր առողջապահական և ապահովագրական կազմակերպություններ</w:t>
            </w:r>
          </w:p>
          <w:p w14:paraId="5B2D124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5FE2ADB" w14:textId="0249C693" w:rsidR="00B5785C" w:rsidRPr="00B81C84" w:rsidRDefault="00E33055" w:rsidP="00B112B2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ԱՍՀ</w:t>
            </w:r>
            <w:r w:rsidR="00F37977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</w:p>
          <w:p w14:paraId="1AF53B58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3224612" w14:textId="4261B80E" w:rsidR="00B5785C" w:rsidRPr="00B81C84" w:rsidRDefault="00B5785C" w:rsidP="00C552B8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Առողջապահական և աշխատանքի տեսչական մարմին </w:t>
            </w:r>
          </w:p>
        </w:tc>
        <w:tc>
          <w:tcPr>
            <w:tcW w:w="3402" w:type="dxa"/>
            <w:shd w:val="clear" w:color="000000" w:fill="FEFEFE"/>
            <w:hideMark/>
          </w:tcPr>
          <w:p w14:paraId="24C1172D" w14:textId="31818959" w:rsidR="00B5785C" w:rsidRPr="00B81C84" w:rsidRDefault="00B5785C" w:rsidP="000E6C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Առողջության համապարփակ ապահովագրության շրջանակներում հատուցման ենթակա հիմնական և նվազագույն ծառայությունների փաթեթում կլիմայական ռիսկերից բխող առողջական ռիսկեր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ներառում:</w:t>
            </w:r>
          </w:p>
          <w:p w14:paraId="6F5E367B" w14:textId="77777777" w:rsidR="00B5785C" w:rsidRPr="00B81C84" w:rsidRDefault="00B5785C" w:rsidP="000E6C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44FF5C8" w14:textId="77777777" w:rsidR="00B5785C" w:rsidRPr="00B81C84" w:rsidRDefault="00B5785C" w:rsidP="000E6C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4E6D6DC" w14:textId="6238B9CC" w:rsidR="00B5785C" w:rsidRPr="00B81C84" w:rsidRDefault="00B5785C" w:rsidP="000E6C3B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 թվականը բնակչության 100%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-ի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առողջապահական ապահովագրություն: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36CDAA37" w14:textId="39B59B6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ԱՆ Ծրագրի իրականացման զեկույցներ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0B07C6DE" w14:textId="686E358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120 000 000 000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5CDEB6C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02FBD538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73C38BD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464DFAE" w14:textId="366AB8B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7EFDB8AB" w14:textId="77777777" w:rsidTr="00E33055">
        <w:trPr>
          <w:trHeight w:val="805"/>
        </w:trPr>
        <w:tc>
          <w:tcPr>
            <w:tcW w:w="1327" w:type="dxa"/>
            <w:vMerge/>
            <w:vAlign w:val="center"/>
            <w:hideMark/>
          </w:tcPr>
          <w:p w14:paraId="4D2B496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10ABC8DE" w14:textId="44F4807B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9B3620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</w:t>
            </w:r>
          </w:p>
        </w:tc>
        <w:tc>
          <w:tcPr>
            <w:tcW w:w="2268" w:type="dxa"/>
            <w:shd w:val="clear" w:color="000000" w:fill="FEFEFE"/>
            <w:hideMark/>
          </w:tcPr>
          <w:p w14:paraId="294594F6" w14:textId="5D25CE4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Կլիմայազգայուն հիվանդությունների համար կլինիկական ուղեցույցներն ու արձանագրությունների վերանայում և թարմացում՝ ծայրահեղ եղանակային իրադարձություններին արձագանքը բարելավելու նպատակով՝ հաշվի առնելով երեխաների և տարեցների խոցելիությունը</w:t>
            </w:r>
          </w:p>
        </w:tc>
        <w:tc>
          <w:tcPr>
            <w:tcW w:w="663" w:type="dxa"/>
            <w:shd w:val="clear" w:color="000000" w:fill="FEFEFE"/>
            <w:hideMark/>
          </w:tcPr>
          <w:p w14:paraId="6D707090" w14:textId="2D9519F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2026-2028</w:t>
            </w:r>
          </w:p>
        </w:tc>
        <w:tc>
          <w:tcPr>
            <w:tcW w:w="896" w:type="dxa"/>
            <w:shd w:val="clear" w:color="000000" w:fill="FEFEFE"/>
            <w:hideMark/>
          </w:tcPr>
          <w:p w14:paraId="6652185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0D9B444B" w14:textId="72E56B4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1897AE04" w14:textId="0D33F1C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Մխիթար Հերացու անվան պետական բժշկական համալսարան (համաձայնությամբ)</w:t>
            </w:r>
          </w:p>
        </w:tc>
        <w:tc>
          <w:tcPr>
            <w:tcW w:w="3402" w:type="dxa"/>
            <w:shd w:val="clear" w:color="000000" w:fill="FEFEFE"/>
            <w:hideMark/>
          </w:tcPr>
          <w:p w14:paraId="6D637B1C" w14:textId="6445FAB5" w:rsidR="00B5785C" w:rsidRPr="00B81C84" w:rsidRDefault="00B5785C" w:rsidP="00E33055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Առողջապահության առաջնային օղակի մասնագետների համար գործառնական ձեռնարկներ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մշակում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18459038" w14:textId="77777777" w:rsidR="00B5785C" w:rsidRPr="00B81C84" w:rsidRDefault="00B5785C" w:rsidP="00E3305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C76C68D" w14:textId="2FE7F117" w:rsidR="00B5785C" w:rsidRPr="00B81C84" w:rsidRDefault="00E33055" w:rsidP="00E33055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ժշկական ուսումնական ծրագրերում և շարունակական վերապատրաստման գործընթացներում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կլիմայազգայուն հիվանդությունների համար կլինիկական ուղեցույցների ներառում</w:t>
            </w:r>
            <w:r w:rsidR="00B5785C"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DFB8ED9" w14:textId="7018D54C" w:rsidR="00B5785C" w:rsidRPr="00B81C84" w:rsidRDefault="00B5785C" w:rsidP="00E33055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985" w:type="dxa"/>
            <w:shd w:val="clear" w:color="000000" w:fill="FEFEFE"/>
            <w:hideMark/>
          </w:tcPr>
          <w:p w14:paraId="06A3C193" w14:textId="2384E7F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 նախարարի հրաման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345D45B" w14:textId="6435F2D1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58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000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000 </w:t>
            </w:r>
          </w:p>
        </w:tc>
        <w:tc>
          <w:tcPr>
            <w:tcW w:w="1559" w:type="dxa"/>
            <w:shd w:val="clear" w:color="000000" w:fill="FEFEFE"/>
            <w:hideMark/>
          </w:tcPr>
          <w:p w14:paraId="329E8444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38F08A7D" w14:textId="1C598DB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5FFC1485" w14:textId="77777777" w:rsidTr="002C1CEF">
        <w:trPr>
          <w:trHeight w:val="1200"/>
        </w:trPr>
        <w:tc>
          <w:tcPr>
            <w:tcW w:w="1327" w:type="dxa"/>
            <w:vMerge/>
            <w:vAlign w:val="center"/>
            <w:hideMark/>
          </w:tcPr>
          <w:p w14:paraId="66A2817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034D8A20" w14:textId="51B17CF7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E33055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6</w:t>
            </w:r>
          </w:p>
        </w:tc>
        <w:tc>
          <w:tcPr>
            <w:tcW w:w="2268" w:type="dxa"/>
            <w:shd w:val="clear" w:color="000000" w:fill="FEFEFE"/>
            <w:hideMark/>
          </w:tcPr>
          <w:p w14:paraId="50B8A393" w14:textId="7204AFD0" w:rsidR="00B5785C" w:rsidRPr="00B81C84" w:rsidRDefault="002C1CEF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զգային վաղ նախազգուշացման համակարգ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զարգացում 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և բուժհաստատությունների արտակարգ պատրաստվածությ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բարձրացում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56680FDA" w14:textId="02BD03E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2026-2028</w:t>
            </w:r>
          </w:p>
        </w:tc>
        <w:tc>
          <w:tcPr>
            <w:tcW w:w="896" w:type="dxa"/>
            <w:shd w:val="clear" w:color="000000" w:fill="FEFEFE"/>
            <w:hideMark/>
          </w:tcPr>
          <w:p w14:paraId="2A4E32A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7134F9AE" w14:textId="0B0A6EE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1B2ED991" w14:textId="43A4B1E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ՇՄՆ </w:t>
            </w:r>
          </w:p>
          <w:p w14:paraId="39782CB8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F6F6E00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ՆԳՆ</w:t>
            </w:r>
          </w:p>
          <w:p w14:paraId="7B06B08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85B8019" w14:textId="4E328B3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Մխիթար Հերացու անվան պետական բժշկական համալսարան (համաձայնությամբ)</w:t>
            </w:r>
          </w:p>
        </w:tc>
        <w:tc>
          <w:tcPr>
            <w:tcW w:w="3402" w:type="dxa"/>
            <w:shd w:val="clear" w:color="000000" w:fill="FEFEFE"/>
            <w:hideMark/>
          </w:tcPr>
          <w:p w14:paraId="502D7A7B" w14:textId="0246145D" w:rsidR="00B5785C" w:rsidRPr="00B81C84" w:rsidRDefault="00B5785C" w:rsidP="002C1CE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Ազգային վաղ նախազգուշացման համակարգ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գործարկ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(օգտագործելով արհեստական բանականության գործիքներ)՝ ներառյալ երեխաների և երիտասարդների համար հատուկ 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արձանագրություններ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AE71B1C" w14:textId="77777777" w:rsidR="00B5785C" w:rsidRPr="00B81C84" w:rsidRDefault="00B5785C" w:rsidP="002C1CE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94E0A8A" w14:textId="7C19FA78" w:rsidR="00B5785C" w:rsidRPr="00B81C84" w:rsidRDefault="00B5785C" w:rsidP="002C1CEF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Առողջապահական հաստատություններում աղետների ռիսկի նվազեցման և արտակարգ արձագանքման արձանագրությունների 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համապետական ներդրման ապահովում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11F7003D" w14:textId="1AE41EA0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ԱՆ 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4BD0EF2A" w14:textId="0246807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380 400 000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1CFDD71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51318B76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1E9B5B0B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2973F148" w14:textId="0644F5EE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1A6F5EE5" w14:textId="77777777" w:rsidTr="00006C7F">
        <w:trPr>
          <w:trHeight w:val="130"/>
        </w:trPr>
        <w:tc>
          <w:tcPr>
            <w:tcW w:w="1327" w:type="dxa"/>
            <w:vMerge/>
            <w:vAlign w:val="center"/>
            <w:hideMark/>
          </w:tcPr>
          <w:p w14:paraId="64AC2973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3BBF19A3" w14:textId="538E5F4C" w:rsidR="00B5785C" w:rsidRPr="00B81C84" w:rsidRDefault="00B5785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</w:t>
            </w:r>
          </w:p>
        </w:tc>
        <w:tc>
          <w:tcPr>
            <w:tcW w:w="2268" w:type="dxa"/>
            <w:shd w:val="clear" w:color="000000" w:fill="FEFEFE"/>
            <w:hideMark/>
          </w:tcPr>
          <w:p w14:paraId="2D475B88" w14:textId="0DC9E9A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Շրջակա միջավայրի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ց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բխող առողջապահական ռիսկերի նվազեցում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258F37AA" w14:textId="284A610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  <w:hideMark/>
          </w:tcPr>
          <w:p w14:paraId="47960E9E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</w:p>
          <w:p w14:paraId="025744A3" w14:textId="7F1AF0D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1701" w:type="dxa"/>
            <w:shd w:val="clear" w:color="000000" w:fill="FEFEFE"/>
            <w:hideMark/>
          </w:tcPr>
          <w:p w14:paraId="0F72C5A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  <w:p w14:paraId="4115569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68F0C674" w14:textId="30DEF198" w:rsidR="00B5785C" w:rsidRPr="00B81C84" w:rsidRDefault="002C1CEF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ԲՈՒՀ-եր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(համաձայնությամբ)</w:t>
            </w:r>
          </w:p>
        </w:tc>
        <w:tc>
          <w:tcPr>
            <w:tcW w:w="3402" w:type="dxa"/>
            <w:shd w:val="clear" w:color="000000" w:fill="FEFEFE"/>
            <w:vAlign w:val="center"/>
            <w:hideMark/>
          </w:tcPr>
          <w:p w14:paraId="4F1E0BEE" w14:textId="13D19EE8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2030թ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MS Mincho" w:hAnsi="GHEA Grapalat" w:cs="MS Mincho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օդի աղտոտվածության համակցված ազդեցությ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վերլուծ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ություն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շնչառական հիվանդությունների դեպքեր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կրճատ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15%-ով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432FD99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4B8935D" w14:textId="59E686A5" w:rsidR="00B5785C" w:rsidRPr="00B81C84" w:rsidRDefault="00B5785C" w:rsidP="00B5785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2035թ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50 ազգային և տարածաշրջանային իրազեկման արշավ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ների իրականացում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6E90F16C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7FA348B" w14:textId="7502199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Առնվազն 30% արշավներ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ուղղ</w:t>
            </w:r>
            <w:r w:rsidR="002C1CEF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խոցելի խմբերին։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4BEB89F" w14:textId="6C9DD315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Ազգային առողջապահական վիճակագրություն և մոնիթորինգի տեղեկագրեր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33BD9CD4" w14:textId="535749AF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710 800 000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40857989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Պետական բյուջե</w:t>
            </w:r>
          </w:p>
          <w:p w14:paraId="670A567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31ABC4FF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0C364E88" w14:textId="49007596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B5785C" w:rsidRPr="00B81C84" w14:paraId="7C6C40D2" w14:textId="77777777" w:rsidTr="00DC07AC">
        <w:trPr>
          <w:trHeight w:val="900"/>
        </w:trPr>
        <w:tc>
          <w:tcPr>
            <w:tcW w:w="1327" w:type="dxa"/>
            <w:vMerge/>
            <w:vAlign w:val="center"/>
            <w:hideMark/>
          </w:tcPr>
          <w:p w14:paraId="3D984677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15D423D1" w14:textId="7B55F3D1" w:rsidR="00B5785C" w:rsidRPr="00B81C84" w:rsidRDefault="00DC07A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38</w:t>
            </w:r>
          </w:p>
        </w:tc>
        <w:tc>
          <w:tcPr>
            <w:tcW w:w="2268" w:type="dxa"/>
            <w:shd w:val="clear" w:color="000000" w:fill="FEFEFE"/>
            <w:hideMark/>
          </w:tcPr>
          <w:p w14:paraId="066EC193" w14:textId="1E0DDD4D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Դպրոցների անձնակազմի կարողությունների զարգացում և յուրաքանչյուր դպրոցում պատասխանատու դասընթացավարի նշանակում՝ աղետների պատրաստվածության և 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արտակարգ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իրավիճակների հետ կապված դասընթացներ իրականացնելու համար</w:t>
            </w:r>
          </w:p>
        </w:tc>
        <w:tc>
          <w:tcPr>
            <w:tcW w:w="663" w:type="dxa"/>
            <w:shd w:val="clear" w:color="000000" w:fill="FEFEFE"/>
            <w:hideMark/>
          </w:tcPr>
          <w:p w14:paraId="6204E42A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2026-2028</w:t>
            </w:r>
          </w:p>
        </w:tc>
        <w:tc>
          <w:tcPr>
            <w:tcW w:w="896" w:type="dxa"/>
            <w:shd w:val="clear" w:color="000000" w:fill="FEFEFE"/>
            <w:hideMark/>
          </w:tcPr>
          <w:p w14:paraId="72BA2A2D" w14:textId="542A4693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ՆԳՆ</w:t>
            </w:r>
          </w:p>
          <w:p w14:paraId="6AF0E75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0B20F33" w14:textId="36E91E6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ԱՌՆԱՊ</w:t>
            </w:r>
          </w:p>
        </w:tc>
        <w:tc>
          <w:tcPr>
            <w:tcW w:w="1701" w:type="dxa"/>
            <w:shd w:val="clear" w:color="000000" w:fill="FEFEFE"/>
            <w:hideMark/>
          </w:tcPr>
          <w:p w14:paraId="5EE26802" w14:textId="45BFEC9C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ԿԳՄՍՆ</w:t>
            </w:r>
          </w:p>
          <w:p w14:paraId="29DB04D7" w14:textId="77777777" w:rsidR="00F37977" w:rsidRDefault="00F37977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0BB93191" w14:textId="11E218B8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ՇՄՆ  </w:t>
            </w:r>
          </w:p>
          <w:p w14:paraId="5AAF4D6F" w14:textId="7777777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9FDFF99" w14:textId="196FC29B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</w:p>
        </w:tc>
        <w:tc>
          <w:tcPr>
            <w:tcW w:w="3402" w:type="dxa"/>
            <w:shd w:val="clear" w:color="000000" w:fill="FEFEFE"/>
            <w:hideMark/>
          </w:tcPr>
          <w:p w14:paraId="084E6306" w14:textId="2647D9C4" w:rsidR="00B5785C" w:rsidRPr="00B81C84" w:rsidRDefault="00B5785C" w:rsidP="00DC07A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Աղետների ռիսկի նվազեցման հետ կապված հիմնական հասկացություններ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ներառ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հանրակրթական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ուսումնական ծրագրում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5732998A" w14:textId="77777777" w:rsidR="00B5785C" w:rsidRPr="00B81C84" w:rsidRDefault="00B5785C" w:rsidP="00DC07A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519C6C53" w14:textId="23F3FA6D" w:rsidR="00B5785C" w:rsidRPr="00B81C84" w:rsidRDefault="00DC07AC" w:rsidP="00DC07A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Բոլոր հանրակրթական հաստատություններում</w:t>
            </w:r>
            <w:r w:rsidR="00B5785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հատուկ դասընթացավարներ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նշանակում</w:t>
            </w:r>
            <w:r w:rsidR="00B5785C"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3C4BE6C2" w14:textId="77777777" w:rsidR="00DC07AC" w:rsidRPr="00B81C84" w:rsidRDefault="00DC07AC" w:rsidP="00DC07A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42398950" w14:textId="17528759" w:rsidR="00B5785C" w:rsidRPr="00B81C84" w:rsidRDefault="00B5785C" w:rsidP="00DC07A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2028թ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բոլոր դպրոցներում աղետների պատրաստվածության դասընթացավարներ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ի՝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երկու տարին մեկ վերապատրաստ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ում</w:t>
            </w:r>
            <w:r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2D92D876" w14:textId="77777777" w:rsidR="00B5785C" w:rsidRPr="00B81C84" w:rsidRDefault="00B5785C" w:rsidP="00DC07A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0439C53" w14:textId="3F578489" w:rsidR="00B5785C" w:rsidRPr="00B81C84" w:rsidRDefault="00DC07AC" w:rsidP="00DC07AC">
            <w:pPr>
              <w:spacing w:before="0" w:after="0" w:line="240" w:lineRule="auto"/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Հաշմանդամություն ունեցող երեխաների համար հատուկ պատրաստվածության ապահովում</w:t>
            </w:r>
            <w:r w:rsidR="00B5785C" w:rsidRPr="00B81C84">
              <w:rPr>
                <w:rFonts w:ascii="GHEA Grapalat" w:eastAsia="MS Gothic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: 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CD0ECD9" w14:textId="0EA80334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ՆԳՆ </w:t>
            </w:r>
          </w:p>
        </w:tc>
        <w:tc>
          <w:tcPr>
            <w:tcW w:w="1417" w:type="dxa"/>
            <w:shd w:val="clear" w:color="000000" w:fill="FEFEFE"/>
            <w:hideMark/>
          </w:tcPr>
          <w:p w14:paraId="561B32B9" w14:textId="256DA907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23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6C75C0A4" w14:textId="4BB7FE22" w:rsidR="00B5785C" w:rsidRPr="00B81C84" w:rsidRDefault="00B5785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ԱԶԲ</w:t>
            </w:r>
          </w:p>
        </w:tc>
      </w:tr>
      <w:tr w:rsidR="00866DDC" w:rsidRPr="00B81C84" w14:paraId="1183EEC3" w14:textId="77777777" w:rsidTr="00DC07AC">
        <w:trPr>
          <w:trHeight w:val="600"/>
        </w:trPr>
        <w:tc>
          <w:tcPr>
            <w:tcW w:w="1327" w:type="dxa"/>
            <w:vMerge w:val="restart"/>
            <w:shd w:val="clear" w:color="000000" w:fill="FEFEFE"/>
            <w:hideMark/>
          </w:tcPr>
          <w:p w14:paraId="5FFFB20C" w14:textId="42571F08" w:rsidR="00866DDC" w:rsidRPr="00B81C84" w:rsidRDefault="00866DD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lastRenderedPageBreak/>
              <w:t>Միջոլորտային առաջնահերթություններ</w:t>
            </w:r>
          </w:p>
        </w:tc>
        <w:tc>
          <w:tcPr>
            <w:tcW w:w="504" w:type="dxa"/>
            <w:shd w:val="clear" w:color="000000" w:fill="FEFEFE"/>
          </w:tcPr>
          <w:p w14:paraId="6F5E56A4" w14:textId="77A773D7" w:rsidR="00866DDC" w:rsidRPr="00B81C84" w:rsidRDefault="00DC07A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39</w:t>
            </w:r>
          </w:p>
        </w:tc>
        <w:tc>
          <w:tcPr>
            <w:tcW w:w="2268" w:type="dxa"/>
            <w:shd w:val="clear" w:color="000000" w:fill="FEFEFE"/>
            <w:hideMark/>
          </w:tcPr>
          <w:p w14:paraId="112EBB15" w14:textId="3ABBC7B9" w:rsidR="00866DDC" w:rsidRPr="00B81C84" w:rsidRDefault="00DC07A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զգային կլիմայական տվյալների և տեղեկատվական և հաղորդակցական հարթակ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կատարելագործում</w:t>
            </w:r>
          </w:p>
        </w:tc>
        <w:tc>
          <w:tcPr>
            <w:tcW w:w="663" w:type="dxa"/>
            <w:shd w:val="clear" w:color="000000" w:fill="FEFEFE"/>
            <w:hideMark/>
          </w:tcPr>
          <w:p w14:paraId="48CBBE83" w14:textId="05E74C9F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2026-2030</w:t>
            </w:r>
          </w:p>
        </w:tc>
        <w:tc>
          <w:tcPr>
            <w:tcW w:w="896" w:type="dxa"/>
            <w:shd w:val="clear" w:color="000000" w:fill="FEFEFE"/>
            <w:hideMark/>
          </w:tcPr>
          <w:p w14:paraId="4B589609" w14:textId="7845FB26" w:rsidR="00866DDC" w:rsidRPr="00B81C84" w:rsidRDefault="00DC07AC" w:rsidP="00DC07A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  <w:hideMark/>
          </w:tcPr>
          <w:p w14:paraId="01C96EAD" w14:textId="2740B3FF" w:rsidR="00DC07AC" w:rsidRPr="00B81C84" w:rsidRDefault="00DC07AC" w:rsidP="00DC07A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ԲՏԱ</w:t>
            </w:r>
          </w:p>
          <w:p w14:paraId="2080A712" w14:textId="27A78DA2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hideMark/>
          </w:tcPr>
          <w:p w14:paraId="0296222D" w14:textId="40C47084" w:rsidR="00866DDC" w:rsidRPr="00B81C84" w:rsidRDefault="00866DDC" w:rsidP="00DC07A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 2030թ</w:t>
            </w:r>
            <w:r w:rsidRPr="00B81C84">
              <w:rPr>
                <w:rFonts w:ascii="Cambria Math" w:eastAsia="MS Mincho" w:hAnsi="Cambria Math" w:cs="Cambria Math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․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լիարժեք գործող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հարթակ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առկայություն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՝ ներառյալ վահանակներ, կանխատեսման </w:t>
            </w:r>
            <w:r w:rsidR="007C77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արդյունքներ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որոշումներին օժանդակող գործիքներ:</w:t>
            </w:r>
          </w:p>
        </w:tc>
        <w:tc>
          <w:tcPr>
            <w:tcW w:w="1985" w:type="dxa"/>
            <w:shd w:val="clear" w:color="000000" w:fill="FEFEFE"/>
            <w:hideMark/>
          </w:tcPr>
          <w:p w14:paraId="54A9DA82" w14:textId="24AD29BF" w:rsidR="00866DDC" w:rsidRPr="00B81C84" w:rsidRDefault="00DC07A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 հաշվետվություններ</w:t>
            </w:r>
          </w:p>
        </w:tc>
        <w:tc>
          <w:tcPr>
            <w:tcW w:w="1417" w:type="dxa"/>
            <w:shd w:val="clear" w:color="000000" w:fill="FEFEFE"/>
            <w:hideMark/>
          </w:tcPr>
          <w:p w14:paraId="133095FB" w14:textId="317E8892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193 500 000</w:t>
            </w:r>
          </w:p>
        </w:tc>
        <w:tc>
          <w:tcPr>
            <w:tcW w:w="1559" w:type="dxa"/>
            <w:shd w:val="clear" w:color="000000" w:fill="FEFEFE"/>
            <w:hideMark/>
          </w:tcPr>
          <w:p w14:paraId="1DB3A173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9F6861D" w14:textId="25B14BBF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  <w:tr w:rsidR="00866DDC" w:rsidRPr="00B81C84" w14:paraId="5EE392B6" w14:textId="77777777" w:rsidTr="008D1B3C">
        <w:trPr>
          <w:trHeight w:val="600"/>
        </w:trPr>
        <w:tc>
          <w:tcPr>
            <w:tcW w:w="1327" w:type="dxa"/>
            <w:vMerge/>
            <w:vAlign w:val="center"/>
          </w:tcPr>
          <w:p w14:paraId="10644198" w14:textId="77777777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71350F27" w14:textId="0FC3509F" w:rsidR="00866DDC" w:rsidRPr="00B81C84" w:rsidRDefault="00866DDC" w:rsidP="00B5785C">
            <w:pPr>
              <w:spacing w:before="0" w:after="0" w:line="240" w:lineRule="auto"/>
              <w:jc w:val="right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  <w:r w:rsidR="00DC07A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0</w:t>
            </w:r>
          </w:p>
        </w:tc>
        <w:tc>
          <w:tcPr>
            <w:tcW w:w="2268" w:type="dxa"/>
            <w:shd w:val="clear" w:color="000000" w:fill="FEFEFE"/>
          </w:tcPr>
          <w:p w14:paraId="1B933395" w14:textId="0C8E5AFF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Լքված / չշահագործվող հանքերի ռեկուլտիվացիա</w:t>
            </w:r>
          </w:p>
        </w:tc>
        <w:tc>
          <w:tcPr>
            <w:tcW w:w="663" w:type="dxa"/>
            <w:shd w:val="clear" w:color="000000" w:fill="FEFEFE"/>
          </w:tcPr>
          <w:p w14:paraId="792EA647" w14:textId="1B896F0D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2026-2035 </w:t>
            </w:r>
          </w:p>
        </w:tc>
        <w:tc>
          <w:tcPr>
            <w:tcW w:w="896" w:type="dxa"/>
            <w:shd w:val="clear" w:color="000000" w:fill="FEFEFE"/>
          </w:tcPr>
          <w:p w14:paraId="0DADF91E" w14:textId="0FCEEDF1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ՇՄՆ</w:t>
            </w:r>
          </w:p>
        </w:tc>
        <w:tc>
          <w:tcPr>
            <w:tcW w:w="1701" w:type="dxa"/>
            <w:shd w:val="clear" w:color="000000" w:fill="FEFEFE"/>
          </w:tcPr>
          <w:p w14:paraId="663AA905" w14:textId="317957F8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ՏԿԵՆ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br/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br/>
              <w:t>ՏԻՄ-եր</w:t>
            </w:r>
          </w:p>
        </w:tc>
        <w:tc>
          <w:tcPr>
            <w:tcW w:w="3402" w:type="dxa"/>
            <w:shd w:val="clear" w:color="000000" w:fill="FEFEFE"/>
            <w:vAlign w:val="center"/>
          </w:tcPr>
          <w:p w14:paraId="61154489" w14:textId="65613B5D" w:rsidR="00866DDC" w:rsidRPr="00B81C84" w:rsidRDefault="007C77FA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րագործելիության ուսումնասիրություն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ների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և նախագծային փաստաթղթեր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 առկայություն:</w:t>
            </w:r>
          </w:p>
          <w:p w14:paraId="3172263D" w14:textId="77777777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73731CB3" w14:textId="76B4F7A1" w:rsidR="00866DDC" w:rsidRPr="00B81C84" w:rsidRDefault="00866DDC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Լոռու մարզ</w:t>
            </w:r>
            <w:r w:rsidR="007C77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ու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 գտնվող Տանձուտի նախկին հանքավայրի և Սյունիքի մարզում գտնվող Կապանի լքված հանքավայրերի վերականգնման աշխատանքների համար</w:t>
            </w:r>
            <w:r w:rsidR="007C77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մրցույթային փաթեթների մշակում:</w:t>
            </w:r>
          </w:p>
        </w:tc>
        <w:tc>
          <w:tcPr>
            <w:tcW w:w="1985" w:type="dxa"/>
            <w:shd w:val="clear" w:color="000000" w:fill="FEFEFE"/>
          </w:tcPr>
          <w:p w14:paraId="2220F0D8" w14:textId="31C5E5BD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ԲԾԻԳ</w:t>
            </w:r>
          </w:p>
        </w:tc>
        <w:tc>
          <w:tcPr>
            <w:tcW w:w="1417" w:type="dxa"/>
            <w:shd w:val="clear" w:color="000000" w:fill="FEFEFE"/>
          </w:tcPr>
          <w:p w14:paraId="64C46502" w14:textId="72F38963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38</w:t>
            </w:r>
            <w:r w:rsidRPr="00B81C8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 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300 000</w:t>
            </w:r>
          </w:p>
        </w:tc>
        <w:tc>
          <w:tcPr>
            <w:tcW w:w="1559" w:type="dxa"/>
            <w:shd w:val="clear" w:color="000000" w:fill="FEFEFE"/>
          </w:tcPr>
          <w:p w14:paraId="5D63F60F" w14:textId="0CED3EE8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ՀԲ</w:t>
            </w:r>
          </w:p>
        </w:tc>
      </w:tr>
      <w:tr w:rsidR="00866DDC" w:rsidRPr="00867326" w14:paraId="71BC5D46" w14:textId="77777777" w:rsidTr="008D1B3C">
        <w:trPr>
          <w:trHeight w:val="600"/>
        </w:trPr>
        <w:tc>
          <w:tcPr>
            <w:tcW w:w="1327" w:type="dxa"/>
            <w:vMerge/>
            <w:vAlign w:val="center"/>
          </w:tcPr>
          <w:p w14:paraId="7E3C2216" w14:textId="77777777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b/>
                <w:bCs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504" w:type="dxa"/>
            <w:shd w:val="clear" w:color="000000" w:fill="FEFEFE"/>
          </w:tcPr>
          <w:p w14:paraId="63F4957C" w14:textId="11D20741" w:rsidR="00866DDC" w:rsidRPr="00B81C84" w:rsidRDefault="00866DDC" w:rsidP="00B5785C">
            <w:pPr>
              <w:spacing w:before="0" w:after="0" w:line="240" w:lineRule="auto"/>
              <w:jc w:val="center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4</w:t>
            </w:r>
            <w:r w:rsidR="007C77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1</w:t>
            </w:r>
          </w:p>
        </w:tc>
        <w:tc>
          <w:tcPr>
            <w:tcW w:w="2268" w:type="dxa"/>
            <w:shd w:val="clear" w:color="000000" w:fill="FEFEFE"/>
          </w:tcPr>
          <w:p w14:paraId="39179AAD" w14:textId="2DDD0C39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քաղաքապետարանի «Էներգիայի շաբաթ», «Մոդել Երևան» քաղաքային ակադեմիայի, «Բաց կառավարման շաբաթ» տարեկան միջոցառումների շրջանակներում կլիմայական բաղադրիչի գործարկում</w:t>
            </w:r>
          </w:p>
        </w:tc>
        <w:tc>
          <w:tcPr>
            <w:tcW w:w="663" w:type="dxa"/>
            <w:shd w:val="clear" w:color="000000" w:fill="FEFEFE"/>
          </w:tcPr>
          <w:p w14:paraId="5995B683" w14:textId="142AA533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2026-2035</w:t>
            </w:r>
          </w:p>
        </w:tc>
        <w:tc>
          <w:tcPr>
            <w:tcW w:w="896" w:type="dxa"/>
            <w:shd w:val="clear" w:color="000000" w:fill="FEFEFE"/>
          </w:tcPr>
          <w:p w14:paraId="5F87AD5C" w14:textId="1CE6852F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</w:tc>
        <w:tc>
          <w:tcPr>
            <w:tcW w:w="1701" w:type="dxa"/>
            <w:shd w:val="clear" w:color="000000" w:fill="FEFEFE"/>
          </w:tcPr>
          <w:p w14:paraId="7312803B" w14:textId="77777777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  <w:tc>
          <w:tcPr>
            <w:tcW w:w="3402" w:type="dxa"/>
            <w:shd w:val="clear" w:color="000000" w:fill="FEFEFE"/>
            <w:vAlign w:val="center"/>
          </w:tcPr>
          <w:p w14:paraId="5F839FF5" w14:textId="6D422DD8" w:rsidR="00866DDC" w:rsidRPr="00B81C84" w:rsidRDefault="007C77FA" w:rsidP="007C77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Մինչև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2035թ. 15 փորձնական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գաղափարների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ձևավորում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0F4BE77" w14:textId="77777777" w:rsidR="007C77FA" w:rsidRPr="00B81C84" w:rsidRDefault="007C77FA" w:rsidP="007C77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3F5CF62" w14:textId="514AF037" w:rsidR="00866DDC" w:rsidRPr="00B81C84" w:rsidRDefault="007C77FA" w:rsidP="007C77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ինչև 2035 թվականը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,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 </w:t>
            </w: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 xml:space="preserve">կլիմայական փորձնական նախաձեռնությունների տեսակարար կշիռը </w:t>
            </w:r>
            <w:r w:rsidR="00866DDC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հասցնել առնվազն 20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%-ի</w:t>
            </w:r>
            <w:r w:rsidR="00EA36A4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  <w:p w14:paraId="03D882C0" w14:textId="77777777" w:rsidR="007C77FA" w:rsidRPr="00B81C84" w:rsidRDefault="007C77FA" w:rsidP="007C77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</w:p>
          <w:p w14:paraId="27CE4129" w14:textId="4D3B46C9" w:rsidR="00866DDC" w:rsidRPr="00B81C84" w:rsidRDefault="00866DDC" w:rsidP="007C77F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Մասնակիցների շրջանում կլիմայական գրագիտության մակարդակի բարձրացում</w:t>
            </w:r>
            <w:r w:rsidR="007C77FA"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:</w:t>
            </w:r>
          </w:p>
        </w:tc>
        <w:tc>
          <w:tcPr>
            <w:tcW w:w="1985" w:type="dxa"/>
            <w:shd w:val="clear" w:color="000000" w:fill="FEFEFE"/>
          </w:tcPr>
          <w:p w14:paraId="2EA680C3" w14:textId="464BC19B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Երևանի քաղաքապետարան</w:t>
            </w:r>
          </w:p>
        </w:tc>
        <w:tc>
          <w:tcPr>
            <w:tcW w:w="1417" w:type="dxa"/>
            <w:shd w:val="clear" w:color="000000" w:fill="FEFEFE"/>
          </w:tcPr>
          <w:p w14:paraId="44A67B87" w14:textId="634F3D82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000000"/>
                <w:kern w:val="0"/>
                <w:sz w:val="16"/>
                <w:szCs w:val="16"/>
                <w:lang w:val="hy-AM"/>
                <w14:ligatures w14:val="none"/>
              </w:rPr>
              <w:t>20 000 000 տարեկան</w:t>
            </w:r>
          </w:p>
        </w:tc>
        <w:tc>
          <w:tcPr>
            <w:tcW w:w="1559" w:type="dxa"/>
            <w:shd w:val="clear" w:color="000000" w:fill="FEFEFE"/>
          </w:tcPr>
          <w:p w14:paraId="71F79B23" w14:textId="55DDBFD7" w:rsidR="00866DDC" w:rsidRPr="00B81C84" w:rsidRDefault="00866DDC" w:rsidP="00B5785C">
            <w:pPr>
              <w:spacing w:before="0" w:after="12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Երևանի </w:t>
            </w:r>
            <w:r w:rsidR="00E72C7A"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քաղաքի</w:t>
            </w: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 xml:space="preserve"> բյուջե</w:t>
            </w:r>
          </w:p>
          <w:p w14:paraId="4DE95170" w14:textId="77777777" w:rsidR="00E72C7A" w:rsidRPr="00B81C84" w:rsidRDefault="00E72C7A" w:rsidP="00E72C7A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  <w:r w:rsidRPr="00B81C84"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  <w:t>Օրենքով չարգելված աղբյուրներ</w:t>
            </w:r>
          </w:p>
          <w:p w14:paraId="41DDB6D8" w14:textId="371579AA" w:rsidR="00866DDC" w:rsidRPr="00B81C84" w:rsidRDefault="00866DDC" w:rsidP="00B5785C">
            <w:pPr>
              <w:spacing w:before="0" w:after="0" w:line="240" w:lineRule="auto"/>
              <w:rPr>
                <w:rFonts w:ascii="GHEA Grapalat" w:eastAsia="Times New Roman" w:hAnsi="GHEA Grapalat" w:cstheme="minorHAnsi"/>
                <w:color w:val="232323"/>
                <w:kern w:val="0"/>
                <w:sz w:val="16"/>
                <w:szCs w:val="16"/>
                <w:lang w:val="hy-AM"/>
                <w14:ligatures w14:val="none"/>
              </w:rPr>
            </w:pPr>
          </w:p>
        </w:tc>
      </w:tr>
    </w:tbl>
    <w:p w14:paraId="430F20B6" w14:textId="69D69B95" w:rsidR="00B5235F" w:rsidRPr="00B81C84" w:rsidRDefault="00B5235F" w:rsidP="00B81C84">
      <w:pPr>
        <w:spacing w:line="240" w:lineRule="auto"/>
        <w:jc w:val="both"/>
        <w:rPr>
          <w:rFonts w:ascii="GHEA Grapalat" w:hAnsi="GHEA Grapalat" w:cstheme="minorHAnsi"/>
          <w:b/>
          <w:bCs/>
          <w:sz w:val="28"/>
          <w:szCs w:val="24"/>
          <w:lang w:val="hy-AM"/>
        </w:rPr>
      </w:pPr>
    </w:p>
    <w:sectPr w:rsidR="00B5235F" w:rsidRPr="00B81C84" w:rsidSect="00776596">
      <w:pgSz w:w="16838" w:h="11906" w:orient="landscape"/>
      <w:pgMar w:top="822" w:right="1474" w:bottom="822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D0289" w14:textId="77777777" w:rsidR="0007711F" w:rsidRPr="00A90D51" w:rsidRDefault="0007711F" w:rsidP="00BA2BE6">
      <w:pPr>
        <w:spacing w:before="0" w:after="0" w:line="240" w:lineRule="auto"/>
      </w:pPr>
      <w:r w:rsidRPr="00A90D51">
        <w:separator/>
      </w:r>
    </w:p>
  </w:endnote>
  <w:endnote w:type="continuationSeparator" w:id="0">
    <w:p w14:paraId="0183563E" w14:textId="77777777" w:rsidR="0007711F" w:rsidRPr="00A90D51" w:rsidRDefault="0007711F" w:rsidP="00BA2BE6">
      <w:pPr>
        <w:spacing w:before="0" w:after="0" w:line="240" w:lineRule="auto"/>
      </w:pPr>
      <w:r w:rsidRPr="00A90D5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1" w:fontKey="{413A8936-7221-4902-AACF-3C6F08AD6E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2" w:fontKey="{95F30017-59C6-45E6-9E43-E1F810BB5E3D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Calibri"/>
    <w:charset w:val="00"/>
    <w:family w:val="auto"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23C57BD-E693-4F91-BB1A-A3C9532450AF}"/>
    <w:embedBold r:id="rId4" w:fontKey="{365CC018-234C-4B60-805E-06DC808242AB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76346080-FB04-4ECC-95E4-142A616A3C51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48B399E-68D9-4306-95DD-F4C03D46028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7" w:fontKey="{3C0B5982-A990-4487-8ADB-695E438CDA47}"/>
    <w:embedBold r:id="rId8" w:fontKey="{DCF5E407-AF93-4DA9-9945-0C633498C97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9ACD0" w14:textId="235576C2" w:rsidR="00372C26" w:rsidRPr="00A90D51" w:rsidRDefault="00DC6A03">
    <w:pPr>
      <w:pStyle w:val="Footer"/>
    </w:pPr>
    <w:r w:rsidRPr="00A90D51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56639BC" wp14:editId="20B9AF58">
              <wp:simplePos x="0" y="0"/>
              <wp:positionH relativeFrom="rightMargin">
                <wp:posOffset>-323850</wp:posOffset>
              </wp:positionH>
              <wp:positionV relativeFrom="paragraph">
                <wp:posOffset>189906</wp:posOffset>
              </wp:positionV>
              <wp:extent cx="324000" cy="198000"/>
              <wp:effectExtent l="0" t="0" r="0" b="12065"/>
              <wp:wrapNone/>
              <wp:docPr id="1994033937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4000" cy="19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8414D6" w14:textId="5B240DCA" w:rsidR="00372C26" w:rsidRPr="00A90D51" w:rsidRDefault="00372C26" w:rsidP="00DC6A03">
                          <w:pPr>
                            <w:pStyle w:val="Header"/>
                            <w:jc w:val="left"/>
                          </w:pPr>
                          <w:r w:rsidRPr="00A90D51">
                            <w:fldChar w:fldCharType="begin"/>
                          </w:r>
                          <w:r w:rsidRPr="00A90D51">
                            <w:instrText xml:space="preserve"> PAGE   \* MERGEFORMAT </w:instrText>
                          </w:r>
                          <w:r w:rsidRPr="00A90D51">
                            <w:fldChar w:fldCharType="separate"/>
                          </w:r>
                          <w:r w:rsidR="0037358C">
                            <w:rPr>
                              <w:noProof/>
                            </w:rPr>
                            <w:t>8</w:t>
                          </w:r>
                          <w:r w:rsidRPr="00A90D51"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6639B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5.5pt;margin-top:14.95pt;width:25.5pt;height:15.6pt;z-index:25165824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" filled="f" stroked="f" strokeweight=".5pt">
              <v:textbox inset="0,0,0,0">
                <w:txbxContent>
                  <w:p w14:paraId="728414D6" w14:textId="5B240DCA" w:rsidR="00372C26" w:rsidRPr="00A90D51" w:rsidRDefault="00372C26" w:rsidP="00DC6A03">
                    <w:pPr>
                      <w:pStyle w:val="Header"/>
                      <w:jc w:val="left"/>
                    </w:pPr>
                    <w:r w:rsidRPr="00A90D51">
                      <w:fldChar w:fldCharType="begin"/>
                    </w:r>
                    <w:r w:rsidRPr="00A90D51">
                      <w:instrText xml:space="preserve"> PAGE   \* MERGEFORMAT </w:instrText>
                    </w:r>
                    <w:r w:rsidRPr="00A90D51">
                      <w:fldChar w:fldCharType="separate"/>
                    </w:r>
                    <w:r w:rsidR="0037358C">
                      <w:rPr>
                        <w:noProof/>
                      </w:rPr>
                      <w:t>8</w:t>
                    </w:r>
                    <w:r w:rsidRPr="00A90D51"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72C26" w:rsidRPr="00A90D51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FAD376D" wp14:editId="23342292">
              <wp:simplePos x="0" y="0"/>
              <wp:positionH relativeFrom="rightMargin">
                <wp:posOffset>-377825</wp:posOffset>
              </wp:positionH>
              <wp:positionV relativeFrom="paragraph">
                <wp:posOffset>201197</wp:posOffset>
              </wp:positionV>
              <wp:extent cx="0" cy="162000"/>
              <wp:effectExtent l="0" t="0" r="38100" b="28575"/>
              <wp:wrapNone/>
              <wp:docPr id="557382857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6200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2364196" id="Straight Connector 10" o:spid="_x0000_s1026" style="position:absolute;z-index:251658245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29.75pt,15.85pt" to="-29.7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" strokecolor="#e6e6e6 [3206]" strokeweight="1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7BD81" w14:textId="77777777" w:rsidR="0007711F" w:rsidRPr="00A90D51" w:rsidRDefault="0007711F" w:rsidP="00BA2BE6">
      <w:pPr>
        <w:spacing w:before="0" w:after="0" w:line="240" w:lineRule="auto"/>
      </w:pPr>
      <w:r w:rsidRPr="00A90D51">
        <w:separator/>
      </w:r>
    </w:p>
  </w:footnote>
  <w:footnote w:type="continuationSeparator" w:id="0">
    <w:p w14:paraId="7D4B0D90" w14:textId="77777777" w:rsidR="0007711F" w:rsidRPr="00A90D51" w:rsidRDefault="0007711F" w:rsidP="00BA2BE6">
      <w:pPr>
        <w:spacing w:before="0" w:after="0" w:line="240" w:lineRule="auto"/>
      </w:pPr>
      <w:r w:rsidRPr="00A90D5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C8E4D" w14:textId="0C773152" w:rsidR="00E237E0" w:rsidRPr="00A90D51" w:rsidRDefault="00DC6A03">
    <w:pPr>
      <w:pStyle w:val="Header"/>
    </w:pPr>
    <w:r w:rsidRPr="00A90D5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1B4DA12" wp14:editId="521EB53C">
              <wp:simplePos x="0" y="0"/>
              <wp:positionH relativeFrom="rightMargin">
                <wp:posOffset>-306070</wp:posOffset>
              </wp:positionH>
              <wp:positionV relativeFrom="margin">
                <wp:posOffset>-431800</wp:posOffset>
              </wp:positionV>
              <wp:extent cx="291600" cy="306000"/>
              <wp:effectExtent l="0" t="0" r="13335" b="0"/>
              <wp:wrapNone/>
              <wp:docPr id="2023490423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1600" cy="30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54B3444" w14:textId="675F472B" w:rsidR="00E7686F" w:rsidRPr="00A90D51" w:rsidRDefault="00E7686F" w:rsidP="00DC6A03">
                          <w:pPr>
                            <w:pStyle w:val="Header"/>
                            <w:jc w:val="left"/>
                          </w:pPr>
                          <w:r w:rsidRPr="00A90D51">
                            <w:fldChar w:fldCharType="begin"/>
                          </w:r>
                          <w:r w:rsidRPr="00A90D51">
                            <w:instrText xml:space="preserve"> PAGE   \* MERGEFORMAT </w:instrText>
                          </w:r>
                          <w:r w:rsidRPr="00A90D51">
                            <w:fldChar w:fldCharType="separate"/>
                          </w:r>
                          <w:r w:rsidR="0037358C">
                            <w:rPr>
                              <w:noProof/>
                            </w:rPr>
                            <w:t>3</w:t>
                          </w:r>
                          <w:r w:rsidRPr="00A90D51"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B4DA1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-24.1pt;margin-top:-34pt;width:22.9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" filled="f" stroked="f" strokeweight=".5pt">
              <v:textbox inset="0,0,0,0">
                <w:txbxContent>
                  <w:p w14:paraId="654B3444" w14:textId="675F472B" w:rsidR="00E7686F" w:rsidRPr="00A90D51" w:rsidRDefault="00E7686F" w:rsidP="00DC6A03">
                    <w:pPr>
                      <w:pStyle w:val="Header"/>
                      <w:jc w:val="left"/>
                    </w:pPr>
                    <w:r w:rsidRPr="00A90D51">
                      <w:fldChar w:fldCharType="begin"/>
                    </w:r>
                    <w:r w:rsidRPr="00A90D51">
                      <w:instrText xml:space="preserve"> PAGE   \* MERGEFORMAT </w:instrText>
                    </w:r>
                    <w:r w:rsidRPr="00A90D51">
                      <w:fldChar w:fldCharType="separate"/>
                    </w:r>
                    <w:r w:rsidR="0037358C">
                      <w:rPr>
                        <w:noProof/>
                      </w:rPr>
                      <w:t>3</w:t>
                    </w:r>
                    <w:r w:rsidRPr="00A90D51"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892D67" w:rsidRPr="00A90D51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91782D5" wp14:editId="53ABD1D5">
              <wp:simplePos x="0" y="0"/>
              <wp:positionH relativeFrom="rightMargin">
                <wp:posOffset>-377825</wp:posOffset>
              </wp:positionH>
              <wp:positionV relativeFrom="margin">
                <wp:posOffset>-424815</wp:posOffset>
              </wp:positionV>
              <wp:extent cx="0" cy="295200"/>
              <wp:effectExtent l="0" t="0" r="38100" b="29210"/>
              <wp:wrapNone/>
              <wp:docPr id="74713568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9520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37F8738A" id="Straight Connector 10" o:spid="_x0000_s1026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margin;mso-height-relative:margin" from="-29.75pt,-33.45pt" to="-29.75pt,-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" strokecolor="#e6e6e6 [3206]" strokeweight="1pt">
              <v:stroke joinstyle="miter"/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1pt;height:51pt" o:bullet="t">
        <v:imagedata r:id="rId1" o:title="Asset 2"/>
      </v:shape>
    </w:pict>
  </w:numPicBullet>
  <w:numPicBullet w:numPicBulletId="1">
    <w:pict>
      <v:shape id="_x0000_i1026" type="#_x0000_t75" style="width:51pt;height:51pt" o:bullet="t">
        <v:imagedata r:id="rId2" o:title="Asset 4"/>
      </v:shape>
    </w:pict>
  </w:numPicBullet>
  <w:numPicBullet w:numPicBulletId="2">
    <w:pict>
      <v:shape id="_x0000_i1027" type="#_x0000_t75" style="width:51pt;height:51pt" o:bullet="t">
        <v:imagedata r:id="rId3" o:title="Asset 3"/>
      </v:shape>
    </w:pict>
  </w:numPicBullet>
  <w:numPicBullet w:numPicBulletId="3">
    <w:pict>
      <v:shape id="_x0000_i1028" type="#_x0000_t75" style="width:51pt;height:51pt" o:bullet="t">
        <v:imagedata r:id="rId4" o:title="Asset 6"/>
      </v:shape>
    </w:pict>
  </w:numPicBullet>
  <w:numPicBullet w:numPicBulletId="4">
    <w:pict>
      <v:shape id="_x0000_i1029" type="#_x0000_t75" style="width:51pt;height:51pt" o:bullet="t">
        <v:imagedata r:id="rId5" o:title="Asset 5"/>
      </v:shape>
    </w:pict>
  </w:numPicBullet>
  <w:numPicBullet w:numPicBulletId="5">
    <w:pict>
      <v:shape id="_x0000_i1030" type="#_x0000_t75" style="width:51pt;height:51pt" o:bullet="t">
        <v:imagedata r:id="rId6" o:title="Asset 8"/>
      </v:shape>
    </w:pict>
  </w:numPicBullet>
  <w:numPicBullet w:numPicBulletId="6">
    <w:pict>
      <v:shape id="_x0000_i1031" type="#_x0000_t75" style="width:51pt;height:51pt" o:bullet="t">
        <v:imagedata r:id="rId7" o:title="Asset 10"/>
      </v:shape>
    </w:pict>
  </w:numPicBullet>
  <w:numPicBullet w:numPicBulletId="7">
    <w:pict>
      <v:shape id="_x0000_i1032" type="#_x0000_t75" style="width:51pt;height:51pt" o:bullet="t">
        <v:imagedata r:id="rId8" o:title="Asset 9"/>
      </v:shape>
    </w:pict>
  </w:numPicBullet>
  <w:numPicBullet w:numPicBulletId="8">
    <w:pict>
      <v:shape id="_x0000_i1033" type="#_x0000_t75" style="width:51pt;height:51pt" o:bullet="t">
        <v:imagedata r:id="rId9" o:title="Asset 12"/>
      </v:shape>
    </w:pict>
  </w:numPicBullet>
  <w:numPicBullet w:numPicBulletId="9">
    <w:pict>
      <v:shape id="_x0000_i1034" type="#_x0000_t75" style="width:51pt;height:51pt" o:bullet="t">
        <v:imagedata r:id="rId10" o:title="Asset 11"/>
      </v:shape>
    </w:pict>
  </w:numPicBullet>
  <w:numPicBullet w:numPicBulletId="10">
    <w:pict>
      <v:shape id="_x0000_i1035" type="#_x0000_t75" style="width:21pt;height:21pt" o:bullet="t">
        <v:imagedata r:id="rId11" o:title="Asset 15"/>
      </v:shape>
    </w:pict>
  </w:numPicBullet>
  <w:numPicBullet w:numPicBulletId="11">
    <w:pict>
      <v:shape id="_x0000_i1036" type="#_x0000_t75" style="width:21pt;height:21pt" o:bullet="t">
        <v:imagedata r:id="rId12" o:title="Asset 16"/>
      </v:shape>
    </w:pict>
  </w:numPicBullet>
  <w:numPicBullet w:numPicBulletId="12">
    <w:pict>
      <v:shape id="_x0000_i1037" type="#_x0000_t75" style="width:21pt;height:21pt" o:bullet="t">
        <v:imagedata r:id="rId13" o:title="Asset 18"/>
      </v:shape>
    </w:pict>
  </w:numPicBullet>
  <w:numPicBullet w:numPicBulletId="13">
    <w:pict>
      <v:shape id="_x0000_i1038" type="#_x0000_t75" style="width:21pt;height:21pt" o:bullet="t">
        <v:imagedata r:id="rId14" o:title="Asset 15_word"/>
      </v:shape>
    </w:pict>
  </w:numPicBullet>
  <w:numPicBullet w:numPicBulletId="14">
    <w:pict>
      <v:shape id="_x0000_i1039" type="#_x0000_t75" style="width:21pt;height:21pt" o:bullet="t">
        <v:imagedata r:id="rId15" o:title="Asset 16_word"/>
      </v:shape>
    </w:pict>
  </w:numPicBullet>
  <w:numPicBullet w:numPicBulletId="15">
    <w:pict>
      <v:shape id="_x0000_i1040" type="#_x0000_t75" style="width:21pt;height:21pt" o:bullet="t">
        <v:imagedata r:id="rId16" o:title="Asset 18_word"/>
      </v:shape>
    </w:pict>
  </w:numPicBullet>
  <w:abstractNum w:abstractNumId="0" w15:restartNumberingAfterBreak="0">
    <w:nsid w:val="FFFFFF80"/>
    <w:multiLevelType w:val="singleLevel"/>
    <w:tmpl w:val="9948D60E"/>
    <w:lvl w:ilvl="0">
      <w:start w:val="1"/>
      <w:numFmt w:val="bullet"/>
      <w:pStyle w:val="ListBullet5"/>
      <w:lvlText w:val="–"/>
      <w:lvlJc w:val="left"/>
      <w:pPr>
        <w:ind w:left="1721" w:hanging="360"/>
      </w:pPr>
      <w:rPr>
        <w:rFonts w:ascii="Arial Black" w:hAnsi="Arial Black" w:hint="default"/>
        <w:color w:val="auto"/>
      </w:rPr>
    </w:lvl>
  </w:abstractNum>
  <w:abstractNum w:abstractNumId="1" w15:restartNumberingAfterBreak="0">
    <w:nsid w:val="FFFFFF81"/>
    <w:multiLevelType w:val="singleLevel"/>
    <w:tmpl w:val="8EF4C65C"/>
    <w:lvl w:ilvl="0">
      <w:start w:val="1"/>
      <w:numFmt w:val="bullet"/>
      <w:pStyle w:val="ListBullet4"/>
      <w:lvlText w:val="–"/>
      <w:lvlJc w:val="left"/>
      <w:pPr>
        <w:ind w:left="1381" w:hanging="360"/>
      </w:pPr>
      <w:rPr>
        <w:rFonts w:ascii="Arial Black" w:hAnsi="Arial Black" w:hint="default"/>
        <w:color w:val="auto"/>
      </w:rPr>
    </w:lvl>
  </w:abstractNum>
  <w:abstractNum w:abstractNumId="2" w15:restartNumberingAfterBreak="0">
    <w:nsid w:val="FFFFFF82"/>
    <w:multiLevelType w:val="singleLevel"/>
    <w:tmpl w:val="394CA79A"/>
    <w:lvl w:ilvl="0">
      <w:start w:val="1"/>
      <w:numFmt w:val="bullet"/>
      <w:pStyle w:val="ListBullet3"/>
      <w:lvlText w:val="–"/>
      <w:lvlJc w:val="left"/>
      <w:pPr>
        <w:ind w:left="1040" w:hanging="360"/>
      </w:pPr>
      <w:rPr>
        <w:rFonts w:ascii="Arial Black" w:hAnsi="Arial Black" w:hint="default"/>
        <w:color w:val="auto"/>
      </w:rPr>
    </w:lvl>
  </w:abstractNum>
  <w:abstractNum w:abstractNumId="3" w15:restartNumberingAfterBreak="0">
    <w:nsid w:val="FFFFFF83"/>
    <w:multiLevelType w:val="singleLevel"/>
    <w:tmpl w:val="9F4E0FCA"/>
    <w:lvl w:ilvl="0">
      <w:start w:val="1"/>
      <w:numFmt w:val="bullet"/>
      <w:pStyle w:val="ListBullet2"/>
      <w:lvlText w:val="⁄"/>
      <w:lvlJc w:val="left"/>
      <w:pPr>
        <w:ind w:left="700" w:hanging="360"/>
      </w:pPr>
      <w:rPr>
        <w:rFonts w:asciiTheme="minorHAnsi" w:hAnsiTheme="minorHAnsi" w:hint="default"/>
        <w:color w:val="auto"/>
        <w:sz w:val="20"/>
      </w:rPr>
    </w:lvl>
  </w:abstractNum>
  <w:abstractNum w:abstractNumId="4" w15:restartNumberingAfterBreak="0">
    <w:nsid w:val="FFFFFF89"/>
    <w:multiLevelType w:val="singleLevel"/>
    <w:tmpl w:val="EB3CE928"/>
    <w:lvl w:ilvl="0">
      <w:start w:val="1"/>
      <w:numFmt w:val="bullet"/>
      <w:pStyle w:val="ListBullet"/>
      <w:lvlText w:val="¡"/>
      <w:lvlJc w:val="left"/>
      <w:pPr>
        <w:ind w:left="360" w:hanging="360"/>
      </w:pPr>
      <w:rPr>
        <w:rFonts w:ascii="Wingdings 2" w:hAnsi="Wingdings 2" w:hint="default"/>
        <w:color w:val="auto"/>
        <w:sz w:val="20"/>
      </w:rPr>
    </w:lvl>
  </w:abstractNum>
  <w:abstractNum w:abstractNumId="5" w15:restartNumberingAfterBreak="0">
    <w:nsid w:val="007406CE"/>
    <w:multiLevelType w:val="hybridMultilevel"/>
    <w:tmpl w:val="73DC38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532931"/>
    <w:multiLevelType w:val="hybridMultilevel"/>
    <w:tmpl w:val="AF0CCEEE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056E4"/>
    <w:multiLevelType w:val="hybridMultilevel"/>
    <w:tmpl w:val="5010095E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8" w15:restartNumberingAfterBreak="0">
    <w:nsid w:val="0BE7611E"/>
    <w:multiLevelType w:val="hybridMultilevel"/>
    <w:tmpl w:val="007CDDF8"/>
    <w:lvl w:ilvl="0" w:tplc="F092ABEC">
      <w:start w:val="1"/>
      <w:numFmt w:val="decimal"/>
      <w:lvlText w:val="%1."/>
      <w:lvlJc w:val="left"/>
      <w:pPr>
        <w:ind w:left="652" w:hanging="360"/>
      </w:pPr>
    </w:lvl>
    <w:lvl w:ilvl="1" w:tplc="40090019" w:tentative="1">
      <w:start w:val="1"/>
      <w:numFmt w:val="lowerLetter"/>
      <w:lvlText w:val="%2."/>
      <w:lvlJc w:val="left"/>
      <w:pPr>
        <w:ind w:left="1372" w:hanging="360"/>
      </w:pPr>
    </w:lvl>
    <w:lvl w:ilvl="2" w:tplc="4009001B" w:tentative="1">
      <w:start w:val="1"/>
      <w:numFmt w:val="lowerRoman"/>
      <w:lvlText w:val="%3."/>
      <w:lvlJc w:val="right"/>
      <w:pPr>
        <w:ind w:left="2092" w:hanging="180"/>
      </w:pPr>
    </w:lvl>
    <w:lvl w:ilvl="3" w:tplc="4009000F" w:tentative="1">
      <w:start w:val="1"/>
      <w:numFmt w:val="decimal"/>
      <w:lvlText w:val="%4."/>
      <w:lvlJc w:val="left"/>
      <w:pPr>
        <w:ind w:left="2812" w:hanging="360"/>
      </w:pPr>
    </w:lvl>
    <w:lvl w:ilvl="4" w:tplc="40090019" w:tentative="1">
      <w:start w:val="1"/>
      <w:numFmt w:val="lowerLetter"/>
      <w:lvlText w:val="%5."/>
      <w:lvlJc w:val="left"/>
      <w:pPr>
        <w:ind w:left="3532" w:hanging="360"/>
      </w:pPr>
    </w:lvl>
    <w:lvl w:ilvl="5" w:tplc="4009001B" w:tentative="1">
      <w:start w:val="1"/>
      <w:numFmt w:val="lowerRoman"/>
      <w:lvlText w:val="%6."/>
      <w:lvlJc w:val="right"/>
      <w:pPr>
        <w:ind w:left="4252" w:hanging="180"/>
      </w:pPr>
    </w:lvl>
    <w:lvl w:ilvl="6" w:tplc="4009000F" w:tentative="1">
      <w:start w:val="1"/>
      <w:numFmt w:val="decimal"/>
      <w:lvlText w:val="%7."/>
      <w:lvlJc w:val="left"/>
      <w:pPr>
        <w:ind w:left="4972" w:hanging="360"/>
      </w:pPr>
    </w:lvl>
    <w:lvl w:ilvl="7" w:tplc="40090019" w:tentative="1">
      <w:start w:val="1"/>
      <w:numFmt w:val="lowerLetter"/>
      <w:lvlText w:val="%8."/>
      <w:lvlJc w:val="left"/>
      <w:pPr>
        <w:ind w:left="5692" w:hanging="360"/>
      </w:pPr>
    </w:lvl>
    <w:lvl w:ilvl="8" w:tplc="4009001B" w:tentative="1">
      <w:start w:val="1"/>
      <w:numFmt w:val="lowerRoman"/>
      <w:lvlText w:val="%9."/>
      <w:lvlJc w:val="right"/>
      <w:pPr>
        <w:ind w:left="6412" w:hanging="180"/>
      </w:pPr>
    </w:lvl>
  </w:abstractNum>
  <w:abstractNum w:abstractNumId="9" w15:restartNumberingAfterBreak="0">
    <w:nsid w:val="0E0D4DB6"/>
    <w:multiLevelType w:val="hybridMultilevel"/>
    <w:tmpl w:val="F23A2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C46DD6"/>
    <w:multiLevelType w:val="multilevel"/>
    <w:tmpl w:val="DCA43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503016"/>
    <w:multiLevelType w:val="multilevel"/>
    <w:tmpl w:val="CE6A33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>
      <w:start w:val="2025"/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theme="minorHAns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1A5138"/>
    <w:multiLevelType w:val="multilevel"/>
    <w:tmpl w:val="825A5A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621BBE"/>
    <w:multiLevelType w:val="multilevel"/>
    <w:tmpl w:val="F092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9516E0F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FC5634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AE5D1F"/>
    <w:multiLevelType w:val="multilevel"/>
    <w:tmpl w:val="8B8C1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233268F6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FA7885"/>
    <w:multiLevelType w:val="multilevel"/>
    <w:tmpl w:val="9596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43B1EA2"/>
    <w:multiLevelType w:val="hybridMultilevel"/>
    <w:tmpl w:val="AFB0A8F6"/>
    <w:lvl w:ilvl="0" w:tplc="BD501B30">
      <w:start w:val="1"/>
      <w:numFmt w:val="decimal"/>
      <w:pStyle w:val="GraphTit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D796E"/>
    <w:multiLevelType w:val="hybridMultilevel"/>
    <w:tmpl w:val="AF0CCEEE"/>
    <w:lvl w:ilvl="0" w:tplc="0C00000F">
      <w:start w:val="1"/>
      <w:numFmt w:val="decimal"/>
      <w:lvlText w:val="%1."/>
      <w:lvlJc w:val="left"/>
      <w:pPr>
        <w:ind w:left="720" w:hanging="360"/>
      </w:p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E03520"/>
    <w:multiLevelType w:val="multilevel"/>
    <w:tmpl w:val="1C80CA0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16009F"/>
    <w:multiLevelType w:val="multilevel"/>
    <w:tmpl w:val="F378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504894"/>
    <w:multiLevelType w:val="multilevel"/>
    <w:tmpl w:val="8DD0CA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624A8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CC522F"/>
    <w:multiLevelType w:val="hybridMultilevel"/>
    <w:tmpl w:val="44B683A8"/>
    <w:lvl w:ilvl="0" w:tplc="49B0769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5E1E3A24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DEECC5AC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E81AC26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204C897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43C43EE8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A4DAAC72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34EA75F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595C91B4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26" w15:restartNumberingAfterBreak="0">
    <w:nsid w:val="40C63321"/>
    <w:multiLevelType w:val="hybridMultilevel"/>
    <w:tmpl w:val="850EE8D8"/>
    <w:lvl w:ilvl="0" w:tplc="5BC60D68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C3B6BD6C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794E16FC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103A05B2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FFB8C61A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6FD26E04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3212509C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FE84C41A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8F22B412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27" w15:restartNumberingAfterBreak="0">
    <w:nsid w:val="42987BE5"/>
    <w:multiLevelType w:val="hybridMultilevel"/>
    <w:tmpl w:val="F2A8C100"/>
    <w:lvl w:ilvl="0" w:tplc="8DFA19E4">
      <w:start w:val="1"/>
      <w:numFmt w:val="decimal"/>
      <w:pStyle w:val="TableTitle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9564DC"/>
    <w:multiLevelType w:val="multilevel"/>
    <w:tmpl w:val="165AF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B94631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5C42C0"/>
    <w:multiLevelType w:val="hybridMultilevel"/>
    <w:tmpl w:val="5DD04EEA"/>
    <w:lvl w:ilvl="0" w:tplc="13FE7DC4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E65F3D"/>
    <w:multiLevelType w:val="hybridMultilevel"/>
    <w:tmpl w:val="DC4C02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B3667D"/>
    <w:multiLevelType w:val="hybridMultilevel"/>
    <w:tmpl w:val="375E9B1C"/>
    <w:lvl w:ilvl="0" w:tplc="0094A76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B39AB2F2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9C829368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926E1248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A710C3FE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8B060B60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DADCE860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3B162DAE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F83E124E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33" w15:restartNumberingAfterBreak="0">
    <w:nsid w:val="574D6309"/>
    <w:multiLevelType w:val="hybridMultilevel"/>
    <w:tmpl w:val="076C0518"/>
    <w:lvl w:ilvl="0" w:tplc="2FEE37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6C5C42"/>
    <w:multiLevelType w:val="multilevel"/>
    <w:tmpl w:val="44CCCB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4E2FCF"/>
    <w:multiLevelType w:val="hybridMultilevel"/>
    <w:tmpl w:val="408E10C0"/>
    <w:lvl w:ilvl="0" w:tplc="19B4542A">
      <w:start w:val="1"/>
      <w:numFmt w:val="decimal"/>
      <w:pStyle w:val="SectionHeader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4C2EF8"/>
    <w:multiLevelType w:val="hybridMultilevel"/>
    <w:tmpl w:val="5D1A26C0"/>
    <w:lvl w:ilvl="0" w:tplc="BFF258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FD6FDF"/>
    <w:multiLevelType w:val="multilevel"/>
    <w:tmpl w:val="03985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EE1C3F"/>
    <w:multiLevelType w:val="multilevel"/>
    <w:tmpl w:val="825E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F35740"/>
    <w:multiLevelType w:val="hybridMultilevel"/>
    <w:tmpl w:val="19FE82E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72674B2"/>
    <w:multiLevelType w:val="hybridMultilevel"/>
    <w:tmpl w:val="311A1616"/>
    <w:lvl w:ilvl="0" w:tplc="88E05CA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F88A8332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Noto Sans Symbols" w:hAnsi="Noto Sans Symbols" w:hint="default"/>
      </w:rPr>
    </w:lvl>
    <w:lvl w:ilvl="2" w:tplc="789EA3AE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Noto Sans Symbols" w:hAnsi="Noto Sans Symbols" w:hint="default"/>
      </w:rPr>
    </w:lvl>
    <w:lvl w:ilvl="3" w:tplc="E482E09C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Noto Sans Symbols" w:hAnsi="Noto Sans Symbols" w:hint="default"/>
      </w:rPr>
    </w:lvl>
    <w:lvl w:ilvl="4" w:tplc="63AAF442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Noto Sans Symbols" w:hAnsi="Noto Sans Symbols" w:hint="default"/>
      </w:rPr>
    </w:lvl>
    <w:lvl w:ilvl="5" w:tplc="2D42A6F2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Noto Sans Symbols" w:hAnsi="Noto Sans Symbols" w:hint="default"/>
      </w:rPr>
    </w:lvl>
    <w:lvl w:ilvl="6" w:tplc="35E4DC18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Noto Sans Symbols" w:hAnsi="Noto Sans Symbols" w:hint="default"/>
      </w:rPr>
    </w:lvl>
    <w:lvl w:ilvl="7" w:tplc="09F075F6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Noto Sans Symbols" w:hAnsi="Noto Sans Symbols" w:hint="default"/>
      </w:rPr>
    </w:lvl>
    <w:lvl w:ilvl="8" w:tplc="F468CEC4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Noto Sans Symbols" w:hAnsi="Noto Sans Symbols" w:hint="default"/>
      </w:rPr>
    </w:lvl>
  </w:abstractNum>
  <w:abstractNum w:abstractNumId="41" w15:restartNumberingAfterBreak="0">
    <w:nsid w:val="685603F2"/>
    <w:multiLevelType w:val="multilevel"/>
    <w:tmpl w:val="1FAC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971FBF"/>
    <w:multiLevelType w:val="hybridMultilevel"/>
    <w:tmpl w:val="3580CB72"/>
    <w:lvl w:ilvl="0" w:tplc="F676935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535CF0"/>
    <w:multiLevelType w:val="hybridMultilevel"/>
    <w:tmpl w:val="7CE03254"/>
    <w:lvl w:ilvl="0" w:tplc="49B07692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Noto Sans Symbols" w:hAnsi="Noto Sans Symbol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4E1C26"/>
    <w:multiLevelType w:val="hybridMultilevel"/>
    <w:tmpl w:val="5F84E0D8"/>
    <w:lvl w:ilvl="0" w:tplc="58D443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635121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E73A76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B13564C"/>
    <w:multiLevelType w:val="multilevel"/>
    <w:tmpl w:val="9A509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8346420">
    <w:abstractNumId w:val="4"/>
  </w:num>
  <w:num w:numId="2" w16cid:durableId="104473162">
    <w:abstractNumId w:val="3"/>
  </w:num>
  <w:num w:numId="3" w16cid:durableId="896671337">
    <w:abstractNumId w:val="2"/>
  </w:num>
  <w:num w:numId="4" w16cid:durableId="1306088895">
    <w:abstractNumId w:val="1"/>
  </w:num>
  <w:num w:numId="5" w16cid:durableId="176820132">
    <w:abstractNumId w:val="0"/>
  </w:num>
  <w:num w:numId="6" w16cid:durableId="160006112">
    <w:abstractNumId w:val="35"/>
  </w:num>
  <w:num w:numId="7" w16cid:durableId="1694189669">
    <w:abstractNumId w:val="8"/>
  </w:num>
  <w:num w:numId="8" w16cid:durableId="167914063">
    <w:abstractNumId w:val="27"/>
  </w:num>
  <w:num w:numId="9" w16cid:durableId="435904818">
    <w:abstractNumId w:val="25"/>
  </w:num>
  <w:num w:numId="10" w16cid:durableId="552351672">
    <w:abstractNumId w:val="26"/>
  </w:num>
  <w:num w:numId="11" w16cid:durableId="2022118365">
    <w:abstractNumId w:val="32"/>
  </w:num>
  <w:num w:numId="12" w16cid:durableId="1235360746">
    <w:abstractNumId w:val="40"/>
  </w:num>
  <w:num w:numId="13" w16cid:durableId="697849928">
    <w:abstractNumId w:val="43"/>
  </w:num>
  <w:num w:numId="14" w16cid:durableId="124472261">
    <w:abstractNumId w:val="24"/>
  </w:num>
  <w:num w:numId="15" w16cid:durableId="1007246121">
    <w:abstractNumId w:val="19"/>
  </w:num>
  <w:num w:numId="16" w16cid:durableId="1284186951">
    <w:abstractNumId w:val="16"/>
  </w:num>
  <w:num w:numId="17" w16cid:durableId="1155412578">
    <w:abstractNumId w:val="39"/>
  </w:num>
  <w:num w:numId="18" w16cid:durableId="227157259">
    <w:abstractNumId w:val="3"/>
    <w:lvlOverride w:ilvl="0">
      <w:startOverride w:val="1"/>
    </w:lvlOverride>
  </w:num>
  <w:num w:numId="19" w16cid:durableId="466554499">
    <w:abstractNumId w:val="4"/>
    <w:lvlOverride w:ilvl="0">
      <w:startOverride w:val="1"/>
    </w:lvlOverride>
  </w:num>
  <w:num w:numId="20" w16cid:durableId="1973904379">
    <w:abstractNumId w:val="15"/>
  </w:num>
  <w:num w:numId="21" w16cid:durableId="398869313">
    <w:abstractNumId w:val="13"/>
  </w:num>
  <w:num w:numId="22" w16cid:durableId="231425736">
    <w:abstractNumId w:val="10"/>
  </w:num>
  <w:num w:numId="23" w16cid:durableId="337999135">
    <w:abstractNumId w:val="22"/>
  </w:num>
  <w:num w:numId="24" w16cid:durableId="1223444783">
    <w:abstractNumId w:val="38"/>
  </w:num>
  <w:num w:numId="25" w16cid:durableId="1911690578">
    <w:abstractNumId w:val="37"/>
  </w:num>
  <w:num w:numId="26" w16cid:durableId="1133911081">
    <w:abstractNumId w:val="41"/>
  </w:num>
  <w:num w:numId="27" w16cid:durableId="926957381">
    <w:abstractNumId w:val="28"/>
  </w:num>
  <w:num w:numId="28" w16cid:durableId="969017353">
    <w:abstractNumId w:val="18"/>
  </w:num>
  <w:num w:numId="29" w16cid:durableId="870994486">
    <w:abstractNumId w:val="9"/>
  </w:num>
  <w:num w:numId="30" w16cid:durableId="587007388">
    <w:abstractNumId w:val="5"/>
  </w:num>
  <w:num w:numId="31" w16cid:durableId="1670013915">
    <w:abstractNumId w:val="31"/>
  </w:num>
  <w:num w:numId="32" w16cid:durableId="2055303717">
    <w:abstractNumId w:val="33"/>
  </w:num>
  <w:num w:numId="33" w16cid:durableId="1236670389">
    <w:abstractNumId w:val="14"/>
  </w:num>
  <w:num w:numId="34" w16cid:durableId="2082361952">
    <w:abstractNumId w:val="46"/>
  </w:num>
  <w:num w:numId="35" w16cid:durableId="1018507197">
    <w:abstractNumId w:val="17"/>
  </w:num>
  <w:num w:numId="36" w16cid:durableId="1552182955">
    <w:abstractNumId w:val="29"/>
  </w:num>
  <w:num w:numId="37" w16cid:durableId="229728424">
    <w:abstractNumId w:val="47"/>
  </w:num>
  <w:num w:numId="38" w16cid:durableId="1971208209">
    <w:abstractNumId w:val="45"/>
  </w:num>
  <w:num w:numId="39" w16cid:durableId="130826855">
    <w:abstractNumId w:val="6"/>
  </w:num>
  <w:num w:numId="40" w16cid:durableId="415370425">
    <w:abstractNumId w:val="44"/>
  </w:num>
  <w:num w:numId="41" w16cid:durableId="1575236828">
    <w:abstractNumId w:val="34"/>
  </w:num>
  <w:num w:numId="42" w16cid:durableId="428159337">
    <w:abstractNumId w:val="23"/>
  </w:num>
  <w:num w:numId="43" w16cid:durableId="1314067788">
    <w:abstractNumId w:val="12"/>
  </w:num>
  <w:num w:numId="44" w16cid:durableId="356732784">
    <w:abstractNumId w:val="21"/>
  </w:num>
  <w:num w:numId="45" w16cid:durableId="1157188141">
    <w:abstractNumId w:val="11"/>
  </w:num>
  <w:num w:numId="46" w16cid:durableId="1213230681">
    <w:abstractNumId w:val="20"/>
  </w:num>
  <w:num w:numId="47" w16cid:durableId="1622571884">
    <w:abstractNumId w:val="30"/>
  </w:num>
  <w:num w:numId="48" w16cid:durableId="1072385134">
    <w:abstractNumId w:val="42"/>
  </w:num>
  <w:num w:numId="49" w16cid:durableId="67701810">
    <w:abstractNumId w:val="36"/>
  </w:num>
  <w:num w:numId="50" w16cid:durableId="13834843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A1"/>
    <w:rsid w:val="0000026B"/>
    <w:rsid w:val="00000961"/>
    <w:rsid w:val="00001ABB"/>
    <w:rsid w:val="00002514"/>
    <w:rsid w:val="00003140"/>
    <w:rsid w:val="00006C7F"/>
    <w:rsid w:val="00007FBA"/>
    <w:rsid w:val="00010897"/>
    <w:rsid w:val="00010D08"/>
    <w:rsid w:val="00010EB6"/>
    <w:rsid w:val="00011BB4"/>
    <w:rsid w:val="000140CC"/>
    <w:rsid w:val="000146F3"/>
    <w:rsid w:val="000163CC"/>
    <w:rsid w:val="0001642F"/>
    <w:rsid w:val="00016C98"/>
    <w:rsid w:val="00016EE4"/>
    <w:rsid w:val="00020382"/>
    <w:rsid w:val="0002111F"/>
    <w:rsid w:val="00022461"/>
    <w:rsid w:val="0002254D"/>
    <w:rsid w:val="00023474"/>
    <w:rsid w:val="00024AF6"/>
    <w:rsid w:val="000251B7"/>
    <w:rsid w:val="000265AA"/>
    <w:rsid w:val="00026E12"/>
    <w:rsid w:val="00030159"/>
    <w:rsid w:val="00031360"/>
    <w:rsid w:val="0003157D"/>
    <w:rsid w:val="00031EB8"/>
    <w:rsid w:val="000327E8"/>
    <w:rsid w:val="00032C73"/>
    <w:rsid w:val="0003530A"/>
    <w:rsid w:val="00035521"/>
    <w:rsid w:val="00035B38"/>
    <w:rsid w:val="000367F9"/>
    <w:rsid w:val="00036C84"/>
    <w:rsid w:val="00037168"/>
    <w:rsid w:val="00037412"/>
    <w:rsid w:val="00040CB9"/>
    <w:rsid w:val="000436A9"/>
    <w:rsid w:val="00044D08"/>
    <w:rsid w:val="00044E42"/>
    <w:rsid w:val="00045CB1"/>
    <w:rsid w:val="00045CBB"/>
    <w:rsid w:val="00045EB1"/>
    <w:rsid w:val="00046B76"/>
    <w:rsid w:val="0005004B"/>
    <w:rsid w:val="00050130"/>
    <w:rsid w:val="00050CDE"/>
    <w:rsid w:val="00051672"/>
    <w:rsid w:val="000525BE"/>
    <w:rsid w:val="000525CA"/>
    <w:rsid w:val="00052E61"/>
    <w:rsid w:val="0005410F"/>
    <w:rsid w:val="000545D2"/>
    <w:rsid w:val="000570AF"/>
    <w:rsid w:val="0005730F"/>
    <w:rsid w:val="00057566"/>
    <w:rsid w:val="0006178F"/>
    <w:rsid w:val="0006459D"/>
    <w:rsid w:val="000649B3"/>
    <w:rsid w:val="0006550C"/>
    <w:rsid w:val="000666C2"/>
    <w:rsid w:val="000667A8"/>
    <w:rsid w:val="00067857"/>
    <w:rsid w:val="00067C0F"/>
    <w:rsid w:val="000708C8"/>
    <w:rsid w:val="00070F30"/>
    <w:rsid w:val="000711D0"/>
    <w:rsid w:val="000712B3"/>
    <w:rsid w:val="000718A0"/>
    <w:rsid w:val="000743C2"/>
    <w:rsid w:val="0007499B"/>
    <w:rsid w:val="0007583E"/>
    <w:rsid w:val="0007610F"/>
    <w:rsid w:val="0007711F"/>
    <w:rsid w:val="000774F0"/>
    <w:rsid w:val="00080429"/>
    <w:rsid w:val="0008094D"/>
    <w:rsid w:val="000809DB"/>
    <w:rsid w:val="000820EF"/>
    <w:rsid w:val="000824E7"/>
    <w:rsid w:val="00082DF7"/>
    <w:rsid w:val="00083B18"/>
    <w:rsid w:val="000852E4"/>
    <w:rsid w:val="000870EA"/>
    <w:rsid w:val="00087291"/>
    <w:rsid w:val="00091A9F"/>
    <w:rsid w:val="00091F00"/>
    <w:rsid w:val="00092830"/>
    <w:rsid w:val="00093231"/>
    <w:rsid w:val="000947E8"/>
    <w:rsid w:val="0009786C"/>
    <w:rsid w:val="000A0442"/>
    <w:rsid w:val="000A0911"/>
    <w:rsid w:val="000A1245"/>
    <w:rsid w:val="000A189D"/>
    <w:rsid w:val="000A19E1"/>
    <w:rsid w:val="000A2FF9"/>
    <w:rsid w:val="000A391F"/>
    <w:rsid w:val="000A3A95"/>
    <w:rsid w:val="000A4281"/>
    <w:rsid w:val="000A59AB"/>
    <w:rsid w:val="000B0DB0"/>
    <w:rsid w:val="000B24C8"/>
    <w:rsid w:val="000B2EE5"/>
    <w:rsid w:val="000B44C9"/>
    <w:rsid w:val="000B6AEA"/>
    <w:rsid w:val="000C015D"/>
    <w:rsid w:val="000C0C1E"/>
    <w:rsid w:val="000C0DD1"/>
    <w:rsid w:val="000C2314"/>
    <w:rsid w:val="000C2936"/>
    <w:rsid w:val="000C30B1"/>
    <w:rsid w:val="000C4E5B"/>
    <w:rsid w:val="000C52B2"/>
    <w:rsid w:val="000C57C0"/>
    <w:rsid w:val="000C5B36"/>
    <w:rsid w:val="000C61B2"/>
    <w:rsid w:val="000C6396"/>
    <w:rsid w:val="000C7159"/>
    <w:rsid w:val="000C7B8B"/>
    <w:rsid w:val="000D17C9"/>
    <w:rsid w:val="000D1939"/>
    <w:rsid w:val="000D3C37"/>
    <w:rsid w:val="000D70FF"/>
    <w:rsid w:val="000D7589"/>
    <w:rsid w:val="000D7DDD"/>
    <w:rsid w:val="000E0AB6"/>
    <w:rsid w:val="000E1129"/>
    <w:rsid w:val="000E1317"/>
    <w:rsid w:val="000E15AC"/>
    <w:rsid w:val="000E221A"/>
    <w:rsid w:val="000E31F4"/>
    <w:rsid w:val="000E3290"/>
    <w:rsid w:val="000E4371"/>
    <w:rsid w:val="000E5080"/>
    <w:rsid w:val="000E5D35"/>
    <w:rsid w:val="000E5EF5"/>
    <w:rsid w:val="000E6C3B"/>
    <w:rsid w:val="000E7378"/>
    <w:rsid w:val="000E7CF8"/>
    <w:rsid w:val="000F1E16"/>
    <w:rsid w:val="000F2356"/>
    <w:rsid w:val="000F2854"/>
    <w:rsid w:val="000F29D8"/>
    <w:rsid w:val="000F32FA"/>
    <w:rsid w:val="000F38AA"/>
    <w:rsid w:val="000F4622"/>
    <w:rsid w:val="0010030B"/>
    <w:rsid w:val="001003ED"/>
    <w:rsid w:val="001006AB"/>
    <w:rsid w:val="001012DC"/>
    <w:rsid w:val="00101C80"/>
    <w:rsid w:val="001021F1"/>
    <w:rsid w:val="001036CF"/>
    <w:rsid w:val="0010588D"/>
    <w:rsid w:val="00105CD4"/>
    <w:rsid w:val="00105D96"/>
    <w:rsid w:val="00106DC7"/>
    <w:rsid w:val="00107E17"/>
    <w:rsid w:val="0011046A"/>
    <w:rsid w:val="001115DF"/>
    <w:rsid w:val="001126FE"/>
    <w:rsid w:val="0011498E"/>
    <w:rsid w:val="00115147"/>
    <w:rsid w:val="00115B83"/>
    <w:rsid w:val="00115E9E"/>
    <w:rsid w:val="00115ECF"/>
    <w:rsid w:val="0011613C"/>
    <w:rsid w:val="00116724"/>
    <w:rsid w:val="001206D9"/>
    <w:rsid w:val="0012181A"/>
    <w:rsid w:val="00122BDF"/>
    <w:rsid w:val="00122FEC"/>
    <w:rsid w:val="00123020"/>
    <w:rsid w:val="00123C72"/>
    <w:rsid w:val="00123CA5"/>
    <w:rsid w:val="00124050"/>
    <w:rsid w:val="00127778"/>
    <w:rsid w:val="00127F21"/>
    <w:rsid w:val="001307A7"/>
    <w:rsid w:val="00130A4F"/>
    <w:rsid w:val="001321AE"/>
    <w:rsid w:val="0013242C"/>
    <w:rsid w:val="00132C04"/>
    <w:rsid w:val="00132F34"/>
    <w:rsid w:val="00133009"/>
    <w:rsid w:val="001334DF"/>
    <w:rsid w:val="00133DE2"/>
    <w:rsid w:val="001349D7"/>
    <w:rsid w:val="0013782F"/>
    <w:rsid w:val="001379FD"/>
    <w:rsid w:val="00141090"/>
    <w:rsid w:val="00141385"/>
    <w:rsid w:val="001417AF"/>
    <w:rsid w:val="00142DCA"/>
    <w:rsid w:val="001434ED"/>
    <w:rsid w:val="00144572"/>
    <w:rsid w:val="00144B11"/>
    <w:rsid w:val="001458CE"/>
    <w:rsid w:val="00145A58"/>
    <w:rsid w:val="00147267"/>
    <w:rsid w:val="00152B9D"/>
    <w:rsid w:val="00152C6B"/>
    <w:rsid w:val="00152F59"/>
    <w:rsid w:val="00153BB2"/>
    <w:rsid w:val="001555D2"/>
    <w:rsid w:val="00155854"/>
    <w:rsid w:val="00155E0A"/>
    <w:rsid w:val="00155F90"/>
    <w:rsid w:val="001572D2"/>
    <w:rsid w:val="00157FE3"/>
    <w:rsid w:val="00161849"/>
    <w:rsid w:val="00161AAC"/>
    <w:rsid w:val="00162DCD"/>
    <w:rsid w:val="00162E99"/>
    <w:rsid w:val="00162F9D"/>
    <w:rsid w:val="0016351F"/>
    <w:rsid w:val="00163F8B"/>
    <w:rsid w:val="001654F6"/>
    <w:rsid w:val="00165BD7"/>
    <w:rsid w:val="00166020"/>
    <w:rsid w:val="001661EB"/>
    <w:rsid w:val="00166B83"/>
    <w:rsid w:val="00166D46"/>
    <w:rsid w:val="00167A98"/>
    <w:rsid w:val="00167C82"/>
    <w:rsid w:val="00170589"/>
    <w:rsid w:val="001717FC"/>
    <w:rsid w:val="00171D5E"/>
    <w:rsid w:val="00172C51"/>
    <w:rsid w:val="0017303A"/>
    <w:rsid w:val="0017316A"/>
    <w:rsid w:val="00174E88"/>
    <w:rsid w:val="001759AB"/>
    <w:rsid w:val="00175C22"/>
    <w:rsid w:val="00180228"/>
    <w:rsid w:val="001806A6"/>
    <w:rsid w:val="001816DD"/>
    <w:rsid w:val="0018250F"/>
    <w:rsid w:val="001834A4"/>
    <w:rsid w:val="00183776"/>
    <w:rsid w:val="0018579E"/>
    <w:rsid w:val="00185C62"/>
    <w:rsid w:val="001913F1"/>
    <w:rsid w:val="00191427"/>
    <w:rsid w:val="0019288F"/>
    <w:rsid w:val="0019419E"/>
    <w:rsid w:val="00194682"/>
    <w:rsid w:val="00195F89"/>
    <w:rsid w:val="001964F4"/>
    <w:rsid w:val="0019781A"/>
    <w:rsid w:val="00197917"/>
    <w:rsid w:val="00197BFC"/>
    <w:rsid w:val="001A0065"/>
    <w:rsid w:val="001A1401"/>
    <w:rsid w:val="001A14D7"/>
    <w:rsid w:val="001A16F8"/>
    <w:rsid w:val="001A1E65"/>
    <w:rsid w:val="001A20ED"/>
    <w:rsid w:val="001A25FA"/>
    <w:rsid w:val="001A3C38"/>
    <w:rsid w:val="001A416E"/>
    <w:rsid w:val="001A4467"/>
    <w:rsid w:val="001A4C11"/>
    <w:rsid w:val="001A4E95"/>
    <w:rsid w:val="001A62A2"/>
    <w:rsid w:val="001A6386"/>
    <w:rsid w:val="001B1164"/>
    <w:rsid w:val="001B190E"/>
    <w:rsid w:val="001B2C00"/>
    <w:rsid w:val="001B356E"/>
    <w:rsid w:val="001B3810"/>
    <w:rsid w:val="001B3BEA"/>
    <w:rsid w:val="001B62B7"/>
    <w:rsid w:val="001B6AC5"/>
    <w:rsid w:val="001B7352"/>
    <w:rsid w:val="001B7DDB"/>
    <w:rsid w:val="001C1451"/>
    <w:rsid w:val="001C1DD3"/>
    <w:rsid w:val="001C2C0D"/>
    <w:rsid w:val="001C3D3D"/>
    <w:rsid w:val="001C6B99"/>
    <w:rsid w:val="001C6D46"/>
    <w:rsid w:val="001C6DEF"/>
    <w:rsid w:val="001C6EF7"/>
    <w:rsid w:val="001D17D1"/>
    <w:rsid w:val="001D21C8"/>
    <w:rsid w:val="001D29FF"/>
    <w:rsid w:val="001D3548"/>
    <w:rsid w:val="001D356C"/>
    <w:rsid w:val="001D41DE"/>
    <w:rsid w:val="001D4D67"/>
    <w:rsid w:val="001D611D"/>
    <w:rsid w:val="001D694B"/>
    <w:rsid w:val="001D6DF7"/>
    <w:rsid w:val="001E0CF3"/>
    <w:rsid w:val="001E1B71"/>
    <w:rsid w:val="001E304C"/>
    <w:rsid w:val="001E3113"/>
    <w:rsid w:val="001E5737"/>
    <w:rsid w:val="001E5ADD"/>
    <w:rsid w:val="001E6306"/>
    <w:rsid w:val="001E638D"/>
    <w:rsid w:val="001E65F2"/>
    <w:rsid w:val="001E67CF"/>
    <w:rsid w:val="001E6C59"/>
    <w:rsid w:val="001E7174"/>
    <w:rsid w:val="001E7DA6"/>
    <w:rsid w:val="001F0B69"/>
    <w:rsid w:val="001F1ACE"/>
    <w:rsid w:val="001F1D08"/>
    <w:rsid w:val="001F30C2"/>
    <w:rsid w:val="001F39D2"/>
    <w:rsid w:val="001F4016"/>
    <w:rsid w:val="001F485E"/>
    <w:rsid w:val="001F491B"/>
    <w:rsid w:val="001F5181"/>
    <w:rsid w:val="001F5BDE"/>
    <w:rsid w:val="001F5D55"/>
    <w:rsid w:val="001F607B"/>
    <w:rsid w:val="001F6C2B"/>
    <w:rsid w:val="001F7738"/>
    <w:rsid w:val="001F7E20"/>
    <w:rsid w:val="00200C1A"/>
    <w:rsid w:val="00201E71"/>
    <w:rsid w:val="0020262D"/>
    <w:rsid w:val="00203596"/>
    <w:rsid w:val="00203A88"/>
    <w:rsid w:val="00204237"/>
    <w:rsid w:val="002100DD"/>
    <w:rsid w:val="00210E5F"/>
    <w:rsid w:val="0021236C"/>
    <w:rsid w:val="00212DEE"/>
    <w:rsid w:val="00213F32"/>
    <w:rsid w:val="002142C6"/>
    <w:rsid w:val="00214956"/>
    <w:rsid w:val="00214ECD"/>
    <w:rsid w:val="0021529A"/>
    <w:rsid w:val="00215EC1"/>
    <w:rsid w:val="00217465"/>
    <w:rsid w:val="00217947"/>
    <w:rsid w:val="00217E37"/>
    <w:rsid w:val="0022019D"/>
    <w:rsid w:val="002202B4"/>
    <w:rsid w:val="00220CF8"/>
    <w:rsid w:val="00221ADC"/>
    <w:rsid w:val="0022245B"/>
    <w:rsid w:val="00222AA3"/>
    <w:rsid w:val="00222D32"/>
    <w:rsid w:val="00222E62"/>
    <w:rsid w:val="0022382F"/>
    <w:rsid w:val="00225376"/>
    <w:rsid w:val="002260A2"/>
    <w:rsid w:val="0022693C"/>
    <w:rsid w:val="00226CA9"/>
    <w:rsid w:val="00230978"/>
    <w:rsid w:val="002314D3"/>
    <w:rsid w:val="00232954"/>
    <w:rsid w:val="00232D3A"/>
    <w:rsid w:val="00232D8E"/>
    <w:rsid w:val="00233782"/>
    <w:rsid w:val="00233B32"/>
    <w:rsid w:val="00235DC4"/>
    <w:rsid w:val="00235FE9"/>
    <w:rsid w:val="00236368"/>
    <w:rsid w:val="002363E9"/>
    <w:rsid w:val="00236B57"/>
    <w:rsid w:val="00237724"/>
    <w:rsid w:val="00240EF7"/>
    <w:rsid w:val="00241169"/>
    <w:rsid w:val="0024215E"/>
    <w:rsid w:val="00245316"/>
    <w:rsid w:val="00247A12"/>
    <w:rsid w:val="00247F05"/>
    <w:rsid w:val="00251CE1"/>
    <w:rsid w:val="002525E9"/>
    <w:rsid w:val="00252DAD"/>
    <w:rsid w:val="00253B18"/>
    <w:rsid w:val="0025435B"/>
    <w:rsid w:val="002548E7"/>
    <w:rsid w:val="00254AFC"/>
    <w:rsid w:val="00255807"/>
    <w:rsid w:val="002559C4"/>
    <w:rsid w:val="00256448"/>
    <w:rsid w:val="00256CF9"/>
    <w:rsid w:val="00256F85"/>
    <w:rsid w:val="00257587"/>
    <w:rsid w:val="00260DA8"/>
    <w:rsid w:val="00260ECA"/>
    <w:rsid w:val="00261330"/>
    <w:rsid w:val="002617A3"/>
    <w:rsid w:val="002617EB"/>
    <w:rsid w:val="0026443E"/>
    <w:rsid w:val="00264977"/>
    <w:rsid w:val="00265CDA"/>
    <w:rsid w:val="00266B15"/>
    <w:rsid w:val="00266C3A"/>
    <w:rsid w:val="0026764C"/>
    <w:rsid w:val="0027144F"/>
    <w:rsid w:val="00273C7A"/>
    <w:rsid w:val="002740A7"/>
    <w:rsid w:val="002754C6"/>
    <w:rsid w:val="00280CA2"/>
    <w:rsid w:val="00280FFB"/>
    <w:rsid w:val="0028301E"/>
    <w:rsid w:val="00283760"/>
    <w:rsid w:val="0028437D"/>
    <w:rsid w:val="00284475"/>
    <w:rsid w:val="00285A0A"/>
    <w:rsid w:val="00285EC1"/>
    <w:rsid w:val="00287134"/>
    <w:rsid w:val="00287768"/>
    <w:rsid w:val="00287B02"/>
    <w:rsid w:val="00287EE5"/>
    <w:rsid w:val="00290533"/>
    <w:rsid w:val="00290A47"/>
    <w:rsid w:val="002910DB"/>
    <w:rsid w:val="002912ED"/>
    <w:rsid w:val="00291C4D"/>
    <w:rsid w:val="002929E8"/>
    <w:rsid w:val="002948D5"/>
    <w:rsid w:val="002949DC"/>
    <w:rsid w:val="00294D8B"/>
    <w:rsid w:val="00295AE8"/>
    <w:rsid w:val="00295E8F"/>
    <w:rsid w:val="00296AD2"/>
    <w:rsid w:val="00296B74"/>
    <w:rsid w:val="00296D43"/>
    <w:rsid w:val="002970E5"/>
    <w:rsid w:val="00297C69"/>
    <w:rsid w:val="00297D6F"/>
    <w:rsid w:val="002A0232"/>
    <w:rsid w:val="002A0318"/>
    <w:rsid w:val="002A3B43"/>
    <w:rsid w:val="002A4312"/>
    <w:rsid w:val="002A4839"/>
    <w:rsid w:val="002A4844"/>
    <w:rsid w:val="002A4F9B"/>
    <w:rsid w:val="002A555F"/>
    <w:rsid w:val="002A7422"/>
    <w:rsid w:val="002A7721"/>
    <w:rsid w:val="002A7BD8"/>
    <w:rsid w:val="002B04F9"/>
    <w:rsid w:val="002B0AFD"/>
    <w:rsid w:val="002B1FCC"/>
    <w:rsid w:val="002B2A7F"/>
    <w:rsid w:val="002B30A0"/>
    <w:rsid w:val="002B36AE"/>
    <w:rsid w:val="002B5A77"/>
    <w:rsid w:val="002B65AD"/>
    <w:rsid w:val="002C0147"/>
    <w:rsid w:val="002C1C04"/>
    <w:rsid w:val="002C1CEF"/>
    <w:rsid w:val="002C2473"/>
    <w:rsid w:val="002C2B36"/>
    <w:rsid w:val="002C2E6F"/>
    <w:rsid w:val="002C32D6"/>
    <w:rsid w:val="002C63A7"/>
    <w:rsid w:val="002C6C54"/>
    <w:rsid w:val="002C7684"/>
    <w:rsid w:val="002C771C"/>
    <w:rsid w:val="002D1315"/>
    <w:rsid w:val="002D15D4"/>
    <w:rsid w:val="002D17E7"/>
    <w:rsid w:val="002D1AA1"/>
    <w:rsid w:val="002D6664"/>
    <w:rsid w:val="002D6EB4"/>
    <w:rsid w:val="002D6ECF"/>
    <w:rsid w:val="002E070D"/>
    <w:rsid w:val="002E0B09"/>
    <w:rsid w:val="002E19C5"/>
    <w:rsid w:val="002E2C7E"/>
    <w:rsid w:val="002E31E9"/>
    <w:rsid w:val="002E38B5"/>
    <w:rsid w:val="002E492C"/>
    <w:rsid w:val="002E582C"/>
    <w:rsid w:val="002E5DAB"/>
    <w:rsid w:val="002E72A8"/>
    <w:rsid w:val="002F05BC"/>
    <w:rsid w:val="002F0858"/>
    <w:rsid w:val="002F0BD8"/>
    <w:rsid w:val="002F1675"/>
    <w:rsid w:val="002F39DF"/>
    <w:rsid w:val="002F3F01"/>
    <w:rsid w:val="002F4019"/>
    <w:rsid w:val="002F497E"/>
    <w:rsid w:val="002F4A92"/>
    <w:rsid w:val="002F5EEE"/>
    <w:rsid w:val="002F6BC8"/>
    <w:rsid w:val="002F75DF"/>
    <w:rsid w:val="002F76A1"/>
    <w:rsid w:val="002F7F38"/>
    <w:rsid w:val="003005D5"/>
    <w:rsid w:val="003007B9"/>
    <w:rsid w:val="00301A9F"/>
    <w:rsid w:val="0030200E"/>
    <w:rsid w:val="00302C15"/>
    <w:rsid w:val="003031EB"/>
    <w:rsid w:val="00303BEE"/>
    <w:rsid w:val="00304D88"/>
    <w:rsid w:val="003056AC"/>
    <w:rsid w:val="00305A74"/>
    <w:rsid w:val="00305CC8"/>
    <w:rsid w:val="00306FED"/>
    <w:rsid w:val="003107B8"/>
    <w:rsid w:val="00313EA0"/>
    <w:rsid w:val="0031445F"/>
    <w:rsid w:val="00314670"/>
    <w:rsid w:val="00314931"/>
    <w:rsid w:val="003150D3"/>
    <w:rsid w:val="00315C6E"/>
    <w:rsid w:val="00316027"/>
    <w:rsid w:val="00316D06"/>
    <w:rsid w:val="00317301"/>
    <w:rsid w:val="003176F2"/>
    <w:rsid w:val="00317A59"/>
    <w:rsid w:val="00317F81"/>
    <w:rsid w:val="00320032"/>
    <w:rsid w:val="003202DC"/>
    <w:rsid w:val="00320B62"/>
    <w:rsid w:val="00321E57"/>
    <w:rsid w:val="00321F57"/>
    <w:rsid w:val="00321F8E"/>
    <w:rsid w:val="00322BBE"/>
    <w:rsid w:val="003235FF"/>
    <w:rsid w:val="0032397A"/>
    <w:rsid w:val="00323A6B"/>
    <w:rsid w:val="00324C98"/>
    <w:rsid w:val="00324E11"/>
    <w:rsid w:val="0032536F"/>
    <w:rsid w:val="00325FBB"/>
    <w:rsid w:val="003265F5"/>
    <w:rsid w:val="003267A0"/>
    <w:rsid w:val="003267C1"/>
    <w:rsid w:val="00327207"/>
    <w:rsid w:val="00327484"/>
    <w:rsid w:val="00327C49"/>
    <w:rsid w:val="003311EE"/>
    <w:rsid w:val="00332115"/>
    <w:rsid w:val="0033262C"/>
    <w:rsid w:val="00332D8F"/>
    <w:rsid w:val="00333302"/>
    <w:rsid w:val="003333FD"/>
    <w:rsid w:val="003336CD"/>
    <w:rsid w:val="00334044"/>
    <w:rsid w:val="00334495"/>
    <w:rsid w:val="00334CB8"/>
    <w:rsid w:val="00334DAD"/>
    <w:rsid w:val="00336628"/>
    <w:rsid w:val="00336FA8"/>
    <w:rsid w:val="00337ACC"/>
    <w:rsid w:val="003429F9"/>
    <w:rsid w:val="00344A68"/>
    <w:rsid w:val="00344B0E"/>
    <w:rsid w:val="00344D24"/>
    <w:rsid w:val="00346248"/>
    <w:rsid w:val="00346CD3"/>
    <w:rsid w:val="00347C48"/>
    <w:rsid w:val="00350A26"/>
    <w:rsid w:val="00352EFF"/>
    <w:rsid w:val="00354E56"/>
    <w:rsid w:val="003553A7"/>
    <w:rsid w:val="003553FF"/>
    <w:rsid w:val="00355C67"/>
    <w:rsid w:val="003562C1"/>
    <w:rsid w:val="00356C57"/>
    <w:rsid w:val="00356F7A"/>
    <w:rsid w:val="00357AE6"/>
    <w:rsid w:val="00357FAC"/>
    <w:rsid w:val="003603D7"/>
    <w:rsid w:val="0036043E"/>
    <w:rsid w:val="00360A27"/>
    <w:rsid w:val="003619A6"/>
    <w:rsid w:val="00362107"/>
    <w:rsid w:val="00362209"/>
    <w:rsid w:val="00362839"/>
    <w:rsid w:val="00363463"/>
    <w:rsid w:val="003634BA"/>
    <w:rsid w:val="00364A98"/>
    <w:rsid w:val="0036562E"/>
    <w:rsid w:val="00366025"/>
    <w:rsid w:val="00366ECB"/>
    <w:rsid w:val="00370865"/>
    <w:rsid w:val="00370E30"/>
    <w:rsid w:val="00371BAB"/>
    <w:rsid w:val="00371D20"/>
    <w:rsid w:val="00371DA4"/>
    <w:rsid w:val="00372C26"/>
    <w:rsid w:val="0037358C"/>
    <w:rsid w:val="0037373B"/>
    <w:rsid w:val="00374D02"/>
    <w:rsid w:val="00374D97"/>
    <w:rsid w:val="00375544"/>
    <w:rsid w:val="00375819"/>
    <w:rsid w:val="00376A2E"/>
    <w:rsid w:val="00377592"/>
    <w:rsid w:val="00377B5B"/>
    <w:rsid w:val="00377EE5"/>
    <w:rsid w:val="00380478"/>
    <w:rsid w:val="00380C49"/>
    <w:rsid w:val="00381099"/>
    <w:rsid w:val="00381C0B"/>
    <w:rsid w:val="00381F88"/>
    <w:rsid w:val="00382194"/>
    <w:rsid w:val="00382927"/>
    <w:rsid w:val="003836A5"/>
    <w:rsid w:val="00384078"/>
    <w:rsid w:val="0038509A"/>
    <w:rsid w:val="003854BB"/>
    <w:rsid w:val="003855A1"/>
    <w:rsid w:val="0039010E"/>
    <w:rsid w:val="00390A03"/>
    <w:rsid w:val="00390C0D"/>
    <w:rsid w:val="00390DF6"/>
    <w:rsid w:val="00392244"/>
    <w:rsid w:val="003923AB"/>
    <w:rsid w:val="00392ADE"/>
    <w:rsid w:val="00392F7A"/>
    <w:rsid w:val="003931A7"/>
    <w:rsid w:val="003934C6"/>
    <w:rsid w:val="003968C9"/>
    <w:rsid w:val="00396E29"/>
    <w:rsid w:val="003A0B34"/>
    <w:rsid w:val="003A0C48"/>
    <w:rsid w:val="003A1405"/>
    <w:rsid w:val="003A1D0C"/>
    <w:rsid w:val="003A1D89"/>
    <w:rsid w:val="003A1F7D"/>
    <w:rsid w:val="003A28CC"/>
    <w:rsid w:val="003A3177"/>
    <w:rsid w:val="003A32D7"/>
    <w:rsid w:val="003A47A4"/>
    <w:rsid w:val="003A5672"/>
    <w:rsid w:val="003A5BE6"/>
    <w:rsid w:val="003A5E39"/>
    <w:rsid w:val="003A5ED2"/>
    <w:rsid w:val="003A7177"/>
    <w:rsid w:val="003A72B1"/>
    <w:rsid w:val="003A7626"/>
    <w:rsid w:val="003B002D"/>
    <w:rsid w:val="003B0CDC"/>
    <w:rsid w:val="003B1F0F"/>
    <w:rsid w:val="003B32F2"/>
    <w:rsid w:val="003B35E0"/>
    <w:rsid w:val="003B50C7"/>
    <w:rsid w:val="003B5606"/>
    <w:rsid w:val="003B62B8"/>
    <w:rsid w:val="003B63D5"/>
    <w:rsid w:val="003B69DD"/>
    <w:rsid w:val="003B7E5F"/>
    <w:rsid w:val="003B7FA8"/>
    <w:rsid w:val="003C0669"/>
    <w:rsid w:val="003C0ABD"/>
    <w:rsid w:val="003C0C26"/>
    <w:rsid w:val="003C1A28"/>
    <w:rsid w:val="003C249A"/>
    <w:rsid w:val="003C2DF6"/>
    <w:rsid w:val="003C3111"/>
    <w:rsid w:val="003C3623"/>
    <w:rsid w:val="003C3A10"/>
    <w:rsid w:val="003C41AC"/>
    <w:rsid w:val="003C468B"/>
    <w:rsid w:val="003C7759"/>
    <w:rsid w:val="003C7873"/>
    <w:rsid w:val="003D0501"/>
    <w:rsid w:val="003D1CFC"/>
    <w:rsid w:val="003D22B5"/>
    <w:rsid w:val="003D2573"/>
    <w:rsid w:val="003D3262"/>
    <w:rsid w:val="003D4955"/>
    <w:rsid w:val="003D51E2"/>
    <w:rsid w:val="003D552D"/>
    <w:rsid w:val="003D5DF7"/>
    <w:rsid w:val="003D65AC"/>
    <w:rsid w:val="003D7CD3"/>
    <w:rsid w:val="003D7DA8"/>
    <w:rsid w:val="003E011A"/>
    <w:rsid w:val="003E0AE5"/>
    <w:rsid w:val="003E0BF7"/>
    <w:rsid w:val="003E11F2"/>
    <w:rsid w:val="003E16F4"/>
    <w:rsid w:val="003E18C2"/>
    <w:rsid w:val="003E1A6E"/>
    <w:rsid w:val="003E1CF6"/>
    <w:rsid w:val="003E1FAA"/>
    <w:rsid w:val="003E2011"/>
    <w:rsid w:val="003E2843"/>
    <w:rsid w:val="003E5074"/>
    <w:rsid w:val="003E57FB"/>
    <w:rsid w:val="003E63DA"/>
    <w:rsid w:val="003E7249"/>
    <w:rsid w:val="003F307C"/>
    <w:rsid w:val="003F396C"/>
    <w:rsid w:val="003F44A7"/>
    <w:rsid w:val="003F4E47"/>
    <w:rsid w:val="003F6591"/>
    <w:rsid w:val="00400AD4"/>
    <w:rsid w:val="00400FAD"/>
    <w:rsid w:val="0040126E"/>
    <w:rsid w:val="00401C5F"/>
    <w:rsid w:val="00401C61"/>
    <w:rsid w:val="0040291A"/>
    <w:rsid w:val="00402E05"/>
    <w:rsid w:val="00404225"/>
    <w:rsid w:val="00404747"/>
    <w:rsid w:val="00404F05"/>
    <w:rsid w:val="0040564A"/>
    <w:rsid w:val="004069B3"/>
    <w:rsid w:val="00406D15"/>
    <w:rsid w:val="00410D8A"/>
    <w:rsid w:val="00411E2E"/>
    <w:rsid w:val="004121BF"/>
    <w:rsid w:val="00412640"/>
    <w:rsid w:val="00415440"/>
    <w:rsid w:val="0041568B"/>
    <w:rsid w:val="00416963"/>
    <w:rsid w:val="00417BAF"/>
    <w:rsid w:val="00417CF7"/>
    <w:rsid w:val="00420608"/>
    <w:rsid w:val="004215E7"/>
    <w:rsid w:val="004218BB"/>
    <w:rsid w:val="0042475B"/>
    <w:rsid w:val="00424E75"/>
    <w:rsid w:val="0042642C"/>
    <w:rsid w:val="00427952"/>
    <w:rsid w:val="0043119E"/>
    <w:rsid w:val="00431520"/>
    <w:rsid w:val="004317B6"/>
    <w:rsid w:val="00431AA5"/>
    <w:rsid w:val="004326B8"/>
    <w:rsid w:val="00434086"/>
    <w:rsid w:val="00435050"/>
    <w:rsid w:val="004358A2"/>
    <w:rsid w:val="00435CDE"/>
    <w:rsid w:val="00435E38"/>
    <w:rsid w:val="00436270"/>
    <w:rsid w:val="00436AE7"/>
    <w:rsid w:val="0044093E"/>
    <w:rsid w:val="00440E7A"/>
    <w:rsid w:val="00441ACF"/>
    <w:rsid w:val="004448A2"/>
    <w:rsid w:val="00444EB0"/>
    <w:rsid w:val="0044547F"/>
    <w:rsid w:val="00445608"/>
    <w:rsid w:val="00445A0B"/>
    <w:rsid w:val="00445CE3"/>
    <w:rsid w:val="0044650A"/>
    <w:rsid w:val="004477AF"/>
    <w:rsid w:val="00450ED5"/>
    <w:rsid w:val="00451DA3"/>
    <w:rsid w:val="00452CD3"/>
    <w:rsid w:val="0045313E"/>
    <w:rsid w:val="00453F59"/>
    <w:rsid w:val="004540BD"/>
    <w:rsid w:val="00454DD3"/>
    <w:rsid w:val="00454F25"/>
    <w:rsid w:val="004551F4"/>
    <w:rsid w:val="00455CA2"/>
    <w:rsid w:val="00455FEB"/>
    <w:rsid w:val="004568B3"/>
    <w:rsid w:val="00460199"/>
    <w:rsid w:val="00460810"/>
    <w:rsid w:val="00460A2B"/>
    <w:rsid w:val="00460B4F"/>
    <w:rsid w:val="0046186E"/>
    <w:rsid w:val="00461AB3"/>
    <w:rsid w:val="00461B55"/>
    <w:rsid w:val="004629D0"/>
    <w:rsid w:val="0046324E"/>
    <w:rsid w:val="00463854"/>
    <w:rsid w:val="0046402B"/>
    <w:rsid w:val="00464DEB"/>
    <w:rsid w:val="00465760"/>
    <w:rsid w:val="004672B6"/>
    <w:rsid w:val="0046767C"/>
    <w:rsid w:val="00467AC0"/>
    <w:rsid w:val="00467F24"/>
    <w:rsid w:val="00470423"/>
    <w:rsid w:val="00470D31"/>
    <w:rsid w:val="004723F8"/>
    <w:rsid w:val="004726DF"/>
    <w:rsid w:val="00472704"/>
    <w:rsid w:val="00472B5E"/>
    <w:rsid w:val="0047368E"/>
    <w:rsid w:val="00473F5C"/>
    <w:rsid w:val="00473F5F"/>
    <w:rsid w:val="00474CF6"/>
    <w:rsid w:val="004761F2"/>
    <w:rsid w:val="0047729C"/>
    <w:rsid w:val="0047745D"/>
    <w:rsid w:val="004776F5"/>
    <w:rsid w:val="00477836"/>
    <w:rsid w:val="00480875"/>
    <w:rsid w:val="004826E9"/>
    <w:rsid w:val="00482CC2"/>
    <w:rsid w:val="00482D4E"/>
    <w:rsid w:val="004830A1"/>
    <w:rsid w:val="004832B6"/>
    <w:rsid w:val="00484E0C"/>
    <w:rsid w:val="0048583E"/>
    <w:rsid w:val="00485CEC"/>
    <w:rsid w:val="004861A9"/>
    <w:rsid w:val="00486719"/>
    <w:rsid w:val="00486841"/>
    <w:rsid w:val="00487796"/>
    <w:rsid w:val="00487BF9"/>
    <w:rsid w:val="00490630"/>
    <w:rsid w:val="004918A7"/>
    <w:rsid w:val="00491F2A"/>
    <w:rsid w:val="00492C59"/>
    <w:rsid w:val="0049393B"/>
    <w:rsid w:val="00495008"/>
    <w:rsid w:val="004950E4"/>
    <w:rsid w:val="00496F68"/>
    <w:rsid w:val="00497E98"/>
    <w:rsid w:val="004A0833"/>
    <w:rsid w:val="004A0C45"/>
    <w:rsid w:val="004A1082"/>
    <w:rsid w:val="004A12D5"/>
    <w:rsid w:val="004A1659"/>
    <w:rsid w:val="004A19C6"/>
    <w:rsid w:val="004A2617"/>
    <w:rsid w:val="004A32FC"/>
    <w:rsid w:val="004A39F0"/>
    <w:rsid w:val="004A49F7"/>
    <w:rsid w:val="004A4B91"/>
    <w:rsid w:val="004B05C2"/>
    <w:rsid w:val="004B1586"/>
    <w:rsid w:val="004B3BDF"/>
    <w:rsid w:val="004B598F"/>
    <w:rsid w:val="004B69C8"/>
    <w:rsid w:val="004B6B98"/>
    <w:rsid w:val="004B77F4"/>
    <w:rsid w:val="004B7B17"/>
    <w:rsid w:val="004C02AF"/>
    <w:rsid w:val="004C13FA"/>
    <w:rsid w:val="004C2477"/>
    <w:rsid w:val="004C2B55"/>
    <w:rsid w:val="004C2FC7"/>
    <w:rsid w:val="004C3984"/>
    <w:rsid w:val="004C4132"/>
    <w:rsid w:val="004C4550"/>
    <w:rsid w:val="004C47BD"/>
    <w:rsid w:val="004C4857"/>
    <w:rsid w:val="004C58E5"/>
    <w:rsid w:val="004C691B"/>
    <w:rsid w:val="004C6DD7"/>
    <w:rsid w:val="004C72A1"/>
    <w:rsid w:val="004C79E2"/>
    <w:rsid w:val="004D0973"/>
    <w:rsid w:val="004D0C57"/>
    <w:rsid w:val="004D2BA7"/>
    <w:rsid w:val="004D33D7"/>
    <w:rsid w:val="004D6B0C"/>
    <w:rsid w:val="004D732D"/>
    <w:rsid w:val="004D754B"/>
    <w:rsid w:val="004D7C96"/>
    <w:rsid w:val="004D7D1E"/>
    <w:rsid w:val="004E00A1"/>
    <w:rsid w:val="004E06E2"/>
    <w:rsid w:val="004E0C42"/>
    <w:rsid w:val="004E2B21"/>
    <w:rsid w:val="004E42A4"/>
    <w:rsid w:val="004E459E"/>
    <w:rsid w:val="004E478A"/>
    <w:rsid w:val="004E4FEC"/>
    <w:rsid w:val="004E5EBB"/>
    <w:rsid w:val="004E707D"/>
    <w:rsid w:val="004F0B5B"/>
    <w:rsid w:val="004F0B89"/>
    <w:rsid w:val="004F2392"/>
    <w:rsid w:val="004F3F57"/>
    <w:rsid w:val="004F43EB"/>
    <w:rsid w:val="004F4DBB"/>
    <w:rsid w:val="004F5A28"/>
    <w:rsid w:val="004F5A87"/>
    <w:rsid w:val="004F61AA"/>
    <w:rsid w:val="004F64E8"/>
    <w:rsid w:val="004F7322"/>
    <w:rsid w:val="004F7FAB"/>
    <w:rsid w:val="005004C5"/>
    <w:rsid w:val="00500F5D"/>
    <w:rsid w:val="00501830"/>
    <w:rsid w:val="005044D3"/>
    <w:rsid w:val="005045F5"/>
    <w:rsid w:val="00504F2C"/>
    <w:rsid w:val="0050723E"/>
    <w:rsid w:val="005072DE"/>
    <w:rsid w:val="00507D67"/>
    <w:rsid w:val="0051036E"/>
    <w:rsid w:val="0051153C"/>
    <w:rsid w:val="00514BB3"/>
    <w:rsid w:val="005163C6"/>
    <w:rsid w:val="00516431"/>
    <w:rsid w:val="00516CA2"/>
    <w:rsid w:val="00517019"/>
    <w:rsid w:val="00517324"/>
    <w:rsid w:val="00517FD2"/>
    <w:rsid w:val="00522C7A"/>
    <w:rsid w:val="005231EC"/>
    <w:rsid w:val="0052355E"/>
    <w:rsid w:val="0052580A"/>
    <w:rsid w:val="00525BC2"/>
    <w:rsid w:val="00526BA9"/>
    <w:rsid w:val="0052759B"/>
    <w:rsid w:val="00530895"/>
    <w:rsid w:val="00532577"/>
    <w:rsid w:val="00532F2C"/>
    <w:rsid w:val="0053385B"/>
    <w:rsid w:val="00534393"/>
    <w:rsid w:val="0053770B"/>
    <w:rsid w:val="00542025"/>
    <w:rsid w:val="005424E3"/>
    <w:rsid w:val="0054258D"/>
    <w:rsid w:val="00542FA9"/>
    <w:rsid w:val="005430E3"/>
    <w:rsid w:val="0054369F"/>
    <w:rsid w:val="0054377A"/>
    <w:rsid w:val="00543B0A"/>
    <w:rsid w:val="005444F0"/>
    <w:rsid w:val="005445A8"/>
    <w:rsid w:val="00544700"/>
    <w:rsid w:val="0054513A"/>
    <w:rsid w:val="00546F5B"/>
    <w:rsid w:val="00547375"/>
    <w:rsid w:val="0055095A"/>
    <w:rsid w:val="00551311"/>
    <w:rsid w:val="005515C9"/>
    <w:rsid w:val="00551AC3"/>
    <w:rsid w:val="00552A0D"/>
    <w:rsid w:val="00553B9F"/>
    <w:rsid w:val="00554E67"/>
    <w:rsid w:val="0055556E"/>
    <w:rsid w:val="00556162"/>
    <w:rsid w:val="0055690D"/>
    <w:rsid w:val="005570F4"/>
    <w:rsid w:val="00557264"/>
    <w:rsid w:val="00557DCD"/>
    <w:rsid w:val="00560E75"/>
    <w:rsid w:val="00560E9E"/>
    <w:rsid w:val="005614EA"/>
    <w:rsid w:val="00561650"/>
    <w:rsid w:val="00562A7D"/>
    <w:rsid w:val="00562E34"/>
    <w:rsid w:val="00562EFC"/>
    <w:rsid w:val="005653D5"/>
    <w:rsid w:val="00565CC8"/>
    <w:rsid w:val="0056786E"/>
    <w:rsid w:val="00567D95"/>
    <w:rsid w:val="0057098B"/>
    <w:rsid w:val="00570DE2"/>
    <w:rsid w:val="00570E96"/>
    <w:rsid w:val="0057177B"/>
    <w:rsid w:val="00571944"/>
    <w:rsid w:val="00571B92"/>
    <w:rsid w:val="00571CE4"/>
    <w:rsid w:val="005731A1"/>
    <w:rsid w:val="005736D8"/>
    <w:rsid w:val="00574355"/>
    <w:rsid w:val="00574C1A"/>
    <w:rsid w:val="00574E96"/>
    <w:rsid w:val="0057696D"/>
    <w:rsid w:val="00576BFE"/>
    <w:rsid w:val="005779C8"/>
    <w:rsid w:val="00577CC2"/>
    <w:rsid w:val="005802A8"/>
    <w:rsid w:val="0058281F"/>
    <w:rsid w:val="005842C3"/>
    <w:rsid w:val="00585FDA"/>
    <w:rsid w:val="0058627A"/>
    <w:rsid w:val="00590484"/>
    <w:rsid w:val="00590A44"/>
    <w:rsid w:val="00590CA4"/>
    <w:rsid w:val="005925AF"/>
    <w:rsid w:val="005926F6"/>
    <w:rsid w:val="00592A3C"/>
    <w:rsid w:val="005935A8"/>
    <w:rsid w:val="00594276"/>
    <w:rsid w:val="00594500"/>
    <w:rsid w:val="00595E49"/>
    <w:rsid w:val="00595F5F"/>
    <w:rsid w:val="00596EDD"/>
    <w:rsid w:val="00597291"/>
    <w:rsid w:val="005979C7"/>
    <w:rsid w:val="005A0234"/>
    <w:rsid w:val="005A023C"/>
    <w:rsid w:val="005A0682"/>
    <w:rsid w:val="005A0BF3"/>
    <w:rsid w:val="005A1009"/>
    <w:rsid w:val="005A1488"/>
    <w:rsid w:val="005A1E6E"/>
    <w:rsid w:val="005A267B"/>
    <w:rsid w:val="005A292A"/>
    <w:rsid w:val="005A31FF"/>
    <w:rsid w:val="005A3533"/>
    <w:rsid w:val="005A3772"/>
    <w:rsid w:val="005A3D27"/>
    <w:rsid w:val="005A4594"/>
    <w:rsid w:val="005A4B6E"/>
    <w:rsid w:val="005A53FC"/>
    <w:rsid w:val="005A565E"/>
    <w:rsid w:val="005A75C2"/>
    <w:rsid w:val="005B0412"/>
    <w:rsid w:val="005B09C0"/>
    <w:rsid w:val="005B14BF"/>
    <w:rsid w:val="005B17F1"/>
    <w:rsid w:val="005B243E"/>
    <w:rsid w:val="005B2ABC"/>
    <w:rsid w:val="005B323D"/>
    <w:rsid w:val="005B33A4"/>
    <w:rsid w:val="005B355B"/>
    <w:rsid w:val="005B35DD"/>
    <w:rsid w:val="005B3A76"/>
    <w:rsid w:val="005B3CF5"/>
    <w:rsid w:val="005C0825"/>
    <w:rsid w:val="005C0D26"/>
    <w:rsid w:val="005C1421"/>
    <w:rsid w:val="005C3F38"/>
    <w:rsid w:val="005C4184"/>
    <w:rsid w:val="005C6823"/>
    <w:rsid w:val="005C6E22"/>
    <w:rsid w:val="005D0A4B"/>
    <w:rsid w:val="005D12F3"/>
    <w:rsid w:val="005D25C6"/>
    <w:rsid w:val="005D3077"/>
    <w:rsid w:val="005D3223"/>
    <w:rsid w:val="005D570D"/>
    <w:rsid w:val="005D5E72"/>
    <w:rsid w:val="005D7A51"/>
    <w:rsid w:val="005E0176"/>
    <w:rsid w:val="005E02F2"/>
    <w:rsid w:val="005E034F"/>
    <w:rsid w:val="005E0425"/>
    <w:rsid w:val="005E0612"/>
    <w:rsid w:val="005E0621"/>
    <w:rsid w:val="005E0DB4"/>
    <w:rsid w:val="005E1088"/>
    <w:rsid w:val="005E31F4"/>
    <w:rsid w:val="005E349B"/>
    <w:rsid w:val="005E3FD4"/>
    <w:rsid w:val="005E4083"/>
    <w:rsid w:val="005E4479"/>
    <w:rsid w:val="005E4687"/>
    <w:rsid w:val="005E4AEC"/>
    <w:rsid w:val="005E51C6"/>
    <w:rsid w:val="005E5283"/>
    <w:rsid w:val="005E611E"/>
    <w:rsid w:val="005E66D4"/>
    <w:rsid w:val="005E67C0"/>
    <w:rsid w:val="005E7034"/>
    <w:rsid w:val="005E7645"/>
    <w:rsid w:val="005E7F64"/>
    <w:rsid w:val="005F044B"/>
    <w:rsid w:val="005F0B5C"/>
    <w:rsid w:val="005F35AC"/>
    <w:rsid w:val="005F551C"/>
    <w:rsid w:val="005F5C3F"/>
    <w:rsid w:val="005F682F"/>
    <w:rsid w:val="005F6A9C"/>
    <w:rsid w:val="005F6C19"/>
    <w:rsid w:val="005F6F5C"/>
    <w:rsid w:val="006022AC"/>
    <w:rsid w:val="0060240B"/>
    <w:rsid w:val="0060250F"/>
    <w:rsid w:val="00602E92"/>
    <w:rsid w:val="00603146"/>
    <w:rsid w:val="00603DBD"/>
    <w:rsid w:val="0060528D"/>
    <w:rsid w:val="00605520"/>
    <w:rsid w:val="00605EC1"/>
    <w:rsid w:val="00607199"/>
    <w:rsid w:val="00607DDE"/>
    <w:rsid w:val="0061014A"/>
    <w:rsid w:val="00610D9F"/>
    <w:rsid w:val="00610F02"/>
    <w:rsid w:val="00611011"/>
    <w:rsid w:val="00611429"/>
    <w:rsid w:val="00612410"/>
    <w:rsid w:val="00613383"/>
    <w:rsid w:val="00613590"/>
    <w:rsid w:val="00615658"/>
    <w:rsid w:val="00615B3A"/>
    <w:rsid w:val="0061742A"/>
    <w:rsid w:val="00617ABC"/>
    <w:rsid w:val="006209AD"/>
    <w:rsid w:val="00621ACD"/>
    <w:rsid w:val="00621BEE"/>
    <w:rsid w:val="00623183"/>
    <w:rsid w:val="0062350F"/>
    <w:rsid w:val="00623E99"/>
    <w:rsid w:val="00624DB6"/>
    <w:rsid w:val="00626277"/>
    <w:rsid w:val="00626DB6"/>
    <w:rsid w:val="00626DE4"/>
    <w:rsid w:val="00627802"/>
    <w:rsid w:val="00630380"/>
    <w:rsid w:val="006309C5"/>
    <w:rsid w:val="00630F3C"/>
    <w:rsid w:val="00631A46"/>
    <w:rsid w:val="00632D5E"/>
    <w:rsid w:val="00634A43"/>
    <w:rsid w:val="0063500C"/>
    <w:rsid w:val="006350B1"/>
    <w:rsid w:val="006357CE"/>
    <w:rsid w:val="006360DA"/>
    <w:rsid w:val="00636250"/>
    <w:rsid w:val="006405FE"/>
    <w:rsid w:val="00640FF3"/>
    <w:rsid w:val="00641244"/>
    <w:rsid w:val="00641CC8"/>
    <w:rsid w:val="0064327D"/>
    <w:rsid w:val="00644AA5"/>
    <w:rsid w:val="0064652D"/>
    <w:rsid w:val="006468B5"/>
    <w:rsid w:val="00647D54"/>
    <w:rsid w:val="00647FBA"/>
    <w:rsid w:val="00650360"/>
    <w:rsid w:val="00650382"/>
    <w:rsid w:val="00650D8D"/>
    <w:rsid w:val="0065141C"/>
    <w:rsid w:val="006518FE"/>
    <w:rsid w:val="00651C6E"/>
    <w:rsid w:val="006544B1"/>
    <w:rsid w:val="0065457B"/>
    <w:rsid w:val="00656351"/>
    <w:rsid w:val="00656792"/>
    <w:rsid w:val="0065682F"/>
    <w:rsid w:val="00657190"/>
    <w:rsid w:val="006577E5"/>
    <w:rsid w:val="00657D37"/>
    <w:rsid w:val="0066035F"/>
    <w:rsid w:val="00660AAD"/>
    <w:rsid w:val="00660B94"/>
    <w:rsid w:val="00661206"/>
    <w:rsid w:val="0066130C"/>
    <w:rsid w:val="006613AA"/>
    <w:rsid w:val="006623E5"/>
    <w:rsid w:val="00662696"/>
    <w:rsid w:val="006629A7"/>
    <w:rsid w:val="00662A47"/>
    <w:rsid w:val="00664653"/>
    <w:rsid w:val="0066528D"/>
    <w:rsid w:val="006652EA"/>
    <w:rsid w:val="00665ADA"/>
    <w:rsid w:val="0066615E"/>
    <w:rsid w:val="00666E7A"/>
    <w:rsid w:val="006677B8"/>
    <w:rsid w:val="00667915"/>
    <w:rsid w:val="00667920"/>
    <w:rsid w:val="006709D2"/>
    <w:rsid w:val="006709E0"/>
    <w:rsid w:val="00670C31"/>
    <w:rsid w:val="00671F85"/>
    <w:rsid w:val="006722FF"/>
    <w:rsid w:val="00672BAB"/>
    <w:rsid w:val="00676C9C"/>
    <w:rsid w:val="0067712A"/>
    <w:rsid w:val="006774A8"/>
    <w:rsid w:val="00677AE9"/>
    <w:rsid w:val="00680271"/>
    <w:rsid w:val="00680526"/>
    <w:rsid w:val="00680715"/>
    <w:rsid w:val="00680D53"/>
    <w:rsid w:val="00680DC4"/>
    <w:rsid w:val="00681949"/>
    <w:rsid w:val="00682E7C"/>
    <w:rsid w:val="006838CF"/>
    <w:rsid w:val="006840B2"/>
    <w:rsid w:val="0068761C"/>
    <w:rsid w:val="0068766F"/>
    <w:rsid w:val="00690A0B"/>
    <w:rsid w:val="00691013"/>
    <w:rsid w:val="006929E3"/>
    <w:rsid w:val="006950AE"/>
    <w:rsid w:val="00695BB4"/>
    <w:rsid w:val="00695D7B"/>
    <w:rsid w:val="0069736E"/>
    <w:rsid w:val="006A02ED"/>
    <w:rsid w:val="006A07FB"/>
    <w:rsid w:val="006A2BA6"/>
    <w:rsid w:val="006A38E4"/>
    <w:rsid w:val="006A3F72"/>
    <w:rsid w:val="006A47A2"/>
    <w:rsid w:val="006A4C3C"/>
    <w:rsid w:val="006A558F"/>
    <w:rsid w:val="006A6E60"/>
    <w:rsid w:val="006B0993"/>
    <w:rsid w:val="006B0EF4"/>
    <w:rsid w:val="006B1A54"/>
    <w:rsid w:val="006B23D0"/>
    <w:rsid w:val="006B254C"/>
    <w:rsid w:val="006B32AE"/>
    <w:rsid w:val="006B402D"/>
    <w:rsid w:val="006B4E0E"/>
    <w:rsid w:val="006B6003"/>
    <w:rsid w:val="006B6E4C"/>
    <w:rsid w:val="006C1207"/>
    <w:rsid w:val="006C181D"/>
    <w:rsid w:val="006C2A78"/>
    <w:rsid w:val="006C2B23"/>
    <w:rsid w:val="006C32D5"/>
    <w:rsid w:val="006C3B1A"/>
    <w:rsid w:val="006C406A"/>
    <w:rsid w:val="006C418C"/>
    <w:rsid w:val="006C4980"/>
    <w:rsid w:val="006C498D"/>
    <w:rsid w:val="006C49C6"/>
    <w:rsid w:val="006C4A11"/>
    <w:rsid w:val="006C5A5F"/>
    <w:rsid w:val="006C6341"/>
    <w:rsid w:val="006C69C0"/>
    <w:rsid w:val="006C6BEE"/>
    <w:rsid w:val="006C6FEA"/>
    <w:rsid w:val="006C740D"/>
    <w:rsid w:val="006D237F"/>
    <w:rsid w:val="006D2695"/>
    <w:rsid w:val="006D2ADB"/>
    <w:rsid w:val="006D38E9"/>
    <w:rsid w:val="006D4048"/>
    <w:rsid w:val="006D5A1B"/>
    <w:rsid w:val="006D75EE"/>
    <w:rsid w:val="006D76E0"/>
    <w:rsid w:val="006D7CF5"/>
    <w:rsid w:val="006E14E5"/>
    <w:rsid w:val="006E32C1"/>
    <w:rsid w:val="006E473F"/>
    <w:rsid w:val="006E51BD"/>
    <w:rsid w:val="006E5A47"/>
    <w:rsid w:val="006E66D2"/>
    <w:rsid w:val="006E7825"/>
    <w:rsid w:val="006E7D62"/>
    <w:rsid w:val="006F1DD0"/>
    <w:rsid w:val="006F233B"/>
    <w:rsid w:val="006F240B"/>
    <w:rsid w:val="006F2BAD"/>
    <w:rsid w:val="006F2ED3"/>
    <w:rsid w:val="006F32BF"/>
    <w:rsid w:val="006F36CE"/>
    <w:rsid w:val="006F4AB2"/>
    <w:rsid w:val="006F575B"/>
    <w:rsid w:val="006F796D"/>
    <w:rsid w:val="00701892"/>
    <w:rsid w:val="00701AA2"/>
    <w:rsid w:val="00701C64"/>
    <w:rsid w:val="00702395"/>
    <w:rsid w:val="00702F0C"/>
    <w:rsid w:val="00703712"/>
    <w:rsid w:val="00703F0F"/>
    <w:rsid w:val="00704EA7"/>
    <w:rsid w:val="00705E43"/>
    <w:rsid w:val="00706A29"/>
    <w:rsid w:val="00706B33"/>
    <w:rsid w:val="00706DF9"/>
    <w:rsid w:val="00707CA6"/>
    <w:rsid w:val="00707FA1"/>
    <w:rsid w:val="00710008"/>
    <w:rsid w:val="00710977"/>
    <w:rsid w:val="007110F5"/>
    <w:rsid w:val="0071298D"/>
    <w:rsid w:val="00713B1C"/>
    <w:rsid w:val="00714030"/>
    <w:rsid w:val="00714414"/>
    <w:rsid w:val="00714563"/>
    <w:rsid w:val="00715B93"/>
    <w:rsid w:val="00717536"/>
    <w:rsid w:val="00720550"/>
    <w:rsid w:val="00720626"/>
    <w:rsid w:val="00721739"/>
    <w:rsid w:val="00724AA1"/>
    <w:rsid w:val="00726803"/>
    <w:rsid w:val="00726EF1"/>
    <w:rsid w:val="00727C10"/>
    <w:rsid w:val="00727D3E"/>
    <w:rsid w:val="00730861"/>
    <w:rsid w:val="0073108C"/>
    <w:rsid w:val="0073149D"/>
    <w:rsid w:val="00731906"/>
    <w:rsid w:val="00732528"/>
    <w:rsid w:val="00734DDF"/>
    <w:rsid w:val="00740423"/>
    <w:rsid w:val="00740737"/>
    <w:rsid w:val="00740CD1"/>
    <w:rsid w:val="007411E0"/>
    <w:rsid w:val="00741622"/>
    <w:rsid w:val="00741831"/>
    <w:rsid w:val="007459DE"/>
    <w:rsid w:val="007467F5"/>
    <w:rsid w:val="00747B46"/>
    <w:rsid w:val="00747ED3"/>
    <w:rsid w:val="00751057"/>
    <w:rsid w:val="00751380"/>
    <w:rsid w:val="0075249D"/>
    <w:rsid w:val="00754472"/>
    <w:rsid w:val="00754D3D"/>
    <w:rsid w:val="00755C1B"/>
    <w:rsid w:val="00755CFA"/>
    <w:rsid w:val="00756823"/>
    <w:rsid w:val="0075765F"/>
    <w:rsid w:val="0076019E"/>
    <w:rsid w:val="007604FF"/>
    <w:rsid w:val="00760BD1"/>
    <w:rsid w:val="00764423"/>
    <w:rsid w:val="00764BD8"/>
    <w:rsid w:val="00764EF7"/>
    <w:rsid w:val="00765267"/>
    <w:rsid w:val="00765C30"/>
    <w:rsid w:val="00765D01"/>
    <w:rsid w:val="00765D20"/>
    <w:rsid w:val="00765DC7"/>
    <w:rsid w:val="0076607D"/>
    <w:rsid w:val="00766B37"/>
    <w:rsid w:val="00766B39"/>
    <w:rsid w:val="0076744A"/>
    <w:rsid w:val="007704E5"/>
    <w:rsid w:val="00770C80"/>
    <w:rsid w:val="00770DA4"/>
    <w:rsid w:val="00771A73"/>
    <w:rsid w:val="00771FCE"/>
    <w:rsid w:val="0077223E"/>
    <w:rsid w:val="007735C0"/>
    <w:rsid w:val="00773685"/>
    <w:rsid w:val="007737AF"/>
    <w:rsid w:val="00776596"/>
    <w:rsid w:val="00777220"/>
    <w:rsid w:val="0077781C"/>
    <w:rsid w:val="00777A26"/>
    <w:rsid w:val="00780462"/>
    <w:rsid w:val="00782B07"/>
    <w:rsid w:val="0078304C"/>
    <w:rsid w:val="00785FC0"/>
    <w:rsid w:val="007863E9"/>
    <w:rsid w:val="00786446"/>
    <w:rsid w:val="007871C7"/>
    <w:rsid w:val="00787323"/>
    <w:rsid w:val="00787586"/>
    <w:rsid w:val="007903C8"/>
    <w:rsid w:val="007904FD"/>
    <w:rsid w:val="007906C7"/>
    <w:rsid w:val="00791002"/>
    <w:rsid w:val="007913AC"/>
    <w:rsid w:val="007924A0"/>
    <w:rsid w:val="00793999"/>
    <w:rsid w:val="00794433"/>
    <w:rsid w:val="00795288"/>
    <w:rsid w:val="00795514"/>
    <w:rsid w:val="007956D9"/>
    <w:rsid w:val="00797185"/>
    <w:rsid w:val="007A0D64"/>
    <w:rsid w:val="007A13C8"/>
    <w:rsid w:val="007A2CEE"/>
    <w:rsid w:val="007A3BBF"/>
    <w:rsid w:val="007A3F2A"/>
    <w:rsid w:val="007A5278"/>
    <w:rsid w:val="007A69FC"/>
    <w:rsid w:val="007A6CE1"/>
    <w:rsid w:val="007B02BD"/>
    <w:rsid w:val="007B0AB8"/>
    <w:rsid w:val="007B0F71"/>
    <w:rsid w:val="007B11DD"/>
    <w:rsid w:val="007B1D20"/>
    <w:rsid w:val="007B20E4"/>
    <w:rsid w:val="007B3B41"/>
    <w:rsid w:val="007C04B6"/>
    <w:rsid w:val="007C0B07"/>
    <w:rsid w:val="007C0B49"/>
    <w:rsid w:val="007C127D"/>
    <w:rsid w:val="007C1C1C"/>
    <w:rsid w:val="007C2796"/>
    <w:rsid w:val="007C29C1"/>
    <w:rsid w:val="007C5196"/>
    <w:rsid w:val="007C538C"/>
    <w:rsid w:val="007C56E8"/>
    <w:rsid w:val="007C5ECA"/>
    <w:rsid w:val="007C77FA"/>
    <w:rsid w:val="007C7992"/>
    <w:rsid w:val="007C7D1C"/>
    <w:rsid w:val="007C7E29"/>
    <w:rsid w:val="007D0129"/>
    <w:rsid w:val="007D1013"/>
    <w:rsid w:val="007D1485"/>
    <w:rsid w:val="007D15B4"/>
    <w:rsid w:val="007D243F"/>
    <w:rsid w:val="007D3C03"/>
    <w:rsid w:val="007D3CFF"/>
    <w:rsid w:val="007D595F"/>
    <w:rsid w:val="007D598A"/>
    <w:rsid w:val="007D5F4E"/>
    <w:rsid w:val="007D61C9"/>
    <w:rsid w:val="007D622D"/>
    <w:rsid w:val="007D6669"/>
    <w:rsid w:val="007D6AC6"/>
    <w:rsid w:val="007D6BA5"/>
    <w:rsid w:val="007D7012"/>
    <w:rsid w:val="007D745F"/>
    <w:rsid w:val="007E046B"/>
    <w:rsid w:val="007E0E21"/>
    <w:rsid w:val="007E17DC"/>
    <w:rsid w:val="007E4351"/>
    <w:rsid w:val="007E473F"/>
    <w:rsid w:val="007E5A4F"/>
    <w:rsid w:val="007E5AB7"/>
    <w:rsid w:val="007E6026"/>
    <w:rsid w:val="007E71E1"/>
    <w:rsid w:val="007F0E05"/>
    <w:rsid w:val="007F1331"/>
    <w:rsid w:val="007F19F6"/>
    <w:rsid w:val="007F1D75"/>
    <w:rsid w:val="007F1E83"/>
    <w:rsid w:val="007F212F"/>
    <w:rsid w:val="007F59A2"/>
    <w:rsid w:val="007F5A2F"/>
    <w:rsid w:val="007F5C25"/>
    <w:rsid w:val="007F7331"/>
    <w:rsid w:val="0080044D"/>
    <w:rsid w:val="00800D66"/>
    <w:rsid w:val="008014CE"/>
    <w:rsid w:val="00802490"/>
    <w:rsid w:val="008028C5"/>
    <w:rsid w:val="00804404"/>
    <w:rsid w:val="00804BE3"/>
    <w:rsid w:val="00807CAD"/>
    <w:rsid w:val="00807F20"/>
    <w:rsid w:val="00810A51"/>
    <w:rsid w:val="00810F01"/>
    <w:rsid w:val="00811484"/>
    <w:rsid w:val="00811998"/>
    <w:rsid w:val="008121DF"/>
    <w:rsid w:val="00812F34"/>
    <w:rsid w:val="00813BB5"/>
    <w:rsid w:val="008142B2"/>
    <w:rsid w:val="0081439E"/>
    <w:rsid w:val="00814481"/>
    <w:rsid w:val="00814AF9"/>
    <w:rsid w:val="00815802"/>
    <w:rsid w:val="0082027A"/>
    <w:rsid w:val="008221BA"/>
    <w:rsid w:val="00822A12"/>
    <w:rsid w:val="00822C67"/>
    <w:rsid w:val="0082313E"/>
    <w:rsid w:val="00823769"/>
    <w:rsid w:val="00824349"/>
    <w:rsid w:val="0082621A"/>
    <w:rsid w:val="00826408"/>
    <w:rsid w:val="00826460"/>
    <w:rsid w:val="00826BBF"/>
    <w:rsid w:val="008305D1"/>
    <w:rsid w:val="00830F3E"/>
    <w:rsid w:val="008323BC"/>
    <w:rsid w:val="00832D0B"/>
    <w:rsid w:val="00833002"/>
    <w:rsid w:val="00834C26"/>
    <w:rsid w:val="00834D7E"/>
    <w:rsid w:val="00835D88"/>
    <w:rsid w:val="00835E41"/>
    <w:rsid w:val="00837176"/>
    <w:rsid w:val="00837AEE"/>
    <w:rsid w:val="008407EC"/>
    <w:rsid w:val="00840A94"/>
    <w:rsid w:val="00842974"/>
    <w:rsid w:val="008442F3"/>
    <w:rsid w:val="00844AB8"/>
    <w:rsid w:val="00844BDD"/>
    <w:rsid w:val="00846499"/>
    <w:rsid w:val="00846DC9"/>
    <w:rsid w:val="00847516"/>
    <w:rsid w:val="00847607"/>
    <w:rsid w:val="0084792F"/>
    <w:rsid w:val="00847CD6"/>
    <w:rsid w:val="00850074"/>
    <w:rsid w:val="00850589"/>
    <w:rsid w:val="00850ABF"/>
    <w:rsid w:val="00850E2B"/>
    <w:rsid w:val="00852450"/>
    <w:rsid w:val="00853850"/>
    <w:rsid w:val="008555A6"/>
    <w:rsid w:val="00855638"/>
    <w:rsid w:val="0085617A"/>
    <w:rsid w:val="008602F8"/>
    <w:rsid w:val="008611EB"/>
    <w:rsid w:val="008617A2"/>
    <w:rsid w:val="00861A34"/>
    <w:rsid w:val="00862212"/>
    <w:rsid w:val="00862449"/>
    <w:rsid w:val="00862B47"/>
    <w:rsid w:val="00862BD6"/>
    <w:rsid w:val="00864841"/>
    <w:rsid w:val="00864ADD"/>
    <w:rsid w:val="00865D8C"/>
    <w:rsid w:val="00866092"/>
    <w:rsid w:val="00866339"/>
    <w:rsid w:val="00866DDC"/>
    <w:rsid w:val="00866E1E"/>
    <w:rsid w:val="00867326"/>
    <w:rsid w:val="00867450"/>
    <w:rsid w:val="00867810"/>
    <w:rsid w:val="00870435"/>
    <w:rsid w:val="0087107A"/>
    <w:rsid w:val="008712C5"/>
    <w:rsid w:val="0087139B"/>
    <w:rsid w:val="008714A6"/>
    <w:rsid w:val="00871BCB"/>
    <w:rsid w:val="00871DFB"/>
    <w:rsid w:val="0087221B"/>
    <w:rsid w:val="00872D32"/>
    <w:rsid w:val="00877396"/>
    <w:rsid w:val="00877688"/>
    <w:rsid w:val="00877F83"/>
    <w:rsid w:val="00880246"/>
    <w:rsid w:val="00881BB4"/>
    <w:rsid w:val="00881DA2"/>
    <w:rsid w:val="008822FC"/>
    <w:rsid w:val="00882796"/>
    <w:rsid w:val="00883114"/>
    <w:rsid w:val="00884203"/>
    <w:rsid w:val="00884ED2"/>
    <w:rsid w:val="008858B9"/>
    <w:rsid w:val="008861D4"/>
    <w:rsid w:val="00886796"/>
    <w:rsid w:val="00886A8D"/>
    <w:rsid w:val="00887F0D"/>
    <w:rsid w:val="008907E8"/>
    <w:rsid w:val="00891699"/>
    <w:rsid w:val="0089195C"/>
    <w:rsid w:val="00892D67"/>
    <w:rsid w:val="00893026"/>
    <w:rsid w:val="00893A05"/>
    <w:rsid w:val="008948FE"/>
    <w:rsid w:val="00896A33"/>
    <w:rsid w:val="0089712F"/>
    <w:rsid w:val="008977D6"/>
    <w:rsid w:val="00897D2A"/>
    <w:rsid w:val="00897E5F"/>
    <w:rsid w:val="008A032F"/>
    <w:rsid w:val="008A1857"/>
    <w:rsid w:val="008A2299"/>
    <w:rsid w:val="008A3EC8"/>
    <w:rsid w:val="008A4E02"/>
    <w:rsid w:val="008A6B1A"/>
    <w:rsid w:val="008A76FB"/>
    <w:rsid w:val="008A7C5D"/>
    <w:rsid w:val="008B21D8"/>
    <w:rsid w:val="008B2CEE"/>
    <w:rsid w:val="008B351A"/>
    <w:rsid w:val="008B364A"/>
    <w:rsid w:val="008B3AA1"/>
    <w:rsid w:val="008B427A"/>
    <w:rsid w:val="008B48CA"/>
    <w:rsid w:val="008B5232"/>
    <w:rsid w:val="008B5897"/>
    <w:rsid w:val="008B5EC0"/>
    <w:rsid w:val="008B6695"/>
    <w:rsid w:val="008B677B"/>
    <w:rsid w:val="008B6ACC"/>
    <w:rsid w:val="008B7654"/>
    <w:rsid w:val="008C0A95"/>
    <w:rsid w:val="008C0D79"/>
    <w:rsid w:val="008C3AA5"/>
    <w:rsid w:val="008C4506"/>
    <w:rsid w:val="008C4F44"/>
    <w:rsid w:val="008C524C"/>
    <w:rsid w:val="008C5E9A"/>
    <w:rsid w:val="008C6060"/>
    <w:rsid w:val="008C6448"/>
    <w:rsid w:val="008D0149"/>
    <w:rsid w:val="008D03DA"/>
    <w:rsid w:val="008D0C7D"/>
    <w:rsid w:val="008D19BF"/>
    <w:rsid w:val="008D1B3C"/>
    <w:rsid w:val="008D1C2B"/>
    <w:rsid w:val="008D1CAC"/>
    <w:rsid w:val="008D1CC9"/>
    <w:rsid w:val="008D35FB"/>
    <w:rsid w:val="008D4659"/>
    <w:rsid w:val="008D4C57"/>
    <w:rsid w:val="008D5849"/>
    <w:rsid w:val="008D625D"/>
    <w:rsid w:val="008E116A"/>
    <w:rsid w:val="008E273C"/>
    <w:rsid w:val="008E2E50"/>
    <w:rsid w:val="008E305C"/>
    <w:rsid w:val="008E33FD"/>
    <w:rsid w:val="008E37EE"/>
    <w:rsid w:val="008E4273"/>
    <w:rsid w:val="008E46B7"/>
    <w:rsid w:val="008E4904"/>
    <w:rsid w:val="008E52F8"/>
    <w:rsid w:val="008E54C6"/>
    <w:rsid w:val="008E55F1"/>
    <w:rsid w:val="008E5845"/>
    <w:rsid w:val="008E594D"/>
    <w:rsid w:val="008E6276"/>
    <w:rsid w:val="008E690A"/>
    <w:rsid w:val="008F058A"/>
    <w:rsid w:val="008F0D76"/>
    <w:rsid w:val="008F1857"/>
    <w:rsid w:val="008F186D"/>
    <w:rsid w:val="008F18A6"/>
    <w:rsid w:val="008F2253"/>
    <w:rsid w:val="008F3BE1"/>
    <w:rsid w:val="008F40E5"/>
    <w:rsid w:val="008F43E3"/>
    <w:rsid w:val="008F4560"/>
    <w:rsid w:val="008F4615"/>
    <w:rsid w:val="008F5DEA"/>
    <w:rsid w:val="008F7304"/>
    <w:rsid w:val="009008DD"/>
    <w:rsid w:val="00901536"/>
    <w:rsid w:val="009049F7"/>
    <w:rsid w:val="009053D1"/>
    <w:rsid w:val="009054FA"/>
    <w:rsid w:val="00906213"/>
    <w:rsid w:val="00906715"/>
    <w:rsid w:val="00906DD1"/>
    <w:rsid w:val="00906E4C"/>
    <w:rsid w:val="00907059"/>
    <w:rsid w:val="0090751B"/>
    <w:rsid w:val="00907792"/>
    <w:rsid w:val="0090780B"/>
    <w:rsid w:val="00907BF8"/>
    <w:rsid w:val="00907C36"/>
    <w:rsid w:val="00907C44"/>
    <w:rsid w:val="009104A1"/>
    <w:rsid w:val="00910FDA"/>
    <w:rsid w:val="009111E7"/>
    <w:rsid w:val="009114C1"/>
    <w:rsid w:val="00913528"/>
    <w:rsid w:val="009136CF"/>
    <w:rsid w:val="00913C5D"/>
    <w:rsid w:val="00913FA0"/>
    <w:rsid w:val="00915AEE"/>
    <w:rsid w:val="009174DF"/>
    <w:rsid w:val="009178C9"/>
    <w:rsid w:val="009178DB"/>
    <w:rsid w:val="0092076F"/>
    <w:rsid w:val="00920BC2"/>
    <w:rsid w:val="00920C33"/>
    <w:rsid w:val="009215D4"/>
    <w:rsid w:val="00921719"/>
    <w:rsid w:val="00921882"/>
    <w:rsid w:val="00922B55"/>
    <w:rsid w:val="00924B30"/>
    <w:rsid w:val="009251CE"/>
    <w:rsid w:val="009264D6"/>
    <w:rsid w:val="00926C33"/>
    <w:rsid w:val="009270E2"/>
    <w:rsid w:val="0093035C"/>
    <w:rsid w:val="00930966"/>
    <w:rsid w:val="00930D01"/>
    <w:rsid w:val="009314FF"/>
    <w:rsid w:val="0093163E"/>
    <w:rsid w:val="00931BE7"/>
    <w:rsid w:val="00931DBD"/>
    <w:rsid w:val="0093282B"/>
    <w:rsid w:val="00933A3C"/>
    <w:rsid w:val="009370E4"/>
    <w:rsid w:val="00937534"/>
    <w:rsid w:val="0094002E"/>
    <w:rsid w:val="00941A3F"/>
    <w:rsid w:val="00941F8B"/>
    <w:rsid w:val="00943521"/>
    <w:rsid w:val="00943713"/>
    <w:rsid w:val="0094421E"/>
    <w:rsid w:val="00947762"/>
    <w:rsid w:val="009477E1"/>
    <w:rsid w:val="00950873"/>
    <w:rsid w:val="00952293"/>
    <w:rsid w:val="00952E35"/>
    <w:rsid w:val="009531AD"/>
    <w:rsid w:val="00953451"/>
    <w:rsid w:val="00953C10"/>
    <w:rsid w:val="0095440C"/>
    <w:rsid w:val="00955F8E"/>
    <w:rsid w:val="00956459"/>
    <w:rsid w:val="009565D4"/>
    <w:rsid w:val="00957B07"/>
    <w:rsid w:val="00960516"/>
    <w:rsid w:val="00960523"/>
    <w:rsid w:val="0096103E"/>
    <w:rsid w:val="009610F4"/>
    <w:rsid w:val="009617B4"/>
    <w:rsid w:val="009620D9"/>
    <w:rsid w:val="0096234A"/>
    <w:rsid w:val="00963107"/>
    <w:rsid w:val="009635B6"/>
    <w:rsid w:val="009644E7"/>
    <w:rsid w:val="009648F8"/>
    <w:rsid w:val="00965176"/>
    <w:rsid w:val="00965302"/>
    <w:rsid w:val="00965EF0"/>
    <w:rsid w:val="00966176"/>
    <w:rsid w:val="00966DDD"/>
    <w:rsid w:val="00966E27"/>
    <w:rsid w:val="0096724F"/>
    <w:rsid w:val="00967769"/>
    <w:rsid w:val="00967A91"/>
    <w:rsid w:val="00970110"/>
    <w:rsid w:val="00970C60"/>
    <w:rsid w:val="00970DA5"/>
    <w:rsid w:val="009722A0"/>
    <w:rsid w:val="0097321D"/>
    <w:rsid w:val="0097359D"/>
    <w:rsid w:val="00974117"/>
    <w:rsid w:val="009741F7"/>
    <w:rsid w:val="00974A63"/>
    <w:rsid w:val="0097578A"/>
    <w:rsid w:val="00975FAA"/>
    <w:rsid w:val="009764F9"/>
    <w:rsid w:val="00977A3F"/>
    <w:rsid w:val="009816B2"/>
    <w:rsid w:val="00981745"/>
    <w:rsid w:val="00981E8F"/>
    <w:rsid w:val="00983023"/>
    <w:rsid w:val="00983A2E"/>
    <w:rsid w:val="009854BE"/>
    <w:rsid w:val="0098574C"/>
    <w:rsid w:val="009860BA"/>
    <w:rsid w:val="00986B8C"/>
    <w:rsid w:val="0099030C"/>
    <w:rsid w:val="0099109E"/>
    <w:rsid w:val="009910B7"/>
    <w:rsid w:val="0099119C"/>
    <w:rsid w:val="00991AB0"/>
    <w:rsid w:val="00991E86"/>
    <w:rsid w:val="009942C6"/>
    <w:rsid w:val="009945D7"/>
    <w:rsid w:val="00994C1F"/>
    <w:rsid w:val="0099553B"/>
    <w:rsid w:val="00995B43"/>
    <w:rsid w:val="009A03B2"/>
    <w:rsid w:val="009A3492"/>
    <w:rsid w:val="009A3A10"/>
    <w:rsid w:val="009A3F2B"/>
    <w:rsid w:val="009A7E68"/>
    <w:rsid w:val="009B08A7"/>
    <w:rsid w:val="009B1227"/>
    <w:rsid w:val="009B16C9"/>
    <w:rsid w:val="009B1D42"/>
    <w:rsid w:val="009B2289"/>
    <w:rsid w:val="009B3620"/>
    <w:rsid w:val="009B3D77"/>
    <w:rsid w:val="009B4721"/>
    <w:rsid w:val="009B4F8C"/>
    <w:rsid w:val="009B5310"/>
    <w:rsid w:val="009B55DC"/>
    <w:rsid w:val="009B6812"/>
    <w:rsid w:val="009B6BA9"/>
    <w:rsid w:val="009B7425"/>
    <w:rsid w:val="009B79FA"/>
    <w:rsid w:val="009C02A7"/>
    <w:rsid w:val="009C04B3"/>
    <w:rsid w:val="009C1220"/>
    <w:rsid w:val="009C1DE7"/>
    <w:rsid w:val="009C3816"/>
    <w:rsid w:val="009C50EB"/>
    <w:rsid w:val="009C51DC"/>
    <w:rsid w:val="009C62F6"/>
    <w:rsid w:val="009C665A"/>
    <w:rsid w:val="009D0022"/>
    <w:rsid w:val="009D06A3"/>
    <w:rsid w:val="009D115C"/>
    <w:rsid w:val="009D1615"/>
    <w:rsid w:val="009D1706"/>
    <w:rsid w:val="009D1FF4"/>
    <w:rsid w:val="009D292D"/>
    <w:rsid w:val="009D4B80"/>
    <w:rsid w:val="009D4E5E"/>
    <w:rsid w:val="009D5080"/>
    <w:rsid w:val="009D6136"/>
    <w:rsid w:val="009D62E7"/>
    <w:rsid w:val="009D6EA1"/>
    <w:rsid w:val="009D7B04"/>
    <w:rsid w:val="009E1ABB"/>
    <w:rsid w:val="009E230F"/>
    <w:rsid w:val="009E2788"/>
    <w:rsid w:val="009E31D6"/>
    <w:rsid w:val="009E376C"/>
    <w:rsid w:val="009E48FB"/>
    <w:rsid w:val="009E559B"/>
    <w:rsid w:val="009E5F67"/>
    <w:rsid w:val="009E7ACA"/>
    <w:rsid w:val="009E7F2B"/>
    <w:rsid w:val="009E7F9C"/>
    <w:rsid w:val="009F0A51"/>
    <w:rsid w:val="009F0F79"/>
    <w:rsid w:val="009F1247"/>
    <w:rsid w:val="009F1308"/>
    <w:rsid w:val="009F2EFE"/>
    <w:rsid w:val="009F3188"/>
    <w:rsid w:val="009F374C"/>
    <w:rsid w:val="009F5148"/>
    <w:rsid w:val="009F54E8"/>
    <w:rsid w:val="009F5F7E"/>
    <w:rsid w:val="009F6616"/>
    <w:rsid w:val="009F709F"/>
    <w:rsid w:val="00A019FA"/>
    <w:rsid w:val="00A04CA5"/>
    <w:rsid w:val="00A05B59"/>
    <w:rsid w:val="00A05DDD"/>
    <w:rsid w:val="00A0754E"/>
    <w:rsid w:val="00A10891"/>
    <w:rsid w:val="00A11317"/>
    <w:rsid w:val="00A115CC"/>
    <w:rsid w:val="00A133CF"/>
    <w:rsid w:val="00A13B20"/>
    <w:rsid w:val="00A13CEF"/>
    <w:rsid w:val="00A14121"/>
    <w:rsid w:val="00A1488B"/>
    <w:rsid w:val="00A14A99"/>
    <w:rsid w:val="00A168E9"/>
    <w:rsid w:val="00A16AD0"/>
    <w:rsid w:val="00A17966"/>
    <w:rsid w:val="00A17F06"/>
    <w:rsid w:val="00A212C0"/>
    <w:rsid w:val="00A215E8"/>
    <w:rsid w:val="00A221B1"/>
    <w:rsid w:val="00A22B89"/>
    <w:rsid w:val="00A22E7F"/>
    <w:rsid w:val="00A23E37"/>
    <w:rsid w:val="00A2448A"/>
    <w:rsid w:val="00A249D5"/>
    <w:rsid w:val="00A24E68"/>
    <w:rsid w:val="00A25DE6"/>
    <w:rsid w:val="00A27E8F"/>
    <w:rsid w:val="00A30780"/>
    <w:rsid w:val="00A308D2"/>
    <w:rsid w:val="00A30948"/>
    <w:rsid w:val="00A309AE"/>
    <w:rsid w:val="00A315E7"/>
    <w:rsid w:val="00A3223D"/>
    <w:rsid w:val="00A33F55"/>
    <w:rsid w:val="00A34998"/>
    <w:rsid w:val="00A352A2"/>
    <w:rsid w:val="00A36047"/>
    <w:rsid w:val="00A3749E"/>
    <w:rsid w:val="00A41AC9"/>
    <w:rsid w:val="00A43AE8"/>
    <w:rsid w:val="00A444E8"/>
    <w:rsid w:val="00A4513A"/>
    <w:rsid w:val="00A46062"/>
    <w:rsid w:val="00A46275"/>
    <w:rsid w:val="00A478BE"/>
    <w:rsid w:val="00A478F1"/>
    <w:rsid w:val="00A50419"/>
    <w:rsid w:val="00A5068F"/>
    <w:rsid w:val="00A50C6A"/>
    <w:rsid w:val="00A518D3"/>
    <w:rsid w:val="00A525F4"/>
    <w:rsid w:val="00A529E5"/>
    <w:rsid w:val="00A529FA"/>
    <w:rsid w:val="00A52D17"/>
    <w:rsid w:val="00A530BC"/>
    <w:rsid w:val="00A53528"/>
    <w:rsid w:val="00A5374E"/>
    <w:rsid w:val="00A5464D"/>
    <w:rsid w:val="00A54A5E"/>
    <w:rsid w:val="00A559C0"/>
    <w:rsid w:val="00A55B0D"/>
    <w:rsid w:val="00A5634B"/>
    <w:rsid w:val="00A5672D"/>
    <w:rsid w:val="00A57256"/>
    <w:rsid w:val="00A57D2D"/>
    <w:rsid w:val="00A6032A"/>
    <w:rsid w:val="00A61A05"/>
    <w:rsid w:val="00A61B63"/>
    <w:rsid w:val="00A624C7"/>
    <w:rsid w:val="00A63437"/>
    <w:rsid w:val="00A64925"/>
    <w:rsid w:val="00A653AA"/>
    <w:rsid w:val="00A65504"/>
    <w:rsid w:val="00A66392"/>
    <w:rsid w:val="00A663F7"/>
    <w:rsid w:val="00A67594"/>
    <w:rsid w:val="00A67998"/>
    <w:rsid w:val="00A7021C"/>
    <w:rsid w:val="00A71726"/>
    <w:rsid w:val="00A72033"/>
    <w:rsid w:val="00A720BF"/>
    <w:rsid w:val="00A72919"/>
    <w:rsid w:val="00A730EC"/>
    <w:rsid w:val="00A74916"/>
    <w:rsid w:val="00A74CC6"/>
    <w:rsid w:val="00A75C56"/>
    <w:rsid w:val="00A76077"/>
    <w:rsid w:val="00A76553"/>
    <w:rsid w:val="00A769AF"/>
    <w:rsid w:val="00A76DD2"/>
    <w:rsid w:val="00A76EFC"/>
    <w:rsid w:val="00A779B5"/>
    <w:rsid w:val="00A80536"/>
    <w:rsid w:val="00A81241"/>
    <w:rsid w:val="00A8299B"/>
    <w:rsid w:val="00A82BC0"/>
    <w:rsid w:val="00A8402B"/>
    <w:rsid w:val="00A85922"/>
    <w:rsid w:val="00A85C4F"/>
    <w:rsid w:val="00A86952"/>
    <w:rsid w:val="00A871E6"/>
    <w:rsid w:val="00A90D51"/>
    <w:rsid w:val="00A91036"/>
    <w:rsid w:val="00A91060"/>
    <w:rsid w:val="00A92011"/>
    <w:rsid w:val="00A93772"/>
    <w:rsid w:val="00A938F9"/>
    <w:rsid w:val="00A939D9"/>
    <w:rsid w:val="00A9463B"/>
    <w:rsid w:val="00A94948"/>
    <w:rsid w:val="00A95AA6"/>
    <w:rsid w:val="00A969DC"/>
    <w:rsid w:val="00A97CAD"/>
    <w:rsid w:val="00AA09EF"/>
    <w:rsid w:val="00AA0EAC"/>
    <w:rsid w:val="00AA1AC3"/>
    <w:rsid w:val="00AA1CE0"/>
    <w:rsid w:val="00AA2076"/>
    <w:rsid w:val="00AA20F5"/>
    <w:rsid w:val="00AA28A6"/>
    <w:rsid w:val="00AA45AD"/>
    <w:rsid w:val="00AA5215"/>
    <w:rsid w:val="00AA5410"/>
    <w:rsid w:val="00AA5BDB"/>
    <w:rsid w:val="00AA682B"/>
    <w:rsid w:val="00AB24CA"/>
    <w:rsid w:val="00AB2A8C"/>
    <w:rsid w:val="00AB3CCA"/>
    <w:rsid w:val="00AB40FD"/>
    <w:rsid w:val="00AB5400"/>
    <w:rsid w:val="00AB668D"/>
    <w:rsid w:val="00AB6F1C"/>
    <w:rsid w:val="00AB6F43"/>
    <w:rsid w:val="00AB76DE"/>
    <w:rsid w:val="00AB7EFE"/>
    <w:rsid w:val="00AC0886"/>
    <w:rsid w:val="00AC120C"/>
    <w:rsid w:val="00AC12FD"/>
    <w:rsid w:val="00AC2A91"/>
    <w:rsid w:val="00AC5557"/>
    <w:rsid w:val="00AC741E"/>
    <w:rsid w:val="00AD02F4"/>
    <w:rsid w:val="00AD05B0"/>
    <w:rsid w:val="00AD0CCA"/>
    <w:rsid w:val="00AD278B"/>
    <w:rsid w:val="00AD3DB3"/>
    <w:rsid w:val="00AD4405"/>
    <w:rsid w:val="00AD52D6"/>
    <w:rsid w:val="00AD698F"/>
    <w:rsid w:val="00AD76C0"/>
    <w:rsid w:val="00AE0753"/>
    <w:rsid w:val="00AE101C"/>
    <w:rsid w:val="00AE1C51"/>
    <w:rsid w:val="00AE1C71"/>
    <w:rsid w:val="00AE1F07"/>
    <w:rsid w:val="00AE281B"/>
    <w:rsid w:val="00AE2DAE"/>
    <w:rsid w:val="00AE3181"/>
    <w:rsid w:val="00AE3BE0"/>
    <w:rsid w:val="00AE40ED"/>
    <w:rsid w:val="00AE43F8"/>
    <w:rsid w:val="00AE5073"/>
    <w:rsid w:val="00AE5B82"/>
    <w:rsid w:val="00AE5CFA"/>
    <w:rsid w:val="00AE5F23"/>
    <w:rsid w:val="00AE763A"/>
    <w:rsid w:val="00AE79B8"/>
    <w:rsid w:val="00AE7BCE"/>
    <w:rsid w:val="00AF0D5C"/>
    <w:rsid w:val="00AF1A4D"/>
    <w:rsid w:val="00AF24FD"/>
    <w:rsid w:val="00AF2A95"/>
    <w:rsid w:val="00AF319A"/>
    <w:rsid w:val="00AF331B"/>
    <w:rsid w:val="00AF3F2A"/>
    <w:rsid w:val="00AF4405"/>
    <w:rsid w:val="00AF554D"/>
    <w:rsid w:val="00AF6092"/>
    <w:rsid w:val="00AF62C9"/>
    <w:rsid w:val="00AF66AD"/>
    <w:rsid w:val="00AF682D"/>
    <w:rsid w:val="00AF705F"/>
    <w:rsid w:val="00B00463"/>
    <w:rsid w:val="00B00542"/>
    <w:rsid w:val="00B0100E"/>
    <w:rsid w:val="00B01942"/>
    <w:rsid w:val="00B02165"/>
    <w:rsid w:val="00B0238D"/>
    <w:rsid w:val="00B02639"/>
    <w:rsid w:val="00B02F4C"/>
    <w:rsid w:val="00B03464"/>
    <w:rsid w:val="00B04985"/>
    <w:rsid w:val="00B04B27"/>
    <w:rsid w:val="00B051C1"/>
    <w:rsid w:val="00B05A81"/>
    <w:rsid w:val="00B05B4C"/>
    <w:rsid w:val="00B071DA"/>
    <w:rsid w:val="00B0796E"/>
    <w:rsid w:val="00B10819"/>
    <w:rsid w:val="00B112B2"/>
    <w:rsid w:val="00B11EE3"/>
    <w:rsid w:val="00B130D1"/>
    <w:rsid w:val="00B1404B"/>
    <w:rsid w:val="00B1489C"/>
    <w:rsid w:val="00B159AD"/>
    <w:rsid w:val="00B16228"/>
    <w:rsid w:val="00B16B1E"/>
    <w:rsid w:val="00B171ED"/>
    <w:rsid w:val="00B17DD3"/>
    <w:rsid w:val="00B21158"/>
    <w:rsid w:val="00B23E4F"/>
    <w:rsid w:val="00B23E83"/>
    <w:rsid w:val="00B2463F"/>
    <w:rsid w:val="00B24990"/>
    <w:rsid w:val="00B277AB"/>
    <w:rsid w:val="00B27E18"/>
    <w:rsid w:val="00B31D57"/>
    <w:rsid w:val="00B3372E"/>
    <w:rsid w:val="00B33D1E"/>
    <w:rsid w:val="00B34901"/>
    <w:rsid w:val="00B354C9"/>
    <w:rsid w:val="00B36FF6"/>
    <w:rsid w:val="00B373A9"/>
    <w:rsid w:val="00B3744D"/>
    <w:rsid w:val="00B37FD7"/>
    <w:rsid w:val="00B40013"/>
    <w:rsid w:val="00B402AA"/>
    <w:rsid w:val="00B40DFA"/>
    <w:rsid w:val="00B419FC"/>
    <w:rsid w:val="00B41CB5"/>
    <w:rsid w:val="00B42D71"/>
    <w:rsid w:val="00B4331F"/>
    <w:rsid w:val="00B43352"/>
    <w:rsid w:val="00B437C0"/>
    <w:rsid w:val="00B44205"/>
    <w:rsid w:val="00B451F5"/>
    <w:rsid w:val="00B453EF"/>
    <w:rsid w:val="00B45FF7"/>
    <w:rsid w:val="00B474C8"/>
    <w:rsid w:val="00B4756A"/>
    <w:rsid w:val="00B505EB"/>
    <w:rsid w:val="00B5235F"/>
    <w:rsid w:val="00B53353"/>
    <w:rsid w:val="00B53A87"/>
    <w:rsid w:val="00B548D7"/>
    <w:rsid w:val="00B549E4"/>
    <w:rsid w:val="00B54C0F"/>
    <w:rsid w:val="00B56907"/>
    <w:rsid w:val="00B57029"/>
    <w:rsid w:val="00B5785C"/>
    <w:rsid w:val="00B57D1D"/>
    <w:rsid w:val="00B62275"/>
    <w:rsid w:val="00B62560"/>
    <w:rsid w:val="00B62DE6"/>
    <w:rsid w:val="00B63833"/>
    <w:rsid w:val="00B6405B"/>
    <w:rsid w:val="00B646C7"/>
    <w:rsid w:val="00B66A44"/>
    <w:rsid w:val="00B66E59"/>
    <w:rsid w:val="00B7035D"/>
    <w:rsid w:val="00B70AB4"/>
    <w:rsid w:val="00B7145C"/>
    <w:rsid w:val="00B715F6"/>
    <w:rsid w:val="00B72158"/>
    <w:rsid w:val="00B72A30"/>
    <w:rsid w:val="00B73835"/>
    <w:rsid w:val="00B757F1"/>
    <w:rsid w:val="00B76603"/>
    <w:rsid w:val="00B766E3"/>
    <w:rsid w:val="00B76AB0"/>
    <w:rsid w:val="00B76BEE"/>
    <w:rsid w:val="00B7752A"/>
    <w:rsid w:val="00B776EE"/>
    <w:rsid w:val="00B80189"/>
    <w:rsid w:val="00B8029A"/>
    <w:rsid w:val="00B81080"/>
    <w:rsid w:val="00B817BA"/>
    <w:rsid w:val="00B81C84"/>
    <w:rsid w:val="00B83A8A"/>
    <w:rsid w:val="00B83E32"/>
    <w:rsid w:val="00B83E6E"/>
    <w:rsid w:val="00B83EF2"/>
    <w:rsid w:val="00B85AAB"/>
    <w:rsid w:val="00B861C9"/>
    <w:rsid w:val="00B901EA"/>
    <w:rsid w:val="00B90200"/>
    <w:rsid w:val="00B91D52"/>
    <w:rsid w:val="00B934EF"/>
    <w:rsid w:val="00B940DD"/>
    <w:rsid w:val="00B946A5"/>
    <w:rsid w:val="00B952A8"/>
    <w:rsid w:val="00B95D4B"/>
    <w:rsid w:val="00B96111"/>
    <w:rsid w:val="00B97774"/>
    <w:rsid w:val="00B979D0"/>
    <w:rsid w:val="00BA051E"/>
    <w:rsid w:val="00BA06F4"/>
    <w:rsid w:val="00BA0E48"/>
    <w:rsid w:val="00BA17B3"/>
    <w:rsid w:val="00BA1CC8"/>
    <w:rsid w:val="00BA296C"/>
    <w:rsid w:val="00BA2BE6"/>
    <w:rsid w:val="00BA3183"/>
    <w:rsid w:val="00BA3926"/>
    <w:rsid w:val="00BA3D46"/>
    <w:rsid w:val="00BA4A0C"/>
    <w:rsid w:val="00BA5A08"/>
    <w:rsid w:val="00BA6902"/>
    <w:rsid w:val="00BA77EF"/>
    <w:rsid w:val="00BA7C0A"/>
    <w:rsid w:val="00BB02BD"/>
    <w:rsid w:val="00BB0B7C"/>
    <w:rsid w:val="00BB17F9"/>
    <w:rsid w:val="00BB30FC"/>
    <w:rsid w:val="00BB4A6C"/>
    <w:rsid w:val="00BB4ABF"/>
    <w:rsid w:val="00BB4CE9"/>
    <w:rsid w:val="00BB4E31"/>
    <w:rsid w:val="00BB5017"/>
    <w:rsid w:val="00BB710D"/>
    <w:rsid w:val="00BB7F52"/>
    <w:rsid w:val="00BC03FA"/>
    <w:rsid w:val="00BC0B99"/>
    <w:rsid w:val="00BC28C8"/>
    <w:rsid w:val="00BC2CC2"/>
    <w:rsid w:val="00BC2FA9"/>
    <w:rsid w:val="00BC4AD1"/>
    <w:rsid w:val="00BC5453"/>
    <w:rsid w:val="00BC5476"/>
    <w:rsid w:val="00BC5553"/>
    <w:rsid w:val="00BC6995"/>
    <w:rsid w:val="00BC72C2"/>
    <w:rsid w:val="00BD031B"/>
    <w:rsid w:val="00BD045C"/>
    <w:rsid w:val="00BD1DCB"/>
    <w:rsid w:val="00BD2203"/>
    <w:rsid w:val="00BD2302"/>
    <w:rsid w:val="00BD2319"/>
    <w:rsid w:val="00BD24B6"/>
    <w:rsid w:val="00BD2E83"/>
    <w:rsid w:val="00BD3ED6"/>
    <w:rsid w:val="00BD4B19"/>
    <w:rsid w:val="00BD4C18"/>
    <w:rsid w:val="00BD5C1E"/>
    <w:rsid w:val="00BD6A43"/>
    <w:rsid w:val="00BD6E79"/>
    <w:rsid w:val="00BE05DD"/>
    <w:rsid w:val="00BE0873"/>
    <w:rsid w:val="00BE0C46"/>
    <w:rsid w:val="00BE28C1"/>
    <w:rsid w:val="00BE2C2B"/>
    <w:rsid w:val="00BE35C9"/>
    <w:rsid w:val="00BE3E7B"/>
    <w:rsid w:val="00BE4AB0"/>
    <w:rsid w:val="00BE4DBC"/>
    <w:rsid w:val="00BE5053"/>
    <w:rsid w:val="00BE5222"/>
    <w:rsid w:val="00BE6AE5"/>
    <w:rsid w:val="00BE7E02"/>
    <w:rsid w:val="00BE7E64"/>
    <w:rsid w:val="00BF0278"/>
    <w:rsid w:val="00BF05C9"/>
    <w:rsid w:val="00BF09BF"/>
    <w:rsid w:val="00BF0E3C"/>
    <w:rsid w:val="00BF15A7"/>
    <w:rsid w:val="00BF2143"/>
    <w:rsid w:val="00BF3DB7"/>
    <w:rsid w:val="00BF4DFD"/>
    <w:rsid w:val="00BF4E27"/>
    <w:rsid w:val="00BF6F4D"/>
    <w:rsid w:val="00BF6FA4"/>
    <w:rsid w:val="00BF6FB7"/>
    <w:rsid w:val="00C00799"/>
    <w:rsid w:val="00C04313"/>
    <w:rsid w:val="00C04D28"/>
    <w:rsid w:val="00C05829"/>
    <w:rsid w:val="00C071F1"/>
    <w:rsid w:val="00C07213"/>
    <w:rsid w:val="00C07B08"/>
    <w:rsid w:val="00C106FD"/>
    <w:rsid w:val="00C10D8E"/>
    <w:rsid w:val="00C10F96"/>
    <w:rsid w:val="00C12667"/>
    <w:rsid w:val="00C126CD"/>
    <w:rsid w:val="00C13FCD"/>
    <w:rsid w:val="00C151A8"/>
    <w:rsid w:val="00C159E8"/>
    <w:rsid w:val="00C15B38"/>
    <w:rsid w:val="00C160AF"/>
    <w:rsid w:val="00C170F7"/>
    <w:rsid w:val="00C20503"/>
    <w:rsid w:val="00C205CB"/>
    <w:rsid w:val="00C205FC"/>
    <w:rsid w:val="00C2113F"/>
    <w:rsid w:val="00C21626"/>
    <w:rsid w:val="00C217B6"/>
    <w:rsid w:val="00C21E0C"/>
    <w:rsid w:val="00C227B5"/>
    <w:rsid w:val="00C2310B"/>
    <w:rsid w:val="00C239E7"/>
    <w:rsid w:val="00C23E46"/>
    <w:rsid w:val="00C25426"/>
    <w:rsid w:val="00C25712"/>
    <w:rsid w:val="00C25CA9"/>
    <w:rsid w:val="00C26702"/>
    <w:rsid w:val="00C274BB"/>
    <w:rsid w:val="00C279AE"/>
    <w:rsid w:val="00C31AFB"/>
    <w:rsid w:val="00C3206A"/>
    <w:rsid w:val="00C3274A"/>
    <w:rsid w:val="00C3337F"/>
    <w:rsid w:val="00C336D5"/>
    <w:rsid w:val="00C33B32"/>
    <w:rsid w:val="00C33C31"/>
    <w:rsid w:val="00C35734"/>
    <w:rsid w:val="00C359C5"/>
    <w:rsid w:val="00C365DF"/>
    <w:rsid w:val="00C412BC"/>
    <w:rsid w:val="00C41BF9"/>
    <w:rsid w:val="00C42484"/>
    <w:rsid w:val="00C42A5D"/>
    <w:rsid w:val="00C4313B"/>
    <w:rsid w:val="00C43C79"/>
    <w:rsid w:val="00C45AD8"/>
    <w:rsid w:val="00C45BDB"/>
    <w:rsid w:val="00C46911"/>
    <w:rsid w:val="00C50935"/>
    <w:rsid w:val="00C51A97"/>
    <w:rsid w:val="00C52927"/>
    <w:rsid w:val="00C52A6F"/>
    <w:rsid w:val="00C52AFE"/>
    <w:rsid w:val="00C550DA"/>
    <w:rsid w:val="00C552B8"/>
    <w:rsid w:val="00C5556D"/>
    <w:rsid w:val="00C55D83"/>
    <w:rsid w:val="00C562B0"/>
    <w:rsid w:val="00C612E3"/>
    <w:rsid w:val="00C61992"/>
    <w:rsid w:val="00C61CEE"/>
    <w:rsid w:val="00C62AE5"/>
    <w:rsid w:val="00C63661"/>
    <w:rsid w:val="00C64608"/>
    <w:rsid w:val="00C6495D"/>
    <w:rsid w:val="00C65906"/>
    <w:rsid w:val="00C6605B"/>
    <w:rsid w:val="00C67F82"/>
    <w:rsid w:val="00C70B23"/>
    <w:rsid w:val="00C72A04"/>
    <w:rsid w:val="00C737F7"/>
    <w:rsid w:val="00C73CA4"/>
    <w:rsid w:val="00C755F5"/>
    <w:rsid w:val="00C766B2"/>
    <w:rsid w:val="00C76E4F"/>
    <w:rsid w:val="00C770FC"/>
    <w:rsid w:val="00C776A6"/>
    <w:rsid w:val="00C8091D"/>
    <w:rsid w:val="00C810A0"/>
    <w:rsid w:val="00C82E0D"/>
    <w:rsid w:val="00C838D6"/>
    <w:rsid w:val="00C83D03"/>
    <w:rsid w:val="00C844D5"/>
    <w:rsid w:val="00C8488D"/>
    <w:rsid w:val="00C84B05"/>
    <w:rsid w:val="00C84B21"/>
    <w:rsid w:val="00C84FC1"/>
    <w:rsid w:val="00C8626B"/>
    <w:rsid w:val="00C87494"/>
    <w:rsid w:val="00C87BD5"/>
    <w:rsid w:val="00C903E9"/>
    <w:rsid w:val="00C90471"/>
    <w:rsid w:val="00C90EC7"/>
    <w:rsid w:val="00C91811"/>
    <w:rsid w:val="00C92A98"/>
    <w:rsid w:val="00C9340E"/>
    <w:rsid w:val="00C942C6"/>
    <w:rsid w:val="00C9448D"/>
    <w:rsid w:val="00C958DA"/>
    <w:rsid w:val="00C95984"/>
    <w:rsid w:val="00CA05E4"/>
    <w:rsid w:val="00CA17B3"/>
    <w:rsid w:val="00CA321D"/>
    <w:rsid w:val="00CA6052"/>
    <w:rsid w:val="00CA605C"/>
    <w:rsid w:val="00CA668A"/>
    <w:rsid w:val="00CB029D"/>
    <w:rsid w:val="00CB05E5"/>
    <w:rsid w:val="00CB10DF"/>
    <w:rsid w:val="00CB3923"/>
    <w:rsid w:val="00CB51EC"/>
    <w:rsid w:val="00CB5272"/>
    <w:rsid w:val="00CB68B5"/>
    <w:rsid w:val="00CB6998"/>
    <w:rsid w:val="00CC1064"/>
    <w:rsid w:val="00CC16BE"/>
    <w:rsid w:val="00CC20AC"/>
    <w:rsid w:val="00CC4424"/>
    <w:rsid w:val="00CC4B6C"/>
    <w:rsid w:val="00CC4DA3"/>
    <w:rsid w:val="00CC4FF4"/>
    <w:rsid w:val="00CC6062"/>
    <w:rsid w:val="00CC6522"/>
    <w:rsid w:val="00CC748C"/>
    <w:rsid w:val="00CC776E"/>
    <w:rsid w:val="00CD1CDB"/>
    <w:rsid w:val="00CD2361"/>
    <w:rsid w:val="00CD24FC"/>
    <w:rsid w:val="00CD4D7A"/>
    <w:rsid w:val="00CD59BB"/>
    <w:rsid w:val="00CD5F9A"/>
    <w:rsid w:val="00CD6D69"/>
    <w:rsid w:val="00CD72CA"/>
    <w:rsid w:val="00CD7398"/>
    <w:rsid w:val="00CE02D1"/>
    <w:rsid w:val="00CE0976"/>
    <w:rsid w:val="00CE0FB7"/>
    <w:rsid w:val="00CE13F1"/>
    <w:rsid w:val="00CE15F2"/>
    <w:rsid w:val="00CE1C5F"/>
    <w:rsid w:val="00CE1EBA"/>
    <w:rsid w:val="00CE20F9"/>
    <w:rsid w:val="00CE271F"/>
    <w:rsid w:val="00CE2913"/>
    <w:rsid w:val="00CE3434"/>
    <w:rsid w:val="00CE38D0"/>
    <w:rsid w:val="00CE3AD0"/>
    <w:rsid w:val="00CE3DFE"/>
    <w:rsid w:val="00CE59BA"/>
    <w:rsid w:val="00CE6252"/>
    <w:rsid w:val="00CE6731"/>
    <w:rsid w:val="00CE6EB0"/>
    <w:rsid w:val="00CE7D30"/>
    <w:rsid w:val="00CF0B9B"/>
    <w:rsid w:val="00CF151C"/>
    <w:rsid w:val="00CF3F6A"/>
    <w:rsid w:val="00CF505B"/>
    <w:rsid w:val="00CF5B3E"/>
    <w:rsid w:val="00CF662F"/>
    <w:rsid w:val="00CF73CE"/>
    <w:rsid w:val="00CF7489"/>
    <w:rsid w:val="00CF7E2E"/>
    <w:rsid w:val="00D019A3"/>
    <w:rsid w:val="00D0206E"/>
    <w:rsid w:val="00D02862"/>
    <w:rsid w:val="00D02E21"/>
    <w:rsid w:val="00D03CAE"/>
    <w:rsid w:val="00D047E2"/>
    <w:rsid w:val="00D064EC"/>
    <w:rsid w:val="00D068C0"/>
    <w:rsid w:val="00D069E4"/>
    <w:rsid w:val="00D06DBA"/>
    <w:rsid w:val="00D070D6"/>
    <w:rsid w:val="00D07866"/>
    <w:rsid w:val="00D07B33"/>
    <w:rsid w:val="00D07E6D"/>
    <w:rsid w:val="00D10EC1"/>
    <w:rsid w:val="00D1163E"/>
    <w:rsid w:val="00D1218F"/>
    <w:rsid w:val="00D126A2"/>
    <w:rsid w:val="00D13386"/>
    <w:rsid w:val="00D153F7"/>
    <w:rsid w:val="00D1579D"/>
    <w:rsid w:val="00D17159"/>
    <w:rsid w:val="00D20749"/>
    <w:rsid w:val="00D21733"/>
    <w:rsid w:val="00D232AB"/>
    <w:rsid w:val="00D24165"/>
    <w:rsid w:val="00D24563"/>
    <w:rsid w:val="00D2477B"/>
    <w:rsid w:val="00D24CEF"/>
    <w:rsid w:val="00D24D25"/>
    <w:rsid w:val="00D25003"/>
    <w:rsid w:val="00D258BB"/>
    <w:rsid w:val="00D27C14"/>
    <w:rsid w:val="00D30707"/>
    <w:rsid w:val="00D30D38"/>
    <w:rsid w:val="00D31476"/>
    <w:rsid w:val="00D3197B"/>
    <w:rsid w:val="00D31FB7"/>
    <w:rsid w:val="00D325C4"/>
    <w:rsid w:val="00D34CE9"/>
    <w:rsid w:val="00D34D3E"/>
    <w:rsid w:val="00D3613C"/>
    <w:rsid w:val="00D370E1"/>
    <w:rsid w:val="00D3780A"/>
    <w:rsid w:val="00D37C24"/>
    <w:rsid w:val="00D405CD"/>
    <w:rsid w:val="00D40B01"/>
    <w:rsid w:val="00D41F4D"/>
    <w:rsid w:val="00D42CF7"/>
    <w:rsid w:val="00D42F75"/>
    <w:rsid w:val="00D44E53"/>
    <w:rsid w:val="00D45110"/>
    <w:rsid w:val="00D4589E"/>
    <w:rsid w:val="00D4604D"/>
    <w:rsid w:val="00D46632"/>
    <w:rsid w:val="00D47395"/>
    <w:rsid w:val="00D500CA"/>
    <w:rsid w:val="00D509D9"/>
    <w:rsid w:val="00D5245D"/>
    <w:rsid w:val="00D52562"/>
    <w:rsid w:val="00D52ECD"/>
    <w:rsid w:val="00D53369"/>
    <w:rsid w:val="00D547EE"/>
    <w:rsid w:val="00D552CC"/>
    <w:rsid w:val="00D559D2"/>
    <w:rsid w:val="00D55C06"/>
    <w:rsid w:val="00D566CF"/>
    <w:rsid w:val="00D5687C"/>
    <w:rsid w:val="00D570AF"/>
    <w:rsid w:val="00D5738A"/>
    <w:rsid w:val="00D576DD"/>
    <w:rsid w:val="00D6021D"/>
    <w:rsid w:val="00D607FA"/>
    <w:rsid w:val="00D6251B"/>
    <w:rsid w:val="00D639D3"/>
    <w:rsid w:val="00D647F3"/>
    <w:rsid w:val="00D653D2"/>
    <w:rsid w:val="00D65AC7"/>
    <w:rsid w:val="00D66981"/>
    <w:rsid w:val="00D673FF"/>
    <w:rsid w:val="00D67A27"/>
    <w:rsid w:val="00D70AF2"/>
    <w:rsid w:val="00D70D49"/>
    <w:rsid w:val="00D70E72"/>
    <w:rsid w:val="00D719EF"/>
    <w:rsid w:val="00D71BD8"/>
    <w:rsid w:val="00D71CED"/>
    <w:rsid w:val="00D72023"/>
    <w:rsid w:val="00D72633"/>
    <w:rsid w:val="00D7267F"/>
    <w:rsid w:val="00D72E08"/>
    <w:rsid w:val="00D73103"/>
    <w:rsid w:val="00D754EA"/>
    <w:rsid w:val="00D7575E"/>
    <w:rsid w:val="00D76A34"/>
    <w:rsid w:val="00D76D41"/>
    <w:rsid w:val="00D813D7"/>
    <w:rsid w:val="00D8153F"/>
    <w:rsid w:val="00D81B34"/>
    <w:rsid w:val="00D823F8"/>
    <w:rsid w:val="00D8276F"/>
    <w:rsid w:val="00D833B7"/>
    <w:rsid w:val="00D836E9"/>
    <w:rsid w:val="00D83B1E"/>
    <w:rsid w:val="00D84406"/>
    <w:rsid w:val="00D85414"/>
    <w:rsid w:val="00D856EA"/>
    <w:rsid w:val="00D871C4"/>
    <w:rsid w:val="00D877FB"/>
    <w:rsid w:val="00D9011B"/>
    <w:rsid w:val="00D93055"/>
    <w:rsid w:val="00DA0C1E"/>
    <w:rsid w:val="00DA0F54"/>
    <w:rsid w:val="00DA1965"/>
    <w:rsid w:val="00DA2CA6"/>
    <w:rsid w:val="00DA642A"/>
    <w:rsid w:val="00DA67CB"/>
    <w:rsid w:val="00DA682F"/>
    <w:rsid w:val="00DB05EC"/>
    <w:rsid w:val="00DB08E1"/>
    <w:rsid w:val="00DB1317"/>
    <w:rsid w:val="00DB1675"/>
    <w:rsid w:val="00DB1A7F"/>
    <w:rsid w:val="00DB2895"/>
    <w:rsid w:val="00DB354E"/>
    <w:rsid w:val="00DB3610"/>
    <w:rsid w:val="00DB3882"/>
    <w:rsid w:val="00DB3EDD"/>
    <w:rsid w:val="00DB43C5"/>
    <w:rsid w:val="00DB5ACA"/>
    <w:rsid w:val="00DB68A3"/>
    <w:rsid w:val="00DB74D7"/>
    <w:rsid w:val="00DB7732"/>
    <w:rsid w:val="00DC07AC"/>
    <w:rsid w:val="00DC1048"/>
    <w:rsid w:val="00DC20DE"/>
    <w:rsid w:val="00DC30F2"/>
    <w:rsid w:val="00DC3D95"/>
    <w:rsid w:val="00DC491C"/>
    <w:rsid w:val="00DC57B3"/>
    <w:rsid w:val="00DC59E6"/>
    <w:rsid w:val="00DC5E98"/>
    <w:rsid w:val="00DC5F5A"/>
    <w:rsid w:val="00DC638D"/>
    <w:rsid w:val="00DC6A03"/>
    <w:rsid w:val="00DC6A8D"/>
    <w:rsid w:val="00DD0542"/>
    <w:rsid w:val="00DD1984"/>
    <w:rsid w:val="00DD1C55"/>
    <w:rsid w:val="00DD2352"/>
    <w:rsid w:val="00DD263E"/>
    <w:rsid w:val="00DD2DFF"/>
    <w:rsid w:val="00DD490B"/>
    <w:rsid w:val="00DD52C0"/>
    <w:rsid w:val="00DD590F"/>
    <w:rsid w:val="00DD655F"/>
    <w:rsid w:val="00DD7BC4"/>
    <w:rsid w:val="00DE0573"/>
    <w:rsid w:val="00DE0EC1"/>
    <w:rsid w:val="00DE1029"/>
    <w:rsid w:val="00DE18B2"/>
    <w:rsid w:val="00DE23F2"/>
    <w:rsid w:val="00DE265B"/>
    <w:rsid w:val="00DE38FE"/>
    <w:rsid w:val="00DE3D43"/>
    <w:rsid w:val="00DE40FB"/>
    <w:rsid w:val="00DE5F92"/>
    <w:rsid w:val="00DE78AA"/>
    <w:rsid w:val="00DF0166"/>
    <w:rsid w:val="00DF16E7"/>
    <w:rsid w:val="00DF1722"/>
    <w:rsid w:val="00DF25C5"/>
    <w:rsid w:val="00DF2AF3"/>
    <w:rsid w:val="00DF426F"/>
    <w:rsid w:val="00DF4705"/>
    <w:rsid w:val="00DF4AD0"/>
    <w:rsid w:val="00DF553E"/>
    <w:rsid w:val="00DF652E"/>
    <w:rsid w:val="00DF7FCA"/>
    <w:rsid w:val="00E001DC"/>
    <w:rsid w:val="00E00566"/>
    <w:rsid w:val="00E0078F"/>
    <w:rsid w:val="00E01286"/>
    <w:rsid w:val="00E015FB"/>
    <w:rsid w:val="00E0317A"/>
    <w:rsid w:val="00E04240"/>
    <w:rsid w:val="00E05209"/>
    <w:rsid w:val="00E062C2"/>
    <w:rsid w:val="00E06968"/>
    <w:rsid w:val="00E069C4"/>
    <w:rsid w:val="00E07719"/>
    <w:rsid w:val="00E1076D"/>
    <w:rsid w:val="00E10B32"/>
    <w:rsid w:val="00E14614"/>
    <w:rsid w:val="00E1485C"/>
    <w:rsid w:val="00E14B26"/>
    <w:rsid w:val="00E14E72"/>
    <w:rsid w:val="00E14FE4"/>
    <w:rsid w:val="00E16893"/>
    <w:rsid w:val="00E17DB1"/>
    <w:rsid w:val="00E21A6B"/>
    <w:rsid w:val="00E21A93"/>
    <w:rsid w:val="00E21C01"/>
    <w:rsid w:val="00E22614"/>
    <w:rsid w:val="00E22733"/>
    <w:rsid w:val="00E234D6"/>
    <w:rsid w:val="00E237E0"/>
    <w:rsid w:val="00E24105"/>
    <w:rsid w:val="00E241FB"/>
    <w:rsid w:val="00E245C3"/>
    <w:rsid w:val="00E24A15"/>
    <w:rsid w:val="00E2611A"/>
    <w:rsid w:val="00E26856"/>
    <w:rsid w:val="00E26CB1"/>
    <w:rsid w:val="00E3083A"/>
    <w:rsid w:val="00E31014"/>
    <w:rsid w:val="00E316F9"/>
    <w:rsid w:val="00E33055"/>
    <w:rsid w:val="00E330B8"/>
    <w:rsid w:val="00E3389D"/>
    <w:rsid w:val="00E35911"/>
    <w:rsid w:val="00E35E39"/>
    <w:rsid w:val="00E36702"/>
    <w:rsid w:val="00E3712E"/>
    <w:rsid w:val="00E37438"/>
    <w:rsid w:val="00E406DF"/>
    <w:rsid w:val="00E4204C"/>
    <w:rsid w:val="00E42AB2"/>
    <w:rsid w:val="00E42B2E"/>
    <w:rsid w:val="00E436F7"/>
    <w:rsid w:val="00E43A0D"/>
    <w:rsid w:val="00E44413"/>
    <w:rsid w:val="00E447FF"/>
    <w:rsid w:val="00E50C90"/>
    <w:rsid w:val="00E516A0"/>
    <w:rsid w:val="00E51C73"/>
    <w:rsid w:val="00E525A0"/>
    <w:rsid w:val="00E539E7"/>
    <w:rsid w:val="00E53ACB"/>
    <w:rsid w:val="00E53BFA"/>
    <w:rsid w:val="00E53F5A"/>
    <w:rsid w:val="00E54DE1"/>
    <w:rsid w:val="00E56054"/>
    <w:rsid w:val="00E56ACC"/>
    <w:rsid w:val="00E56AFD"/>
    <w:rsid w:val="00E573F1"/>
    <w:rsid w:val="00E607F4"/>
    <w:rsid w:val="00E60CA7"/>
    <w:rsid w:val="00E60E03"/>
    <w:rsid w:val="00E62BC8"/>
    <w:rsid w:val="00E62C86"/>
    <w:rsid w:val="00E63176"/>
    <w:rsid w:val="00E63A61"/>
    <w:rsid w:val="00E640AC"/>
    <w:rsid w:val="00E64FCC"/>
    <w:rsid w:val="00E654FC"/>
    <w:rsid w:val="00E660FB"/>
    <w:rsid w:val="00E66480"/>
    <w:rsid w:val="00E670F6"/>
    <w:rsid w:val="00E673C1"/>
    <w:rsid w:val="00E67674"/>
    <w:rsid w:val="00E67B23"/>
    <w:rsid w:val="00E71725"/>
    <w:rsid w:val="00E71964"/>
    <w:rsid w:val="00E72C72"/>
    <w:rsid w:val="00E72C7A"/>
    <w:rsid w:val="00E733C4"/>
    <w:rsid w:val="00E74A89"/>
    <w:rsid w:val="00E75782"/>
    <w:rsid w:val="00E75B5F"/>
    <w:rsid w:val="00E75B74"/>
    <w:rsid w:val="00E762A2"/>
    <w:rsid w:val="00E7686F"/>
    <w:rsid w:val="00E7729B"/>
    <w:rsid w:val="00E77450"/>
    <w:rsid w:val="00E77A0A"/>
    <w:rsid w:val="00E77EC6"/>
    <w:rsid w:val="00E80984"/>
    <w:rsid w:val="00E80B8B"/>
    <w:rsid w:val="00E81A80"/>
    <w:rsid w:val="00E84326"/>
    <w:rsid w:val="00E846E7"/>
    <w:rsid w:val="00E84E8D"/>
    <w:rsid w:val="00E84FC9"/>
    <w:rsid w:val="00E85069"/>
    <w:rsid w:val="00E859BE"/>
    <w:rsid w:val="00E86F42"/>
    <w:rsid w:val="00E8702B"/>
    <w:rsid w:val="00E90A1A"/>
    <w:rsid w:val="00E90C6C"/>
    <w:rsid w:val="00E90DA1"/>
    <w:rsid w:val="00E91156"/>
    <w:rsid w:val="00E92036"/>
    <w:rsid w:val="00E92210"/>
    <w:rsid w:val="00E92906"/>
    <w:rsid w:val="00E93382"/>
    <w:rsid w:val="00E938F4"/>
    <w:rsid w:val="00E93C23"/>
    <w:rsid w:val="00E94837"/>
    <w:rsid w:val="00E95140"/>
    <w:rsid w:val="00E95476"/>
    <w:rsid w:val="00E966C2"/>
    <w:rsid w:val="00E96735"/>
    <w:rsid w:val="00E96D2B"/>
    <w:rsid w:val="00EA19C4"/>
    <w:rsid w:val="00EA1EA7"/>
    <w:rsid w:val="00EA2138"/>
    <w:rsid w:val="00EA36A4"/>
    <w:rsid w:val="00EA3C31"/>
    <w:rsid w:val="00EA3DA8"/>
    <w:rsid w:val="00EA538D"/>
    <w:rsid w:val="00EA705D"/>
    <w:rsid w:val="00EA732B"/>
    <w:rsid w:val="00EA7649"/>
    <w:rsid w:val="00EA791F"/>
    <w:rsid w:val="00EB00A5"/>
    <w:rsid w:val="00EB03C4"/>
    <w:rsid w:val="00EB1A31"/>
    <w:rsid w:val="00EB2346"/>
    <w:rsid w:val="00EB2B2C"/>
    <w:rsid w:val="00EB3984"/>
    <w:rsid w:val="00EB4837"/>
    <w:rsid w:val="00EB4AD4"/>
    <w:rsid w:val="00EB4C05"/>
    <w:rsid w:val="00EB5E89"/>
    <w:rsid w:val="00EB66FC"/>
    <w:rsid w:val="00EB6890"/>
    <w:rsid w:val="00EB6A96"/>
    <w:rsid w:val="00EC02C0"/>
    <w:rsid w:val="00EC386D"/>
    <w:rsid w:val="00EC3D56"/>
    <w:rsid w:val="00EC4590"/>
    <w:rsid w:val="00EC48C4"/>
    <w:rsid w:val="00EC4CA6"/>
    <w:rsid w:val="00EC5EEB"/>
    <w:rsid w:val="00EC67A5"/>
    <w:rsid w:val="00EC7BF0"/>
    <w:rsid w:val="00EC7C54"/>
    <w:rsid w:val="00ED0C1A"/>
    <w:rsid w:val="00ED1042"/>
    <w:rsid w:val="00ED11EC"/>
    <w:rsid w:val="00ED132F"/>
    <w:rsid w:val="00ED1FE7"/>
    <w:rsid w:val="00ED3383"/>
    <w:rsid w:val="00ED43E7"/>
    <w:rsid w:val="00ED5C44"/>
    <w:rsid w:val="00ED5C71"/>
    <w:rsid w:val="00ED5DB9"/>
    <w:rsid w:val="00ED6ACE"/>
    <w:rsid w:val="00ED6EEF"/>
    <w:rsid w:val="00ED751E"/>
    <w:rsid w:val="00EE39CE"/>
    <w:rsid w:val="00EE422F"/>
    <w:rsid w:val="00EE5F30"/>
    <w:rsid w:val="00EE622A"/>
    <w:rsid w:val="00EE72D0"/>
    <w:rsid w:val="00EE7DFF"/>
    <w:rsid w:val="00EF0367"/>
    <w:rsid w:val="00EF049D"/>
    <w:rsid w:val="00EF08E7"/>
    <w:rsid w:val="00EF2C3F"/>
    <w:rsid w:val="00EF3136"/>
    <w:rsid w:val="00EF319D"/>
    <w:rsid w:val="00EF4C98"/>
    <w:rsid w:val="00EF50F4"/>
    <w:rsid w:val="00EF5BD1"/>
    <w:rsid w:val="00EF6E63"/>
    <w:rsid w:val="00EF6EB2"/>
    <w:rsid w:val="00EF749C"/>
    <w:rsid w:val="00EF75A8"/>
    <w:rsid w:val="00F00112"/>
    <w:rsid w:val="00F00630"/>
    <w:rsid w:val="00F007E2"/>
    <w:rsid w:val="00F00AE3"/>
    <w:rsid w:val="00F0180F"/>
    <w:rsid w:val="00F01FA9"/>
    <w:rsid w:val="00F03036"/>
    <w:rsid w:val="00F044CE"/>
    <w:rsid w:val="00F05086"/>
    <w:rsid w:val="00F06A98"/>
    <w:rsid w:val="00F07046"/>
    <w:rsid w:val="00F0763D"/>
    <w:rsid w:val="00F078F1"/>
    <w:rsid w:val="00F1053F"/>
    <w:rsid w:val="00F11321"/>
    <w:rsid w:val="00F1137E"/>
    <w:rsid w:val="00F11B01"/>
    <w:rsid w:val="00F1224E"/>
    <w:rsid w:val="00F12A59"/>
    <w:rsid w:val="00F12E32"/>
    <w:rsid w:val="00F14F9C"/>
    <w:rsid w:val="00F1771B"/>
    <w:rsid w:val="00F20840"/>
    <w:rsid w:val="00F215B8"/>
    <w:rsid w:val="00F221E6"/>
    <w:rsid w:val="00F2256A"/>
    <w:rsid w:val="00F23034"/>
    <w:rsid w:val="00F25A7D"/>
    <w:rsid w:val="00F2683B"/>
    <w:rsid w:val="00F269AF"/>
    <w:rsid w:val="00F3046C"/>
    <w:rsid w:val="00F30BEE"/>
    <w:rsid w:val="00F332CA"/>
    <w:rsid w:val="00F33EEA"/>
    <w:rsid w:val="00F34923"/>
    <w:rsid w:val="00F35BDA"/>
    <w:rsid w:val="00F3674D"/>
    <w:rsid w:val="00F36EAE"/>
    <w:rsid w:val="00F37658"/>
    <w:rsid w:val="00F37977"/>
    <w:rsid w:val="00F37AC6"/>
    <w:rsid w:val="00F37EC0"/>
    <w:rsid w:val="00F40476"/>
    <w:rsid w:val="00F41CA4"/>
    <w:rsid w:val="00F428AB"/>
    <w:rsid w:val="00F43175"/>
    <w:rsid w:val="00F4359B"/>
    <w:rsid w:val="00F45349"/>
    <w:rsid w:val="00F45AEF"/>
    <w:rsid w:val="00F4656C"/>
    <w:rsid w:val="00F4783C"/>
    <w:rsid w:val="00F47D95"/>
    <w:rsid w:val="00F51076"/>
    <w:rsid w:val="00F51965"/>
    <w:rsid w:val="00F51E9C"/>
    <w:rsid w:val="00F52FF6"/>
    <w:rsid w:val="00F53547"/>
    <w:rsid w:val="00F53B8D"/>
    <w:rsid w:val="00F53CE7"/>
    <w:rsid w:val="00F55D32"/>
    <w:rsid w:val="00F56497"/>
    <w:rsid w:val="00F565CB"/>
    <w:rsid w:val="00F601B8"/>
    <w:rsid w:val="00F6117F"/>
    <w:rsid w:val="00F61BD9"/>
    <w:rsid w:val="00F61DB8"/>
    <w:rsid w:val="00F61FBA"/>
    <w:rsid w:val="00F621F9"/>
    <w:rsid w:val="00F652F7"/>
    <w:rsid w:val="00F657A2"/>
    <w:rsid w:val="00F65D5B"/>
    <w:rsid w:val="00F6674A"/>
    <w:rsid w:val="00F66F44"/>
    <w:rsid w:val="00F71C28"/>
    <w:rsid w:val="00F71E1A"/>
    <w:rsid w:val="00F7210A"/>
    <w:rsid w:val="00F74B6A"/>
    <w:rsid w:val="00F7560B"/>
    <w:rsid w:val="00F75B39"/>
    <w:rsid w:val="00F75CF2"/>
    <w:rsid w:val="00F76839"/>
    <w:rsid w:val="00F77690"/>
    <w:rsid w:val="00F819F7"/>
    <w:rsid w:val="00F822B2"/>
    <w:rsid w:val="00F82FB9"/>
    <w:rsid w:val="00F8332C"/>
    <w:rsid w:val="00F834F7"/>
    <w:rsid w:val="00F83916"/>
    <w:rsid w:val="00F84418"/>
    <w:rsid w:val="00F8510F"/>
    <w:rsid w:val="00F86135"/>
    <w:rsid w:val="00F877D2"/>
    <w:rsid w:val="00F87996"/>
    <w:rsid w:val="00F91182"/>
    <w:rsid w:val="00F921EB"/>
    <w:rsid w:val="00F92D63"/>
    <w:rsid w:val="00F93AD7"/>
    <w:rsid w:val="00F9474D"/>
    <w:rsid w:val="00F94869"/>
    <w:rsid w:val="00F94B18"/>
    <w:rsid w:val="00F94B72"/>
    <w:rsid w:val="00F94FE1"/>
    <w:rsid w:val="00F957BE"/>
    <w:rsid w:val="00F95C3C"/>
    <w:rsid w:val="00F9619B"/>
    <w:rsid w:val="00F96B93"/>
    <w:rsid w:val="00F9761E"/>
    <w:rsid w:val="00FA03ED"/>
    <w:rsid w:val="00FA075C"/>
    <w:rsid w:val="00FA4B3E"/>
    <w:rsid w:val="00FA65ED"/>
    <w:rsid w:val="00FA6727"/>
    <w:rsid w:val="00FA7F0B"/>
    <w:rsid w:val="00FB1297"/>
    <w:rsid w:val="00FB1AE1"/>
    <w:rsid w:val="00FB33CB"/>
    <w:rsid w:val="00FB4962"/>
    <w:rsid w:val="00FB5EF3"/>
    <w:rsid w:val="00FC16D0"/>
    <w:rsid w:val="00FC1819"/>
    <w:rsid w:val="00FC3629"/>
    <w:rsid w:val="00FC408C"/>
    <w:rsid w:val="00FC4A9C"/>
    <w:rsid w:val="00FC5B59"/>
    <w:rsid w:val="00FC67AC"/>
    <w:rsid w:val="00FC771D"/>
    <w:rsid w:val="00FC7C37"/>
    <w:rsid w:val="00FC7D35"/>
    <w:rsid w:val="00FD1794"/>
    <w:rsid w:val="00FD531A"/>
    <w:rsid w:val="00FD6F21"/>
    <w:rsid w:val="00FE0494"/>
    <w:rsid w:val="00FE06F1"/>
    <w:rsid w:val="00FE3819"/>
    <w:rsid w:val="00FE3956"/>
    <w:rsid w:val="00FE3F6B"/>
    <w:rsid w:val="00FE50A3"/>
    <w:rsid w:val="00FE5A55"/>
    <w:rsid w:val="00FE6A45"/>
    <w:rsid w:val="00FE7820"/>
    <w:rsid w:val="00FE791D"/>
    <w:rsid w:val="00FE7B7F"/>
    <w:rsid w:val="00FF0466"/>
    <w:rsid w:val="00FF1FEA"/>
    <w:rsid w:val="00FF2931"/>
    <w:rsid w:val="00FF2A88"/>
    <w:rsid w:val="00FF389A"/>
    <w:rsid w:val="00FF4241"/>
    <w:rsid w:val="00FF55E0"/>
    <w:rsid w:val="00FF5A91"/>
    <w:rsid w:val="00FF627F"/>
    <w:rsid w:val="00FF6C78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510242"/>
  <w14:defaultImageDpi w14:val="330"/>
  <w15:chartTrackingRefBased/>
  <w15:docId w15:val="{B3677C2E-E610-4F33-AE77-533DB891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6C78"/>
    <w:pPr>
      <w:spacing w:before="120" w:line="276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19FA"/>
    <w:pPr>
      <w:keepNext/>
      <w:keepLines/>
      <w:spacing w:before="400" w:line="264" w:lineRule="auto"/>
      <w:outlineLvl w:val="0"/>
    </w:pPr>
    <w:rPr>
      <w:rFonts w:asciiTheme="majorHAnsi" w:eastAsiaTheme="majorEastAsia" w:hAnsiTheme="majorHAnsi" w:cstheme="majorBidi"/>
      <w:color w:val="1A1A1A" w:themeColor="accent1" w:themeShade="BF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2"/>
    <w:qFormat/>
    <w:rsid w:val="00A019FA"/>
    <w:pPr>
      <w:spacing w:before="200" w:after="120"/>
      <w:outlineLvl w:val="1"/>
    </w:pPr>
    <w:rPr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A019FA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color w:val="111111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2"/>
    <w:unhideWhenUsed/>
    <w:qFormat/>
    <w:rsid w:val="00A019F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Cs/>
      <w:color w:val="1A1A1A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unhideWhenUsed/>
    <w:qFormat/>
    <w:rsid w:val="006774A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2009B" w:themeColor="accent6"/>
    </w:rPr>
  </w:style>
  <w:style w:type="paragraph" w:styleId="Heading6">
    <w:name w:val="heading 6"/>
    <w:basedOn w:val="Normal"/>
    <w:next w:val="Normal"/>
    <w:link w:val="Heading6Char"/>
    <w:uiPriority w:val="2"/>
    <w:unhideWhenUsed/>
    <w:qFormat/>
    <w:rsid w:val="00A019F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CEB9D" w:themeColor="accent5"/>
    </w:rPr>
  </w:style>
  <w:style w:type="paragraph" w:styleId="Heading7">
    <w:name w:val="heading 7"/>
    <w:basedOn w:val="Normal"/>
    <w:next w:val="Normal"/>
    <w:link w:val="Heading7Char"/>
    <w:uiPriority w:val="2"/>
    <w:unhideWhenUsed/>
    <w:qFormat/>
    <w:rsid w:val="00E8098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ACAEAC" w:themeColor="accent2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rsid w:val="00E8098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E6E6E6" w:themeColor="accent3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FA1"/>
    <w:rPr>
      <w:rFonts w:asciiTheme="majorHAnsi" w:eastAsiaTheme="majorEastAsia" w:hAnsiTheme="majorHAnsi" w:cstheme="majorBidi"/>
      <w:color w:val="1A1A1A" w:themeColor="accent1" w:themeShade="BF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2"/>
    <w:rsid w:val="00707FA1"/>
    <w:rPr>
      <w:rFonts w:asciiTheme="majorHAnsi" w:eastAsiaTheme="majorEastAsia" w:hAnsiTheme="majorHAnsi" w:cstheme="majorBidi"/>
      <w:color w:val="1A1A1A" w:themeColor="accent1" w:themeShade="BF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2"/>
    <w:rsid w:val="00707FA1"/>
    <w:rPr>
      <w:rFonts w:asciiTheme="majorHAnsi" w:eastAsiaTheme="majorEastAsia" w:hAnsiTheme="majorHAnsi" w:cstheme="majorBidi"/>
      <w:color w:val="111111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2"/>
    <w:rsid w:val="00707FA1"/>
    <w:rPr>
      <w:rFonts w:asciiTheme="majorHAnsi" w:eastAsiaTheme="majorEastAsia" w:hAnsiTheme="majorHAnsi" w:cstheme="majorBidi"/>
      <w:iCs/>
      <w:color w:val="1A1A1A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2"/>
    <w:rsid w:val="00707FA1"/>
    <w:rPr>
      <w:rFonts w:asciiTheme="majorHAnsi" w:eastAsiaTheme="majorEastAsia" w:hAnsiTheme="majorHAnsi" w:cstheme="majorBidi"/>
      <w:color w:val="82009B" w:themeColor="accent6"/>
      <w:lang w:val="en-US"/>
    </w:rPr>
  </w:style>
  <w:style w:type="character" w:customStyle="1" w:styleId="Heading6Char">
    <w:name w:val="Heading 6 Char"/>
    <w:basedOn w:val="DefaultParagraphFont"/>
    <w:link w:val="Heading6"/>
    <w:uiPriority w:val="2"/>
    <w:rsid w:val="00707FA1"/>
    <w:rPr>
      <w:rFonts w:asciiTheme="majorHAnsi" w:eastAsiaTheme="majorEastAsia" w:hAnsiTheme="majorHAnsi" w:cstheme="majorBidi"/>
      <w:color w:val="3CEB9D" w:themeColor="accent5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53547"/>
    <w:pPr>
      <w:spacing w:after="0" w:line="240" w:lineRule="auto"/>
      <w:contextualSpacing/>
    </w:pPr>
    <w:rPr>
      <w:rFonts w:asciiTheme="majorHAnsi" w:eastAsiaTheme="majorEastAsia" w:hAnsiTheme="majorHAnsi" w:cstheme="majorBidi"/>
      <w:b/>
      <w:kern w:val="28"/>
      <w:sz w:val="6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547"/>
    <w:rPr>
      <w:rFonts w:asciiTheme="majorHAnsi" w:eastAsiaTheme="majorEastAsia" w:hAnsiTheme="majorHAnsi" w:cstheme="majorBidi"/>
      <w:b/>
      <w:kern w:val="28"/>
      <w:sz w:val="64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319"/>
    <w:pPr>
      <w:numPr>
        <w:ilvl w:val="1"/>
      </w:numPr>
      <w:spacing w:before="240" w:after="240"/>
    </w:pPr>
    <w:rPr>
      <w:rFonts w:eastAsiaTheme="minorEastAsia"/>
      <w:color w:val="ACAEAC" w:themeColor="accent2"/>
      <w:sz w:val="40"/>
    </w:rPr>
  </w:style>
  <w:style w:type="character" w:customStyle="1" w:styleId="SubtitleChar">
    <w:name w:val="Subtitle Char"/>
    <w:basedOn w:val="DefaultParagraphFont"/>
    <w:link w:val="Subtitle"/>
    <w:uiPriority w:val="11"/>
    <w:rsid w:val="00BD2319"/>
    <w:rPr>
      <w:rFonts w:eastAsiaTheme="minorEastAsia"/>
      <w:color w:val="ACAEAC" w:themeColor="accent2"/>
      <w:sz w:val="40"/>
    </w:rPr>
  </w:style>
  <w:style w:type="character" w:styleId="BookTitle">
    <w:name w:val="Book Title"/>
    <w:basedOn w:val="DefaultParagraphFont"/>
    <w:uiPriority w:val="33"/>
    <w:semiHidden/>
    <w:qFormat/>
    <w:rsid w:val="0056786E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qFormat/>
    <w:rsid w:val="003619A6"/>
    <w:pPr>
      <w:outlineLvl w:val="9"/>
    </w:pPr>
    <w:rPr>
      <w:color w:val="232323" w:themeColor="accent1"/>
      <w:kern w:val="0"/>
      <w:sz w:val="72"/>
      <w14:ligatures w14:val="none"/>
    </w:rPr>
  </w:style>
  <w:style w:type="paragraph" w:styleId="TOC1">
    <w:name w:val="toc 1"/>
    <w:basedOn w:val="Normal"/>
    <w:next w:val="Normal"/>
    <w:autoRedefine/>
    <w:uiPriority w:val="39"/>
    <w:rsid w:val="00D653D2"/>
    <w:pPr>
      <w:tabs>
        <w:tab w:val="left" w:pos="397"/>
        <w:tab w:val="right" w:leader="dot" w:pos="10252"/>
      </w:tabs>
      <w:spacing w:before="240" w:after="100"/>
      <w:ind w:left="57" w:firstLine="57"/>
    </w:pPr>
  </w:style>
  <w:style w:type="paragraph" w:styleId="TOC2">
    <w:name w:val="toc 2"/>
    <w:basedOn w:val="Normal"/>
    <w:next w:val="Normal"/>
    <w:autoRedefine/>
    <w:uiPriority w:val="39"/>
    <w:rsid w:val="00D653D2"/>
    <w:pPr>
      <w:spacing w:after="100"/>
      <w:ind w:left="340" w:firstLine="340"/>
    </w:pPr>
  </w:style>
  <w:style w:type="paragraph" w:styleId="TOC3">
    <w:name w:val="toc 3"/>
    <w:basedOn w:val="Normal"/>
    <w:next w:val="Normal"/>
    <w:autoRedefine/>
    <w:uiPriority w:val="39"/>
    <w:rsid w:val="00D653D2"/>
    <w:pPr>
      <w:spacing w:after="100"/>
      <w:ind w:left="1361" w:hanging="340"/>
    </w:pPr>
  </w:style>
  <w:style w:type="character" w:styleId="Hyperlink">
    <w:name w:val="Hyperlink"/>
    <w:basedOn w:val="DefaultParagraphFont"/>
    <w:uiPriority w:val="99"/>
    <w:rsid w:val="0056786E"/>
    <w:rPr>
      <w:color w:val="82009B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12F"/>
    <w:rPr>
      <w:b/>
      <w:bCs/>
    </w:rPr>
  </w:style>
  <w:style w:type="character" w:styleId="Emphasis">
    <w:name w:val="Emphasis"/>
    <w:basedOn w:val="DefaultParagraphFont"/>
    <w:uiPriority w:val="20"/>
    <w:qFormat/>
    <w:rsid w:val="0089712F"/>
    <w:rPr>
      <w:i/>
      <w:iCs/>
    </w:rPr>
  </w:style>
  <w:style w:type="character" w:customStyle="1" w:styleId="YellowText">
    <w:name w:val="Yellow Text"/>
    <w:basedOn w:val="DefaultParagraphFont"/>
    <w:uiPriority w:val="4"/>
    <w:qFormat/>
    <w:rsid w:val="0089712F"/>
    <w:rPr>
      <w:color w:val="EBFE41" w:themeColor="accent4"/>
    </w:rPr>
  </w:style>
  <w:style w:type="paragraph" w:customStyle="1" w:styleId="DarkBlock">
    <w:name w:val="Dark Block"/>
    <w:basedOn w:val="Normal"/>
    <w:link w:val="DarkBlockChar"/>
    <w:uiPriority w:val="14"/>
    <w:qFormat/>
    <w:rsid w:val="001F1D08"/>
    <w:pPr>
      <w:pBdr>
        <w:top w:val="single" w:sz="48" w:space="31" w:color="232323" w:themeColor="text2"/>
        <w:left w:val="single" w:sz="48" w:space="31" w:color="232323" w:themeColor="text2"/>
        <w:bottom w:val="single" w:sz="48" w:space="31" w:color="232323" w:themeColor="text2"/>
        <w:right w:val="single" w:sz="48" w:space="31" w:color="232323" w:themeColor="text2"/>
      </w:pBdr>
      <w:shd w:val="clear" w:color="auto" w:fill="232323" w:themeFill="text2"/>
      <w:ind w:left="-68" w:right="-68"/>
    </w:pPr>
    <w:rPr>
      <w:rFonts w:asciiTheme="majorHAnsi" w:hAnsiTheme="majorHAnsi"/>
      <w:color w:val="FEFEFE" w:themeColor="background1"/>
      <w:sz w:val="56"/>
    </w:rPr>
  </w:style>
  <w:style w:type="paragraph" w:styleId="NoSpacing">
    <w:name w:val="No Spacing"/>
    <w:link w:val="NoSpacingChar"/>
    <w:uiPriority w:val="1"/>
    <w:qFormat/>
    <w:rsid w:val="009174D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rsid w:val="00F00630"/>
    <w:pPr>
      <w:tabs>
        <w:tab w:val="center" w:pos="4513"/>
        <w:tab w:val="right" w:pos="9026"/>
      </w:tabs>
      <w:spacing w:before="40" w:after="40" w:line="240" w:lineRule="auto"/>
      <w:jc w:val="right"/>
    </w:pPr>
    <w:rPr>
      <w:color w:val="909090" w:themeColor="text1" w:themeTint="80"/>
      <w:sz w:val="19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07FA1"/>
    <w:rPr>
      <w:color w:val="909090" w:themeColor="text1" w:themeTint="80"/>
      <w:sz w:val="19"/>
      <w:lang w:val="en-US"/>
    </w:rPr>
  </w:style>
  <w:style w:type="paragraph" w:styleId="Footer">
    <w:name w:val="footer"/>
    <w:basedOn w:val="Normal"/>
    <w:link w:val="FooterChar"/>
    <w:uiPriority w:val="99"/>
    <w:semiHidden/>
    <w:rsid w:val="00BA2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7FA1"/>
    <w:rPr>
      <w:lang w:val="en-US"/>
    </w:rPr>
  </w:style>
  <w:style w:type="paragraph" w:customStyle="1" w:styleId="SectionHeader">
    <w:name w:val="Section Header"/>
    <w:basedOn w:val="Heading1"/>
    <w:link w:val="SectionHeaderChar"/>
    <w:uiPriority w:val="13"/>
    <w:qFormat/>
    <w:rsid w:val="003C0669"/>
    <w:pPr>
      <w:numPr>
        <w:numId w:val="6"/>
      </w:numPr>
      <w:ind w:left="0" w:firstLine="0"/>
    </w:pPr>
    <w:rPr>
      <w:sz w:val="72"/>
    </w:rPr>
  </w:style>
  <w:style w:type="paragraph" w:customStyle="1" w:styleId="SectionSubtitle">
    <w:name w:val="Section Subtitle"/>
    <w:basedOn w:val="Subtitle"/>
    <w:uiPriority w:val="24"/>
    <w:qFormat/>
    <w:rsid w:val="00A019FA"/>
    <w:pPr>
      <w:spacing w:before="160" w:line="269" w:lineRule="auto"/>
    </w:pPr>
    <w:rPr>
      <w:color w:val="82009B" w:themeColor="accent6"/>
    </w:rPr>
  </w:style>
  <w:style w:type="character" w:styleId="PlaceholderText">
    <w:name w:val="Placeholder Text"/>
    <w:basedOn w:val="DefaultParagraphFont"/>
    <w:uiPriority w:val="99"/>
    <w:semiHidden/>
    <w:rsid w:val="00450ED5"/>
    <w:rPr>
      <w:color w:val="666666"/>
    </w:rPr>
  </w:style>
  <w:style w:type="paragraph" w:customStyle="1" w:styleId="GraphiteBlock">
    <w:name w:val="Graphite Block"/>
    <w:basedOn w:val="DarkBlock"/>
    <w:uiPriority w:val="8"/>
    <w:qFormat/>
    <w:rsid w:val="007D745F"/>
    <w:pPr>
      <w:pBdr>
        <w:top w:val="single" w:sz="48" w:space="20" w:color="232323" w:themeColor="text2"/>
        <w:bottom w:val="single" w:sz="48" w:space="20" w:color="232323" w:themeColor="text2"/>
      </w:pBdr>
      <w:spacing w:line="264" w:lineRule="auto"/>
    </w:pPr>
    <w:rPr>
      <w:rFonts w:asciiTheme="minorHAnsi" w:hAnsiTheme="minorHAnsi"/>
      <w:noProof/>
      <w:sz w:val="28"/>
    </w:rPr>
  </w:style>
  <w:style w:type="paragraph" w:customStyle="1" w:styleId="MintBlock">
    <w:name w:val="Mint Block"/>
    <w:basedOn w:val="GraphiteBlock"/>
    <w:uiPriority w:val="8"/>
    <w:qFormat/>
    <w:rsid w:val="007D745F"/>
    <w:pPr>
      <w:pBdr>
        <w:top w:val="single" w:sz="48" w:space="20" w:color="3CEB9D" w:themeColor="accent5"/>
        <w:left w:val="single" w:sz="48" w:space="31" w:color="3CEB9D" w:themeColor="accent5"/>
        <w:bottom w:val="single" w:sz="48" w:space="20" w:color="3CEB9D" w:themeColor="accent5"/>
        <w:right w:val="single" w:sz="48" w:space="31" w:color="3CEB9D" w:themeColor="accent5"/>
      </w:pBdr>
      <w:shd w:val="clear" w:color="auto" w:fill="3CEB9D" w:themeFill="accent5"/>
    </w:pPr>
    <w:rPr>
      <w:color w:val="auto"/>
    </w:rPr>
  </w:style>
  <w:style w:type="paragraph" w:customStyle="1" w:styleId="PurpleBlock">
    <w:name w:val="Purple Block"/>
    <w:basedOn w:val="MintBlock"/>
    <w:uiPriority w:val="8"/>
    <w:qFormat/>
    <w:rsid w:val="007D745F"/>
    <w:pPr>
      <w:pBdr>
        <w:top w:val="single" w:sz="48" w:space="20" w:color="82009B" w:themeColor="accent6"/>
        <w:left w:val="single" w:sz="48" w:space="31" w:color="82009B" w:themeColor="accent6"/>
        <w:bottom w:val="single" w:sz="48" w:space="20" w:color="82009B" w:themeColor="accent6"/>
        <w:right w:val="single" w:sz="48" w:space="31" w:color="82009B" w:themeColor="accent6"/>
      </w:pBdr>
      <w:shd w:val="clear" w:color="auto" w:fill="82009B" w:themeFill="accent6"/>
    </w:pPr>
  </w:style>
  <w:style w:type="paragraph" w:customStyle="1" w:styleId="YellowBlock">
    <w:name w:val="Yellow Block"/>
    <w:basedOn w:val="PurpleBlock"/>
    <w:uiPriority w:val="8"/>
    <w:qFormat/>
    <w:rsid w:val="007D745F"/>
    <w:pPr>
      <w:pBdr>
        <w:top w:val="single" w:sz="48" w:space="20" w:color="EBFE41" w:themeColor="accent4"/>
        <w:left w:val="single" w:sz="48" w:space="31" w:color="EBFE41" w:themeColor="accent4"/>
        <w:bottom w:val="single" w:sz="48" w:space="20" w:color="EBFE41" w:themeColor="accent4"/>
        <w:right w:val="single" w:sz="48" w:space="31" w:color="EBFE41" w:themeColor="accent4"/>
      </w:pBdr>
      <w:shd w:val="clear" w:color="auto" w:fill="EBFE41" w:themeFill="accent4"/>
    </w:pPr>
  </w:style>
  <w:style w:type="paragraph" w:customStyle="1" w:styleId="AshGreyBlock">
    <w:name w:val="Ash Grey Block"/>
    <w:basedOn w:val="YellowBlock"/>
    <w:uiPriority w:val="8"/>
    <w:qFormat/>
    <w:rsid w:val="007D745F"/>
    <w:pPr>
      <w:pBdr>
        <w:top w:val="single" w:sz="48" w:space="20" w:color="ACAEAC" w:themeColor="accent2"/>
        <w:left w:val="single" w:sz="48" w:space="31" w:color="ACAEAC" w:themeColor="accent2"/>
        <w:bottom w:val="single" w:sz="48" w:space="20" w:color="ACAEAC" w:themeColor="accent2"/>
        <w:right w:val="single" w:sz="48" w:space="31" w:color="ACAEAC" w:themeColor="accent2"/>
      </w:pBdr>
      <w:shd w:val="clear" w:color="auto" w:fill="ACAEAC" w:themeFill="accent2"/>
    </w:pPr>
  </w:style>
  <w:style w:type="paragraph" w:customStyle="1" w:styleId="PaleGreyBlock">
    <w:name w:val="Pale Grey Block"/>
    <w:basedOn w:val="AshGreyBlock"/>
    <w:uiPriority w:val="8"/>
    <w:qFormat/>
    <w:rsid w:val="007D745F"/>
    <w:pPr>
      <w:pBdr>
        <w:top w:val="single" w:sz="48" w:space="20" w:color="E6E6E6" w:themeColor="accent3"/>
        <w:left w:val="single" w:sz="48" w:space="31" w:color="E6E6E6" w:themeColor="accent3"/>
        <w:bottom w:val="single" w:sz="48" w:space="20" w:color="E6E6E6" w:themeColor="accent3"/>
        <w:right w:val="single" w:sz="48" w:space="31" w:color="E6E6E6" w:themeColor="accent3"/>
      </w:pBdr>
      <w:shd w:val="clear" w:color="auto" w:fill="E6E6E6" w:themeFill="accent3"/>
    </w:pPr>
  </w:style>
  <w:style w:type="paragraph" w:styleId="ListBullet">
    <w:name w:val="List Bullet"/>
    <w:basedOn w:val="Normal"/>
    <w:uiPriority w:val="3"/>
    <w:unhideWhenUsed/>
    <w:rsid w:val="004F4DBB"/>
    <w:pPr>
      <w:numPr>
        <w:numId w:val="1"/>
      </w:numPr>
      <w:spacing w:before="240" w:after="120"/>
      <w:ind w:left="357" w:hanging="357"/>
      <w:contextualSpacing/>
    </w:pPr>
  </w:style>
  <w:style w:type="paragraph" w:styleId="ListBullet2">
    <w:name w:val="List Bullet 2"/>
    <w:basedOn w:val="Normal"/>
    <w:uiPriority w:val="3"/>
    <w:unhideWhenUsed/>
    <w:rsid w:val="004F4DBB"/>
    <w:pPr>
      <w:numPr>
        <w:numId w:val="2"/>
      </w:numPr>
      <w:spacing w:after="120"/>
      <w:ind w:left="697" w:hanging="357"/>
      <w:contextualSpacing/>
    </w:pPr>
  </w:style>
  <w:style w:type="paragraph" w:styleId="ListBullet3">
    <w:name w:val="List Bullet 3"/>
    <w:basedOn w:val="Normal"/>
    <w:uiPriority w:val="3"/>
    <w:unhideWhenUsed/>
    <w:rsid w:val="004F4DBB"/>
    <w:pPr>
      <w:numPr>
        <w:numId w:val="3"/>
      </w:numPr>
      <w:spacing w:after="120"/>
      <w:ind w:left="1020" w:hanging="340"/>
      <w:contextualSpacing/>
    </w:pPr>
  </w:style>
  <w:style w:type="paragraph" w:styleId="ListBullet4">
    <w:name w:val="List Bullet 4"/>
    <w:basedOn w:val="Normal"/>
    <w:uiPriority w:val="3"/>
    <w:semiHidden/>
    <w:rsid w:val="00B3744D"/>
    <w:pPr>
      <w:numPr>
        <w:numId w:val="4"/>
      </w:numPr>
      <w:ind w:left="1361" w:hanging="340"/>
      <w:contextualSpacing/>
    </w:pPr>
  </w:style>
  <w:style w:type="paragraph" w:styleId="ListBullet5">
    <w:name w:val="List Bullet 5"/>
    <w:basedOn w:val="Normal"/>
    <w:uiPriority w:val="3"/>
    <w:semiHidden/>
    <w:unhideWhenUsed/>
    <w:rsid w:val="00B3744D"/>
    <w:pPr>
      <w:numPr>
        <w:numId w:val="5"/>
      </w:numPr>
      <w:ind w:left="1701" w:hanging="340"/>
      <w:contextualSpacing/>
    </w:pPr>
  </w:style>
  <w:style w:type="table" w:styleId="TableGrid">
    <w:name w:val="Table Grid"/>
    <w:basedOn w:val="TableNormal"/>
    <w:uiPriority w:val="39"/>
    <w:rsid w:val="004C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</w:style>
  <w:style w:type="table" w:styleId="PlainTable5">
    <w:name w:val="Plain Table 5"/>
    <w:basedOn w:val="TableNormal"/>
    <w:uiPriority w:val="45"/>
    <w:rsid w:val="000146F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9090" w:themeColor="text1" w:themeTint="80"/>
        </w:tcBorders>
        <w:shd w:val="clear" w:color="auto" w:fill="FEFEFE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9090" w:themeColor="text1" w:themeTint="80"/>
        </w:tcBorders>
        <w:shd w:val="clear" w:color="auto" w:fill="FEFEFE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9090" w:themeColor="text1" w:themeTint="80"/>
        </w:tcBorders>
        <w:shd w:val="clear" w:color="auto" w:fill="FEFEFE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9090" w:themeColor="text1" w:themeTint="80"/>
        </w:tcBorders>
        <w:shd w:val="clear" w:color="auto" w:fill="FEFEFE" w:themeFill="background1"/>
      </w:tcPr>
    </w:tblStylePr>
    <w:tblStylePr w:type="band1Vert">
      <w:tblPr/>
      <w:tcPr>
        <w:shd w:val="clear" w:color="auto" w:fill="F1F1F1" w:themeFill="background1" w:themeFillShade="F2"/>
      </w:tcPr>
    </w:tblStylePr>
    <w:tblStylePr w:type="band1Horz">
      <w:tblPr/>
      <w:tcPr>
        <w:shd w:val="clear" w:color="auto" w:fill="F1F1F1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707FA1"/>
  </w:style>
  <w:style w:type="character" w:customStyle="1" w:styleId="PurpleText">
    <w:name w:val="Purple Text"/>
    <w:basedOn w:val="YellowText"/>
    <w:uiPriority w:val="4"/>
    <w:qFormat/>
    <w:rsid w:val="00BD2319"/>
    <w:rPr>
      <w:color w:val="82009B" w:themeColor="accent6"/>
    </w:rPr>
  </w:style>
  <w:style w:type="character" w:customStyle="1" w:styleId="MintText">
    <w:name w:val="Mint Text"/>
    <w:basedOn w:val="PurpleText"/>
    <w:uiPriority w:val="4"/>
    <w:qFormat/>
    <w:rsid w:val="00BD2319"/>
    <w:rPr>
      <w:color w:val="3CEB9D" w:themeColor="accent5"/>
    </w:rPr>
  </w:style>
  <w:style w:type="paragraph" w:styleId="FootnoteText">
    <w:name w:val="footnote text"/>
    <w:basedOn w:val="Normal"/>
    <w:link w:val="FootnoteTextChar"/>
    <w:uiPriority w:val="99"/>
    <w:unhideWhenUsed/>
    <w:rsid w:val="00251CE1"/>
    <w:pPr>
      <w:pBdr>
        <w:left w:val="double" w:sz="6" w:space="5" w:color="3CEB9D" w:themeColor="accent5"/>
      </w:pBdr>
      <w:spacing w:after="0" w:line="288" w:lineRule="auto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51CE1"/>
    <w:rPr>
      <w:sz w:val="18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BD2319"/>
    <w:rPr>
      <w:vertAlign w:val="superscript"/>
    </w:rPr>
  </w:style>
  <w:style w:type="character" w:customStyle="1" w:styleId="Hashtag1">
    <w:name w:val="Hashtag1"/>
    <w:basedOn w:val="DefaultParagraphFont"/>
    <w:uiPriority w:val="99"/>
    <w:semiHidden/>
    <w:unhideWhenUsed/>
    <w:rsid w:val="00A019FA"/>
    <w:rPr>
      <w:color w:val="82009B" w:themeColor="accent6"/>
      <w:shd w:val="clear" w:color="auto" w:fill="E1DFDD"/>
    </w:rPr>
  </w:style>
  <w:style w:type="character" w:customStyle="1" w:styleId="Heading7Char">
    <w:name w:val="Heading 7 Char"/>
    <w:basedOn w:val="DefaultParagraphFont"/>
    <w:link w:val="Heading7"/>
    <w:uiPriority w:val="2"/>
    <w:rsid w:val="00707FA1"/>
    <w:rPr>
      <w:rFonts w:asciiTheme="majorHAnsi" w:eastAsiaTheme="majorEastAsia" w:hAnsiTheme="majorHAnsi" w:cstheme="majorBidi"/>
      <w:iCs/>
      <w:color w:val="ACAEAC" w:themeColor="accent2"/>
      <w:lang w:val="en-US"/>
    </w:rPr>
  </w:style>
  <w:style w:type="table" w:styleId="GridTable5Dark-Accent6">
    <w:name w:val="Grid Table 5 Dark Accent 6"/>
    <w:basedOn w:val="TableNormal"/>
    <w:uiPriority w:val="50"/>
    <w:rsid w:val="00C21E0C"/>
    <w:pPr>
      <w:spacing w:after="0" w:line="240" w:lineRule="auto"/>
    </w:pPr>
    <w:tblPr>
      <w:tblStyleRowBandSize w:val="1"/>
      <w:tblStyleColBandSize w:val="1"/>
      <w:tblBorders>
        <w:top w:val="single" w:sz="4" w:space="0" w:color="FEFEFE" w:themeColor="background1"/>
        <w:left w:val="single" w:sz="4" w:space="0" w:color="FEFEFE" w:themeColor="background1"/>
        <w:bottom w:val="single" w:sz="4" w:space="0" w:color="FEFEFE" w:themeColor="background1"/>
        <w:right w:val="single" w:sz="4" w:space="0" w:color="FEFEFE" w:themeColor="background1"/>
        <w:insideH w:val="single" w:sz="4" w:space="0" w:color="FEFEFE" w:themeColor="background1"/>
        <w:insideV w:val="single" w:sz="4" w:space="0" w:color="FEFEFE" w:themeColor="background1"/>
      </w:tblBorders>
    </w:tblPr>
    <w:tcPr>
      <w:shd w:val="clear" w:color="auto" w:fill="F3B8FF" w:themeFill="accent6" w:themeFillTint="33"/>
    </w:tcPr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82009B" w:themeFill="accent6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82009B" w:themeFill="accent6"/>
      </w:tcPr>
    </w:tblStylePr>
    <w:tblStylePr w:type="fir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82009B" w:themeFill="accent6"/>
      </w:tcPr>
    </w:tblStylePr>
    <w:tblStylePr w:type="la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82009B" w:themeFill="accent6"/>
      </w:tcPr>
    </w:tblStylePr>
    <w:tblStylePr w:type="band1Vert">
      <w:tblPr/>
      <w:tcPr>
        <w:shd w:val="clear" w:color="auto" w:fill="E771FF" w:themeFill="accent6" w:themeFillTint="66"/>
      </w:tcPr>
    </w:tblStylePr>
    <w:tblStylePr w:type="band1Horz">
      <w:tblPr/>
      <w:tcPr>
        <w:shd w:val="clear" w:color="auto" w:fill="E771FF" w:themeFill="accent6" w:themeFillTint="66"/>
      </w:tcPr>
    </w:tblStylePr>
  </w:style>
  <w:style w:type="table" w:styleId="ListTable1Light-Accent3">
    <w:name w:val="List Table 1 Light Accent 3"/>
    <w:basedOn w:val="TableNormal"/>
    <w:uiPriority w:val="46"/>
    <w:rsid w:val="00C21E0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F0F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F0F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AFA" w:themeFill="accent3" w:themeFillTint="33"/>
      </w:tcPr>
    </w:tblStylePr>
    <w:tblStylePr w:type="band1Horz">
      <w:tblPr/>
      <w:tcPr>
        <w:shd w:val="clear" w:color="auto" w:fill="FAFAFA" w:themeFill="accent3" w:themeFillTint="33"/>
      </w:tcPr>
    </w:tblStylePr>
  </w:style>
  <w:style w:type="table" w:styleId="ListTable7Colorful-Accent3">
    <w:name w:val="List Table 7 Colorful Accent 3"/>
    <w:basedOn w:val="TableNormal"/>
    <w:uiPriority w:val="52"/>
    <w:rsid w:val="00C21E0C"/>
    <w:pPr>
      <w:spacing w:after="0" w:line="240" w:lineRule="auto"/>
    </w:pPr>
    <w:rPr>
      <w:color w:val="ACACA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 w:val="0"/>
        <w:iCs/>
        <w:sz w:val="26"/>
      </w:rPr>
      <w:tblPr/>
      <w:tcPr>
        <w:tcBorders>
          <w:bottom w:val="single" w:sz="4" w:space="0" w:color="E6E6E6" w:themeColor="accent3"/>
        </w:tcBorders>
        <w:shd w:val="clear" w:color="auto" w:fill="FEFEFE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6E6E6" w:themeColor="accent3"/>
        </w:tcBorders>
        <w:shd w:val="clear" w:color="auto" w:fill="FEFEFE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6E6E6" w:themeColor="accent3"/>
        </w:tcBorders>
        <w:shd w:val="clear" w:color="auto" w:fill="FEFEFE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6E6E6" w:themeColor="accent3"/>
        </w:tcBorders>
        <w:shd w:val="clear" w:color="auto" w:fill="FEFEFE" w:themeFill="background1"/>
      </w:tcPr>
    </w:tblStylePr>
    <w:tblStylePr w:type="band1Vert">
      <w:tblPr/>
      <w:tcPr>
        <w:shd w:val="clear" w:color="auto" w:fill="FAFAFA" w:themeFill="accent3" w:themeFillTint="33"/>
      </w:tcPr>
    </w:tblStylePr>
    <w:tblStylePr w:type="band1Horz">
      <w:tblPr/>
      <w:tcPr>
        <w:shd w:val="clear" w:color="auto" w:fill="FAFAF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21E0C"/>
    <w:pPr>
      <w:spacing w:after="0" w:line="240" w:lineRule="auto"/>
    </w:pPr>
    <w:rPr>
      <w:color w:val="D5ED01" w:themeColor="accent4" w:themeShade="BF"/>
    </w:rPr>
    <w:tblPr>
      <w:tblStyleRowBandSize w:val="1"/>
      <w:tblStyleColBandSize w:val="1"/>
      <w:tblBorders>
        <w:top w:val="single" w:sz="4" w:space="0" w:color="F2FE8C" w:themeColor="accent4" w:themeTint="99"/>
        <w:left w:val="single" w:sz="4" w:space="0" w:color="F2FE8C" w:themeColor="accent4" w:themeTint="99"/>
        <w:bottom w:val="single" w:sz="4" w:space="0" w:color="F2FE8C" w:themeColor="accent4" w:themeTint="99"/>
        <w:right w:val="single" w:sz="4" w:space="0" w:color="F2FE8C" w:themeColor="accent4" w:themeTint="99"/>
        <w:insideH w:val="single" w:sz="4" w:space="0" w:color="F2FE8C" w:themeColor="accent4" w:themeTint="99"/>
        <w:insideV w:val="single" w:sz="4" w:space="0" w:color="F2FE8C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EFEFE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band1Vert">
      <w:tblPr/>
      <w:tcPr>
        <w:shd w:val="clear" w:color="auto" w:fill="FAFED8" w:themeFill="accent4" w:themeFillTint="33"/>
      </w:tcPr>
    </w:tblStylePr>
    <w:tblStylePr w:type="band1Horz">
      <w:tblPr/>
      <w:tcPr>
        <w:shd w:val="clear" w:color="auto" w:fill="FAFED8" w:themeFill="accent4" w:themeFillTint="33"/>
      </w:tcPr>
    </w:tblStylePr>
    <w:tblStylePr w:type="neCell">
      <w:tblPr/>
      <w:tcPr>
        <w:tcBorders>
          <w:bottom w:val="single" w:sz="4" w:space="0" w:color="F2FE8C" w:themeColor="accent4" w:themeTint="99"/>
        </w:tcBorders>
      </w:tcPr>
    </w:tblStylePr>
    <w:tblStylePr w:type="nwCell">
      <w:tblPr/>
      <w:tcPr>
        <w:tcBorders>
          <w:bottom w:val="single" w:sz="4" w:space="0" w:color="F2FE8C" w:themeColor="accent4" w:themeTint="99"/>
        </w:tcBorders>
      </w:tcPr>
    </w:tblStylePr>
    <w:tblStylePr w:type="seCell">
      <w:tblPr/>
      <w:tcPr>
        <w:tcBorders>
          <w:top w:val="single" w:sz="4" w:space="0" w:color="F2FE8C" w:themeColor="accent4" w:themeTint="99"/>
        </w:tcBorders>
      </w:tcPr>
    </w:tblStylePr>
    <w:tblStylePr w:type="swCell">
      <w:tblPr/>
      <w:tcPr>
        <w:tcBorders>
          <w:top w:val="single" w:sz="4" w:space="0" w:color="F2FE8C" w:themeColor="accent4" w:themeTint="99"/>
        </w:tcBorders>
      </w:tcPr>
    </w:tblStylePr>
  </w:style>
  <w:style w:type="table" w:styleId="GridTable6Colorful">
    <w:name w:val="Grid Table 6 Colorful"/>
    <w:basedOn w:val="TableNormal"/>
    <w:uiPriority w:val="51"/>
    <w:rsid w:val="00C21E0C"/>
    <w:pPr>
      <w:spacing w:after="0" w:line="240" w:lineRule="auto"/>
    </w:pPr>
    <w:rPr>
      <w:color w:val="232323" w:themeColor="text1"/>
    </w:rPr>
    <w:tblPr>
      <w:tblStyleRowBandSize w:val="1"/>
      <w:tblStyleColBandSize w:val="1"/>
      <w:tblBorders>
        <w:top w:val="single" w:sz="4" w:space="0" w:color="7B7B7B" w:themeColor="text1" w:themeTint="99"/>
        <w:left w:val="single" w:sz="4" w:space="0" w:color="7B7B7B" w:themeColor="text1" w:themeTint="99"/>
        <w:bottom w:val="single" w:sz="4" w:space="0" w:color="7B7B7B" w:themeColor="text1" w:themeTint="99"/>
        <w:right w:val="single" w:sz="4" w:space="0" w:color="7B7B7B" w:themeColor="text1" w:themeTint="99"/>
        <w:insideH w:val="single" w:sz="4" w:space="0" w:color="7B7B7B" w:themeColor="text1" w:themeTint="99"/>
        <w:insideV w:val="single" w:sz="4" w:space="0" w:color="7B7B7B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7B7B7B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B7B7B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text1" w:themeFillTint="33"/>
      </w:tcPr>
    </w:tblStylePr>
    <w:tblStylePr w:type="band1Horz">
      <w:tblPr/>
      <w:tcPr>
        <w:shd w:val="clear" w:color="auto" w:fill="D3D3D3" w:themeFill="text1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C21E0C"/>
    <w:pPr>
      <w:spacing w:after="0" w:line="240" w:lineRule="auto"/>
    </w:pPr>
    <w:rPr>
      <w:color w:val="808380" w:themeColor="accent2" w:themeShade="BF"/>
    </w:rPr>
    <w:tblPr>
      <w:tblStyleRowBandSize w:val="1"/>
      <w:tblStyleColBandSize w:val="1"/>
      <w:tblBorders>
        <w:top w:val="single" w:sz="4" w:space="0" w:color="CDCECD" w:themeColor="accent2" w:themeTint="99"/>
        <w:left w:val="single" w:sz="4" w:space="0" w:color="CDCECD" w:themeColor="accent2" w:themeTint="99"/>
        <w:bottom w:val="single" w:sz="4" w:space="0" w:color="CDCECD" w:themeColor="accent2" w:themeTint="99"/>
        <w:right w:val="single" w:sz="4" w:space="0" w:color="CDCECD" w:themeColor="accent2" w:themeTint="99"/>
        <w:insideH w:val="single" w:sz="4" w:space="0" w:color="CDCECD" w:themeColor="accent2" w:themeTint="99"/>
        <w:insideV w:val="single" w:sz="4" w:space="0" w:color="CDCECD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EFEFE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band1Vert">
      <w:tblPr/>
      <w:tcPr>
        <w:shd w:val="clear" w:color="auto" w:fill="EEEEEE" w:themeFill="accent2" w:themeFillTint="33"/>
      </w:tcPr>
    </w:tblStylePr>
    <w:tblStylePr w:type="band1Horz">
      <w:tblPr/>
      <w:tcPr>
        <w:shd w:val="clear" w:color="auto" w:fill="EEEEEE" w:themeFill="accent2" w:themeFillTint="33"/>
      </w:tcPr>
    </w:tblStylePr>
    <w:tblStylePr w:type="neCell">
      <w:tblPr/>
      <w:tcPr>
        <w:tcBorders>
          <w:bottom w:val="single" w:sz="4" w:space="0" w:color="CDCECD" w:themeColor="accent2" w:themeTint="99"/>
        </w:tcBorders>
      </w:tcPr>
    </w:tblStylePr>
    <w:tblStylePr w:type="nwCell">
      <w:tblPr/>
      <w:tcPr>
        <w:tcBorders>
          <w:bottom w:val="single" w:sz="4" w:space="0" w:color="CDCECD" w:themeColor="accent2" w:themeTint="99"/>
        </w:tcBorders>
      </w:tcPr>
    </w:tblStylePr>
    <w:tblStylePr w:type="seCell">
      <w:tblPr/>
      <w:tcPr>
        <w:tcBorders>
          <w:top w:val="single" w:sz="4" w:space="0" w:color="CDCECD" w:themeColor="accent2" w:themeTint="99"/>
        </w:tcBorders>
      </w:tcPr>
    </w:tblStylePr>
    <w:tblStylePr w:type="swCell">
      <w:tblPr/>
      <w:tcPr>
        <w:tcBorders>
          <w:top w:val="single" w:sz="4" w:space="0" w:color="CDCECD" w:themeColor="accent2" w:themeTint="99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21E0C"/>
    <w:pPr>
      <w:spacing w:after="0" w:line="240" w:lineRule="auto"/>
    </w:pPr>
    <w:rPr>
      <w:color w:val="80838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CAEAC" w:themeColor="accent2"/>
        </w:tcBorders>
        <w:shd w:val="clear" w:color="auto" w:fill="FEFEFE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CAEAC" w:themeColor="accent2"/>
        </w:tcBorders>
        <w:shd w:val="clear" w:color="auto" w:fill="FEFEFE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CAEAC" w:themeColor="accent2"/>
        </w:tcBorders>
        <w:shd w:val="clear" w:color="auto" w:fill="FEFEFE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CAEAC" w:themeColor="accent2"/>
        </w:tcBorders>
        <w:shd w:val="clear" w:color="auto" w:fill="FEFEFE" w:themeFill="background1"/>
      </w:tcPr>
    </w:tblStylePr>
    <w:tblStylePr w:type="band1Vert">
      <w:tblPr/>
      <w:tcPr>
        <w:shd w:val="clear" w:color="auto" w:fill="EEEEEE" w:themeFill="accent2" w:themeFillTint="33"/>
      </w:tcPr>
    </w:tblStylePr>
    <w:tblStylePr w:type="band1Horz">
      <w:tblPr/>
      <w:tcPr>
        <w:shd w:val="clear" w:color="auto" w:fill="EEEEE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C21E0C"/>
    <w:pPr>
      <w:spacing w:after="0" w:line="240" w:lineRule="auto"/>
    </w:pPr>
    <w:tblPr>
      <w:tblStyleRowBandSize w:val="1"/>
      <w:tblStyleColBandSize w:val="1"/>
      <w:tblBorders>
        <w:top w:val="single" w:sz="4" w:space="0" w:color="909090" w:themeColor="text1" w:themeTint="80"/>
        <w:bottom w:val="single" w:sz="4" w:space="0" w:color="909090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09090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09090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09090" w:themeColor="text1" w:themeTint="80"/>
          <w:right w:val="single" w:sz="4" w:space="0" w:color="909090" w:themeColor="text1" w:themeTint="80"/>
        </w:tcBorders>
      </w:tcPr>
    </w:tblStylePr>
    <w:tblStylePr w:type="band2Vert">
      <w:tblPr/>
      <w:tcPr>
        <w:tcBorders>
          <w:left w:val="single" w:sz="4" w:space="0" w:color="909090" w:themeColor="text1" w:themeTint="80"/>
          <w:right w:val="single" w:sz="4" w:space="0" w:color="909090" w:themeColor="text1" w:themeTint="80"/>
        </w:tcBorders>
      </w:tcPr>
    </w:tblStylePr>
    <w:tblStylePr w:type="band1Horz">
      <w:tblPr/>
      <w:tcPr>
        <w:tcBorders>
          <w:top w:val="single" w:sz="4" w:space="0" w:color="909090" w:themeColor="text1" w:themeTint="80"/>
          <w:bottom w:val="single" w:sz="4" w:space="0" w:color="909090" w:themeColor="text1" w:themeTint="80"/>
        </w:tcBorders>
      </w:tcPr>
    </w:tblStylePr>
  </w:style>
  <w:style w:type="table" w:styleId="ListTable3-Accent1">
    <w:name w:val="List Table 3 Accent 1"/>
    <w:basedOn w:val="TableNormal"/>
    <w:uiPriority w:val="48"/>
    <w:rsid w:val="004C47BD"/>
    <w:pPr>
      <w:spacing w:after="0" w:line="240" w:lineRule="auto"/>
    </w:pPr>
    <w:tblPr>
      <w:tblStyleRowBandSize w:val="1"/>
      <w:tblStyleColBandSize w:val="1"/>
      <w:tblBorders>
        <w:top w:val="single" w:sz="4" w:space="0" w:color="232323" w:themeColor="accent1"/>
        <w:left w:val="single" w:sz="4" w:space="0" w:color="232323" w:themeColor="accent1"/>
        <w:bottom w:val="single" w:sz="4" w:space="0" w:color="232323" w:themeColor="accent1"/>
        <w:right w:val="single" w:sz="4" w:space="0" w:color="232323" w:themeColor="accent1"/>
      </w:tblBorders>
      <w:tblCellMar>
        <w:top w:w="57" w:type="dxa"/>
        <w:bottom w:w="57" w:type="dxa"/>
      </w:tblCellMar>
    </w:tblPr>
    <w:tblStylePr w:type="firstRow">
      <w:rPr>
        <w:b/>
        <w:bCs/>
        <w:color w:val="FEFEFE" w:themeColor="background1"/>
      </w:rPr>
      <w:tblPr/>
      <w:tcPr>
        <w:shd w:val="clear" w:color="auto" w:fill="232323" w:themeFill="accent1"/>
      </w:tcPr>
    </w:tblStylePr>
    <w:tblStylePr w:type="lastRow">
      <w:rPr>
        <w:b/>
        <w:bCs/>
      </w:rPr>
      <w:tblPr/>
      <w:tcPr>
        <w:tcBorders>
          <w:top w:val="double" w:sz="4" w:space="0" w:color="232323" w:themeColor="accent1"/>
        </w:tcBorders>
        <w:shd w:val="clear" w:color="auto" w:fill="FEFEFE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EFEFE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EFEFE" w:themeFill="background1"/>
      </w:tcPr>
    </w:tblStylePr>
    <w:tblStylePr w:type="band1Vert">
      <w:tblPr/>
      <w:tcPr>
        <w:tcBorders>
          <w:left w:val="single" w:sz="4" w:space="0" w:color="232323" w:themeColor="accent1"/>
          <w:right w:val="single" w:sz="4" w:space="0" w:color="232323" w:themeColor="accent1"/>
        </w:tcBorders>
      </w:tcPr>
    </w:tblStylePr>
    <w:tblStylePr w:type="band1Horz">
      <w:tblPr/>
      <w:tcPr>
        <w:tcBorders>
          <w:top w:val="single" w:sz="4" w:space="0" w:color="232323" w:themeColor="accent1"/>
          <w:bottom w:val="single" w:sz="4" w:space="0" w:color="232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2323" w:themeColor="accent1"/>
          <w:left w:val="nil"/>
        </w:tcBorders>
      </w:tcPr>
    </w:tblStylePr>
    <w:tblStylePr w:type="swCell">
      <w:tblPr/>
      <w:tcPr>
        <w:tcBorders>
          <w:top w:val="double" w:sz="4" w:space="0" w:color="232323" w:themeColor="accent1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664653"/>
    <w:pPr>
      <w:spacing w:after="0" w:line="240" w:lineRule="auto"/>
    </w:pPr>
    <w:tblPr>
      <w:tblStyleRowBandSize w:val="1"/>
      <w:tblStyleColBandSize w:val="1"/>
      <w:tblBorders>
        <w:top w:val="single" w:sz="4" w:space="0" w:color="3CEB9D" w:themeColor="accent5"/>
        <w:left w:val="single" w:sz="4" w:space="0" w:color="3CEB9D" w:themeColor="accent5"/>
        <w:bottom w:val="single" w:sz="4" w:space="0" w:color="3CEB9D" w:themeColor="accent5"/>
        <w:right w:val="single" w:sz="4" w:space="0" w:color="3CEB9D" w:themeColor="accent5"/>
        <w:insideH w:val="single" w:sz="4" w:space="0" w:color="3CEB9D" w:themeColor="accent5"/>
      </w:tblBorders>
    </w:tblPr>
    <w:tblStylePr w:type="firstRow">
      <w:rPr>
        <w:b/>
        <w:bCs/>
        <w:color w:val="FEFEFE" w:themeColor="background1"/>
      </w:rPr>
      <w:tblPr/>
      <w:tcPr>
        <w:tcBorders>
          <w:top w:val="single" w:sz="4" w:space="0" w:color="3CEB9D" w:themeColor="accent5"/>
          <w:left w:val="single" w:sz="4" w:space="0" w:color="3CEB9D" w:themeColor="accent5"/>
          <w:bottom w:val="single" w:sz="4" w:space="0" w:color="3CEB9D" w:themeColor="accent5"/>
          <w:right w:val="single" w:sz="4" w:space="0" w:color="3CEB9D" w:themeColor="accent5"/>
          <w:insideH w:val="nil"/>
          <w:insideV w:val="nil"/>
          <w:tl2br w:val="nil"/>
          <w:tr2bl w:val="nil"/>
        </w:tcBorders>
        <w:shd w:val="clear" w:color="auto" w:fill="3CEB9D" w:themeFill="accent5"/>
      </w:tcPr>
    </w:tblStylePr>
    <w:tblStylePr w:type="lastRow">
      <w:rPr>
        <w:b/>
        <w:bCs/>
      </w:rPr>
      <w:tblPr/>
      <w:tcPr>
        <w:tcBorders>
          <w:top w:val="single" w:sz="4" w:space="0" w:color="3CEB9D" w:themeColor="accent5"/>
        </w:tcBorders>
        <w:shd w:val="clear" w:color="auto" w:fill="FEFEFE" w:themeFill="background1"/>
      </w:tcPr>
    </w:tblStylePr>
    <w:tblStylePr w:type="firstCol">
      <w:rPr>
        <w:b/>
        <w:bCs/>
      </w:rPr>
      <w:tblPr/>
      <w:tcPr>
        <w:tcBorders>
          <w:top w:val="single" w:sz="4" w:space="0" w:color="3CEB9D" w:themeColor="accent5"/>
          <w:left w:val="single" w:sz="4" w:space="0" w:color="3CEB9D" w:themeColor="accent5"/>
          <w:bottom w:val="single" w:sz="4" w:space="0" w:color="3CEB9D" w:themeColor="accent5"/>
          <w:right w:val="nil"/>
          <w:insideH w:val="single" w:sz="4" w:space="0" w:color="3CEB9D" w:themeColor="accent5"/>
          <w:insideV w:val="nil"/>
          <w:tl2br w:val="nil"/>
          <w:tr2bl w:val="nil"/>
        </w:tcBorders>
        <w:shd w:val="clear" w:color="auto" w:fill="FEFEFE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EFEFE" w:themeFill="background1"/>
      </w:tcPr>
    </w:tblStylePr>
    <w:tblStylePr w:type="band1Vert">
      <w:tblPr/>
      <w:tcPr>
        <w:tcBorders>
          <w:left w:val="single" w:sz="4" w:space="0" w:color="3CEB9D" w:themeColor="accent5"/>
          <w:right w:val="single" w:sz="4" w:space="0" w:color="3CEB9D" w:themeColor="accent5"/>
        </w:tcBorders>
      </w:tcPr>
    </w:tblStylePr>
    <w:tblStylePr w:type="band1Horz">
      <w:tblPr/>
      <w:tcPr>
        <w:tcBorders>
          <w:top w:val="single" w:sz="4" w:space="0" w:color="3CEB9D" w:themeColor="accent5"/>
          <w:bottom w:val="single" w:sz="4" w:space="0" w:color="3CEB9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EB9D" w:themeColor="accent5"/>
          <w:left w:val="nil"/>
        </w:tcBorders>
      </w:tcPr>
    </w:tblStylePr>
    <w:tblStylePr w:type="swCell">
      <w:tblPr/>
      <w:tcPr>
        <w:tcBorders>
          <w:top w:val="double" w:sz="4" w:space="0" w:color="3CEB9D" w:themeColor="accent5"/>
          <w:right w:val="nil"/>
        </w:tcBorders>
      </w:tcPr>
    </w:tblStylePr>
  </w:style>
  <w:style w:type="paragraph" w:customStyle="1" w:styleId="CoverTitle">
    <w:name w:val="Cover Title"/>
    <w:basedOn w:val="Title"/>
    <w:uiPriority w:val="24"/>
    <w:unhideWhenUsed/>
    <w:qFormat/>
    <w:rsid w:val="001E0CF3"/>
    <w:pPr>
      <w:spacing w:after="240"/>
      <w:jc w:val="right"/>
    </w:pPr>
    <w:rPr>
      <w:sz w:val="80"/>
    </w:rPr>
  </w:style>
  <w:style w:type="paragraph" w:customStyle="1" w:styleId="CoverSubject">
    <w:name w:val="Cover Subject"/>
    <w:basedOn w:val="CoverTitle"/>
    <w:uiPriority w:val="24"/>
    <w:unhideWhenUsed/>
    <w:qFormat/>
    <w:rsid w:val="001E0CF3"/>
    <w:pPr>
      <w:spacing w:after="360"/>
    </w:pPr>
    <w:rPr>
      <w:b w:val="0"/>
      <w:bCs/>
      <w:color w:val="ACAEAC" w:themeColor="accent2"/>
    </w:rPr>
  </w:style>
  <w:style w:type="paragraph" w:customStyle="1" w:styleId="CoverText">
    <w:name w:val="Cover Text"/>
    <w:basedOn w:val="Normal"/>
    <w:uiPriority w:val="24"/>
    <w:unhideWhenUsed/>
    <w:qFormat/>
    <w:rsid w:val="003333FD"/>
    <w:pPr>
      <w:spacing w:before="240" w:after="120"/>
      <w:contextualSpacing/>
      <w:jc w:val="right"/>
      <w:textDirection w:val="btLr"/>
    </w:pPr>
    <w:rPr>
      <w:rFonts w:cs="Calibri"/>
      <w:color w:val="232323"/>
    </w:rPr>
  </w:style>
  <w:style w:type="character" w:customStyle="1" w:styleId="GreyText">
    <w:name w:val="Grey Text"/>
    <w:basedOn w:val="PurpleText"/>
    <w:uiPriority w:val="4"/>
    <w:qFormat/>
    <w:rsid w:val="00662A47"/>
    <w:rPr>
      <w:color w:val="ACAEAC" w:themeColor="accent2"/>
    </w:rPr>
  </w:style>
  <w:style w:type="paragraph" w:customStyle="1" w:styleId="Disclaimer">
    <w:name w:val="Disclaimer"/>
    <w:basedOn w:val="Normal"/>
    <w:uiPriority w:val="25"/>
    <w:semiHidden/>
    <w:qFormat/>
    <w:rsid w:val="00CC16BE"/>
    <w:pPr>
      <w:pBdr>
        <w:top w:val="single" w:sz="8" w:space="20" w:color="3CEB9D" w:themeColor="accent5"/>
        <w:bottom w:val="dotted" w:sz="2" w:space="8" w:color="E6E6E6" w:themeColor="accent3"/>
      </w:pBdr>
      <w:spacing w:before="40" w:after="40" w:line="240" w:lineRule="auto"/>
    </w:pPr>
    <w:rPr>
      <w:rFonts w:asciiTheme="majorHAnsi" w:hAnsiTheme="majorHAnsi"/>
      <w:color w:val="ACAEAC" w:themeColor="accent2"/>
    </w:rPr>
  </w:style>
  <w:style w:type="character" w:customStyle="1" w:styleId="Heading8Char">
    <w:name w:val="Heading 8 Char"/>
    <w:basedOn w:val="DefaultParagraphFont"/>
    <w:link w:val="Heading8"/>
    <w:uiPriority w:val="2"/>
    <w:semiHidden/>
    <w:rsid w:val="00707FA1"/>
    <w:rPr>
      <w:rFonts w:asciiTheme="majorHAnsi" w:eastAsiaTheme="majorEastAsia" w:hAnsiTheme="majorHAnsi" w:cstheme="majorBidi"/>
      <w:color w:val="E6E6E6" w:themeColor="accent3"/>
      <w:sz w:val="21"/>
      <w:szCs w:val="21"/>
      <w:lang w:val="en-US"/>
    </w:rPr>
  </w:style>
  <w:style w:type="paragraph" w:customStyle="1" w:styleId="TableTitle">
    <w:name w:val="Table Title"/>
    <w:basedOn w:val="TableofFigures"/>
    <w:next w:val="Normal"/>
    <w:uiPriority w:val="3"/>
    <w:qFormat/>
    <w:rsid w:val="00920C33"/>
    <w:pPr>
      <w:numPr>
        <w:numId w:val="8"/>
      </w:numPr>
      <w:pBdr>
        <w:left w:val="single" w:sz="4" w:space="5" w:color="82009B" w:themeColor="accent6"/>
      </w:pBdr>
      <w:spacing w:before="160"/>
      <w:ind w:left="340" w:hanging="340"/>
    </w:pPr>
    <w:rPr>
      <w:noProof/>
      <w:color w:val="82009B" w:themeColor="accent6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DD655F"/>
    <w:pPr>
      <w:spacing w:after="0"/>
    </w:p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3C0669"/>
    <w:pPr>
      <w:pBdr>
        <w:top w:val="single" w:sz="4" w:space="10" w:color="232323" w:themeColor="accent1"/>
        <w:bottom w:val="single" w:sz="4" w:space="10" w:color="232323" w:themeColor="accent1"/>
      </w:pBdr>
      <w:spacing w:before="360" w:after="360"/>
      <w:ind w:left="864" w:right="864"/>
      <w:jc w:val="center"/>
    </w:pPr>
    <w:rPr>
      <w:i/>
      <w:iCs/>
      <w:color w:val="23232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07FA1"/>
    <w:rPr>
      <w:i/>
      <w:iCs/>
      <w:color w:val="232323" w:themeColor="accent1"/>
      <w:lang w:val="en-US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3C0669"/>
    <w:pPr>
      <w:spacing w:before="200"/>
      <w:ind w:left="864" w:right="864"/>
      <w:jc w:val="center"/>
    </w:pPr>
    <w:rPr>
      <w:i/>
      <w:iCs/>
      <w:color w:val="5A5A5A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707FA1"/>
    <w:rPr>
      <w:i/>
      <w:iCs/>
      <w:color w:val="5A5A5A" w:themeColor="text1" w:themeTint="BF"/>
      <w:lang w:val="en-US"/>
    </w:rPr>
  </w:style>
  <w:style w:type="paragraph" w:customStyle="1" w:styleId="NumberedDarkBlock">
    <w:name w:val="Numbered Dark Block"/>
    <w:basedOn w:val="SectionHeader"/>
    <w:uiPriority w:val="14"/>
    <w:qFormat/>
    <w:rsid w:val="00DD7BC4"/>
    <w:pPr>
      <w:pBdr>
        <w:top w:val="single" w:sz="48" w:space="31" w:color="232323" w:themeColor="text1"/>
        <w:left w:val="single" w:sz="48" w:space="31" w:color="232323" w:themeColor="text1"/>
        <w:bottom w:val="single" w:sz="48" w:space="31" w:color="232323" w:themeColor="text1"/>
        <w:right w:val="single" w:sz="48" w:space="31" w:color="232323" w:themeColor="text1"/>
      </w:pBdr>
      <w:shd w:val="clear" w:color="auto" w:fill="232323" w:themeFill="text1"/>
      <w:spacing w:before="120" w:line="276" w:lineRule="auto"/>
      <w:ind w:left="-68" w:right="-68"/>
    </w:pPr>
    <w:rPr>
      <w:color w:val="auto"/>
      <w:sz w:val="56"/>
    </w:rPr>
  </w:style>
  <w:style w:type="table" w:styleId="ListTable3-Accent4">
    <w:name w:val="List Table 3 Accent 4"/>
    <w:basedOn w:val="TableNormal"/>
    <w:uiPriority w:val="48"/>
    <w:rsid w:val="0046767C"/>
    <w:pPr>
      <w:spacing w:after="0" w:line="240" w:lineRule="auto"/>
    </w:pPr>
    <w:tblPr>
      <w:tblStyleRowBandSize w:val="1"/>
      <w:tblStyleColBandSize w:val="1"/>
      <w:tblBorders>
        <w:top w:val="single" w:sz="4" w:space="0" w:color="EBFE41" w:themeColor="accent4"/>
        <w:left w:val="single" w:sz="4" w:space="0" w:color="EBFE41" w:themeColor="accent4"/>
        <w:bottom w:val="single" w:sz="4" w:space="0" w:color="EBFE41" w:themeColor="accent4"/>
        <w:right w:val="single" w:sz="4" w:space="0" w:color="EBFE41" w:themeColor="accent4"/>
      </w:tblBorders>
    </w:tblPr>
    <w:tblStylePr w:type="firstRow">
      <w:rPr>
        <w:b/>
        <w:bCs/>
        <w:color w:val="FEFEFE" w:themeColor="background1"/>
      </w:rPr>
      <w:tblPr/>
      <w:tcPr>
        <w:shd w:val="clear" w:color="auto" w:fill="EBFE41" w:themeFill="accent4"/>
      </w:tcPr>
    </w:tblStylePr>
    <w:tblStylePr w:type="lastRow">
      <w:rPr>
        <w:b/>
        <w:bCs/>
      </w:rPr>
      <w:tblPr/>
      <w:tcPr>
        <w:tcBorders>
          <w:top w:val="double" w:sz="4" w:space="0" w:color="EBFE41" w:themeColor="accent4"/>
        </w:tcBorders>
        <w:shd w:val="clear" w:color="auto" w:fill="FEFEFE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EFEFE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EFEFE" w:themeFill="background1"/>
      </w:tcPr>
    </w:tblStylePr>
    <w:tblStylePr w:type="band1Vert">
      <w:tblPr/>
      <w:tcPr>
        <w:tcBorders>
          <w:left w:val="single" w:sz="4" w:space="0" w:color="EBFE41" w:themeColor="accent4"/>
          <w:right w:val="single" w:sz="4" w:space="0" w:color="EBFE41" w:themeColor="accent4"/>
        </w:tcBorders>
      </w:tcPr>
    </w:tblStylePr>
    <w:tblStylePr w:type="band1Horz">
      <w:tblPr/>
      <w:tcPr>
        <w:tcBorders>
          <w:top w:val="single" w:sz="4" w:space="0" w:color="EBFE41" w:themeColor="accent4"/>
          <w:bottom w:val="single" w:sz="4" w:space="0" w:color="EBFE4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BFE41" w:themeColor="accent4"/>
          <w:left w:val="nil"/>
        </w:tcBorders>
      </w:tcPr>
    </w:tblStylePr>
    <w:tblStylePr w:type="swCell">
      <w:tblPr/>
      <w:tcPr>
        <w:tcBorders>
          <w:top w:val="double" w:sz="4" w:space="0" w:color="EBFE41" w:themeColor="accent4"/>
          <w:right w:val="nil"/>
        </w:tcBorders>
      </w:tcPr>
    </w:tblStylePr>
  </w:style>
  <w:style w:type="table" w:styleId="GridTable5Dark">
    <w:name w:val="Grid Table 5 Dark"/>
    <w:basedOn w:val="TableNormal"/>
    <w:uiPriority w:val="50"/>
    <w:rsid w:val="00E90C6C"/>
    <w:pPr>
      <w:spacing w:after="0" w:line="240" w:lineRule="auto"/>
    </w:pPr>
    <w:tblPr>
      <w:tblStyleRowBandSize w:val="1"/>
      <w:tblStyleColBandSize w:val="1"/>
      <w:tblBorders>
        <w:top w:val="single" w:sz="4" w:space="0" w:color="FEFEFE" w:themeColor="background1"/>
        <w:left w:val="single" w:sz="4" w:space="0" w:color="FEFEFE" w:themeColor="background1"/>
        <w:bottom w:val="single" w:sz="4" w:space="0" w:color="FEFEFE" w:themeColor="background1"/>
        <w:right w:val="single" w:sz="4" w:space="0" w:color="FEFEFE" w:themeColor="background1"/>
        <w:insideH w:val="single" w:sz="4" w:space="0" w:color="FEFEFE" w:themeColor="background1"/>
        <w:insideV w:val="single" w:sz="4" w:space="0" w:color="FEFEFE" w:themeColor="background1"/>
      </w:tblBorders>
    </w:tblPr>
    <w:tcPr>
      <w:shd w:val="clear" w:color="auto" w:fill="D3D3D3" w:themeFill="text1" w:themeFillTint="33"/>
    </w:tcPr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text1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text1"/>
      </w:tcPr>
    </w:tblStylePr>
    <w:tblStylePr w:type="fir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text1"/>
      </w:tcPr>
    </w:tblStylePr>
    <w:tblStylePr w:type="la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232323" w:themeFill="text1"/>
      </w:tcPr>
    </w:tblStylePr>
    <w:tblStylePr w:type="band1Vert">
      <w:tblPr/>
      <w:tcPr>
        <w:shd w:val="clear" w:color="auto" w:fill="A7A7A7" w:themeFill="text1" w:themeFillTint="66"/>
      </w:tcPr>
    </w:tblStylePr>
    <w:tblStylePr w:type="band1Horz">
      <w:tblPr/>
      <w:tcPr>
        <w:shd w:val="clear" w:color="auto" w:fill="A7A7A7" w:themeFill="text1" w:themeFillTint="66"/>
      </w:tcPr>
    </w:tblStylePr>
  </w:style>
  <w:style w:type="table" w:styleId="GridTable4-Accent1">
    <w:name w:val="Grid Table 4 Accent 1"/>
    <w:basedOn w:val="TableNormal"/>
    <w:uiPriority w:val="49"/>
    <w:rsid w:val="00E90C6C"/>
    <w:pPr>
      <w:spacing w:after="0" w:line="240" w:lineRule="auto"/>
    </w:pPr>
    <w:tblPr>
      <w:tblStyleRowBandSize w:val="1"/>
      <w:tblStyleColBandSize w:val="1"/>
      <w:tblBorders>
        <w:top w:val="single" w:sz="4" w:space="0" w:color="7B7B7B" w:themeColor="accent1" w:themeTint="99"/>
        <w:left w:val="single" w:sz="4" w:space="0" w:color="7B7B7B" w:themeColor="accent1" w:themeTint="99"/>
        <w:bottom w:val="single" w:sz="4" w:space="0" w:color="7B7B7B" w:themeColor="accent1" w:themeTint="99"/>
        <w:right w:val="single" w:sz="4" w:space="0" w:color="7B7B7B" w:themeColor="accent1" w:themeTint="99"/>
        <w:insideH w:val="single" w:sz="4" w:space="0" w:color="7B7B7B" w:themeColor="accent1" w:themeTint="99"/>
        <w:insideV w:val="single" w:sz="4" w:space="0" w:color="7B7B7B" w:themeColor="accent1" w:themeTint="99"/>
      </w:tblBorders>
    </w:tblPr>
    <w:tblStylePr w:type="firstRow">
      <w:rPr>
        <w:b/>
        <w:bCs/>
        <w:color w:val="FEFEFE" w:themeColor="background1"/>
      </w:rPr>
      <w:tblPr/>
      <w:tcPr>
        <w:tcBorders>
          <w:top w:val="single" w:sz="4" w:space="0" w:color="232323" w:themeColor="accent1"/>
          <w:left w:val="single" w:sz="4" w:space="0" w:color="232323" w:themeColor="accent1"/>
          <w:bottom w:val="single" w:sz="4" w:space="0" w:color="232323" w:themeColor="accent1"/>
          <w:right w:val="single" w:sz="4" w:space="0" w:color="232323" w:themeColor="accent1"/>
          <w:insideH w:val="nil"/>
          <w:insideV w:val="nil"/>
        </w:tcBorders>
        <w:shd w:val="clear" w:color="auto" w:fill="232323" w:themeFill="accent1"/>
      </w:tcPr>
    </w:tblStylePr>
    <w:tblStylePr w:type="lastRow">
      <w:rPr>
        <w:b/>
        <w:bCs/>
      </w:rPr>
      <w:tblPr/>
      <w:tcPr>
        <w:tcBorders>
          <w:top w:val="double" w:sz="4" w:space="0" w:color="232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1" w:themeFillTint="33"/>
      </w:tcPr>
    </w:tblStylePr>
    <w:tblStylePr w:type="band1Horz">
      <w:tblPr/>
      <w:tcPr>
        <w:shd w:val="clear" w:color="auto" w:fill="D3D3D3" w:themeFill="accent1" w:themeFillTint="33"/>
      </w:tcPr>
    </w:tblStylePr>
  </w:style>
  <w:style w:type="table" w:styleId="GridTable4">
    <w:name w:val="Grid Table 4"/>
    <w:basedOn w:val="TableNormal"/>
    <w:uiPriority w:val="49"/>
    <w:rsid w:val="00E90C6C"/>
    <w:pPr>
      <w:spacing w:after="0" w:line="240" w:lineRule="auto"/>
    </w:pPr>
    <w:tblPr>
      <w:tblStyleRowBandSize w:val="1"/>
      <w:tblStyleColBandSize w:val="1"/>
      <w:tblBorders>
        <w:top w:val="single" w:sz="4" w:space="0" w:color="7B7B7B" w:themeColor="text1" w:themeTint="99"/>
        <w:left w:val="single" w:sz="4" w:space="0" w:color="7B7B7B" w:themeColor="text1" w:themeTint="99"/>
        <w:bottom w:val="single" w:sz="4" w:space="0" w:color="7B7B7B" w:themeColor="text1" w:themeTint="99"/>
        <w:right w:val="single" w:sz="4" w:space="0" w:color="7B7B7B" w:themeColor="text1" w:themeTint="99"/>
        <w:insideH w:val="single" w:sz="4" w:space="0" w:color="7B7B7B" w:themeColor="text1" w:themeTint="99"/>
        <w:insideV w:val="single" w:sz="4" w:space="0" w:color="7B7B7B" w:themeColor="text1" w:themeTint="99"/>
      </w:tblBorders>
    </w:tblPr>
    <w:tblStylePr w:type="firstRow">
      <w:rPr>
        <w:b/>
        <w:bCs/>
        <w:color w:val="FEFEFE" w:themeColor="background1"/>
      </w:rPr>
      <w:tblPr/>
      <w:tcPr>
        <w:tcBorders>
          <w:top w:val="single" w:sz="4" w:space="0" w:color="232323" w:themeColor="text1"/>
          <w:left w:val="single" w:sz="4" w:space="0" w:color="232323" w:themeColor="text1"/>
          <w:bottom w:val="single" w:sz="4" w:space="0" w:color="232323" w:themeColor="text1"/>
          <w:right w:val="single" w:sz="4" w:space="0" w:color="232323" w:themeColor="text1"/>
          <w:insideH w:val="nil"/>
          <w:insideV w:val="nil"/>
        </w:tcBorders>
        <w:shd w:val="clear" w:color="auto" w:fill="232323" w:themeFill="text1"/>
      </w:tcPr>
    </w:tblStylePr>
    <w:tblStylePr w:type="lastRow">
      <w:rPr>
        <w:b/>
        <w:bCs/>
      </w:rPr>
      <w:tblPr/>
      <w:tcPr>
        <w:tcBorders>
          <w:top w:val="double" w:sz="4" w:space="0" w:color="23232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text1" w:themeFillTint="33"/>
      </w:tcPr>
    </w:tblStylePr>
    <w:tblStylePr w:type="band1Horz">
      <w:tblPr/>
      <w:tcPr>
        <w:shd w:val="clear" w:color="auto" w:fill="D3D3D3" w:themeFill="text1" w:themeFillTint="33"/>
      </w:tcPr>
    </w:tblStylePr>
  </w:style>
  <w:style w:type="table" w:styleId="GridTable3">
    <w:name w:val="Grid Table 3"/>
    <w:basedOn w:val="TableNormal"/>
    <w:uiPriority w:val="48"/>
    <w:rsid w:val="009610F4"/>
    <w:pPr>
      <w:spacing w:after="0" w:line="240" w:lineRule="auto"/>
    </w:pPr>
    <w:tblPr>
      <w:tblStyleRowBandSize w:val="1"/>
      <w:tblStyleColBandSize w:val="1"/>
      <w:tblBorders>
        <w:top w:val="single" w:sz="4" w:space="0" w:color="7B7B7B" w:themeColor="text1" w:themeTint="99"/>
        <w:left w:val="single" w:sz="4" w:space="0" w:color="7B7B7B" w:themeColor="text1" w:themeTint="99"/>
        <w:bottom w:val="single" w:sz="4" w:space="0" w:color="7B7B7B" w:themeColor="text1" w:themeTint="99"/>
        <w:right w:val="single" w:sz="4" w:space="0" w:color="7B7B7B" w:themeColor="text1" w:themeTint="99"/>
        <w:insideH w:val="single" w:sz="4" w:space="0" w:color="7B7B7B" w:themeColor="text1" w:themeTint="99"/>
        <w:insideV w:val="single" w:sz="4" w:space="0" w:color="7B7B7B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firstCol">
      <w:pPr>
        <w:jc w:val="right"/>
      </w:pPr>
      <w:rPr>
        <w:b/>
        <w:i w:val="0"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EFEFE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EFEFE" w:themeFill="background1"/>
      </w:tcPr>
    </w:tblStylePr>
    <w:tblStylePr w:type="band1Vert">
      <w:tblPr/>
      <w:tcPr>
        <w:shd w:val="clear" w:color="auto" w:fill="D3D3D3" w:themeFill="text1" w:themeFillTint="33"/>
      </w:tcPr>
    </w:tblStylePr>
    <w:tblStylePr w:type="band1Horz">
      <w:tblPr/>
      <w:tcPr>
        <w:shd w:val="clear" w:color="auto" w:fill="D3D3D3" w:themeFill="text1" w:themeFillTint="33"/>
      </w:tcPr>
    </w:tblStylePr>
    <w:tblStylePr w:type="neCell">
      <w:tblPr/>
      <w:tcPr>
        <w:tcBorders>
          <w:bottom w:val="single" w:sz="4" w:space="0" w:color="7B7B7B" w:themeColor="text1" w:themeTint="99"/>
        </w:tcBorders>
      </w:tcPr>
    </w:tblStylePr>
    <w:tblStylePr w:type="nwCell">
      <w:rPr>
        <w:color w:val="FEFEFE" w:themeColor="background1"/>
      </w:rPr>
      <w:tblPr/>
      <w:tcPr>
        <w:tcBorders>
          <w:top w:val="single" w:sz="4" w:space="0" w:color="232323" w:themeColor="text1"/>
          <w:left w:val="single" w:sz="4" w:space="0" w:color="232323" w:themeColor="text1"/>
          <w:bottom w:val="single" w:sz="4" w:space="0" w:color="232323" w:themeColor="text1"/>
          <w:right w:val="single" w:sz="4" w:space="0" w:color="232323" w:themeColor="text1"/>
          <w:insideH w:val="nil"/>
          <w:insideV w:val="nil"/>
          <w:tl2br w:val="nil"/>
          <w:tr2bl w:val="nil"/>
        </w:tcBorders>
        <w:shd w:val="clear" w:color="auto" w:fill="232323" w:themeFill="text1"/>
      </w:tcPr>
    </w:tblStylePr>
    <w:tblStylePr w:type="seCell">
      <w:tblPr/>
      <w:tcPr>
        <w:tcBorders>
          <w:top w:val="single" w:sz="4" w:space="0" w:color="7B7B7B" w:themeColor="text1" w:themeTint="99"/>
        </w:tcBorders>
      </w:tcPr>
    </w:tblStylePr>
    <w:tblStylePr w:type="swCell">
      <w:tblPr/>
      <w:tcPr>
        <w:tcBorders>
          <w:top w:val="single" w:sz="4" w:space="0" w:color="7B7B7B" w:themeColor="text1" w:themeTint="99"/>
        </w:tcBorders>
      </w:tcPr>
    </w:tblStylePr>
  </w:style>
  <w:style w:type="table" w:styleId="ListTable3">
    <w:name w:val="List Table 3"/>
    <w:basedOn w:val="TableNormal"/>
    <w:uiPriority w:val="48"/>
    <w:rsid w:val="00E90C6C"/>
    <w:pPr>
      <w:spacing w:after="0" w:line="240" w:lineRule="auto"/>
    </w:pPr>
    <w:tblPr>
      <w:tblStyleRowBandSize w:val="1"/>
      <w:tblStyleColBandSize w:val="1"/>
      <w:tblBorders>
        <w:top w:val="single" w:sz="4" w:space="0" w:color="232323" w:themeColor="text1"/>
        <w:left w:val="single" w:sz="4" w:space="0" w:color="232323" w:themeColor="text1"/>
        <w:bottom w:val="single" w:sz="4" w:space="0" w:color="232323" w:themeColor="text1"/>
        <w:right w:val="single" w:sz="4" w:space="0" w:color="232323" w:themeColor="text1"/>
      </w:tblBorders>
    </w:tblPr>
    <w:tblStylePr w:type="firstRow">
      <w:rPr>
        <w:b/>
        <w:bCs/>
        <w:color w:val="FEFEFE" w:themeColor="background1"/>
      </w:rPr>
      <w:tblPr/>
      <w:tcPr>
        <w:shd w:val="clear" w:color="auto" w:fill="232323" w:themeFill="text1"/>
      </w:tcPr>
    </w:tblStylePr>
    <w:tblStylePr w:type="lastRow">
      <w:rPr>
        <w:b/>
        <w:bCs/>
      </w:rPr>
      <w:tblPr/>
      <w:tcPr>
        <w:tcBorders>
          <w:top w:val="double" w:sz="4" w:space="0" w:color="232323" w:themeColor="text1"/>
        </w:tcBorders>
        <w:shd w:val="clear" w:color="auto" w:fill="FEFEFE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EFEFE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EFEFE" w:themeFill="background1"/>
      </w:tcPr>
    </w:tblStylePr>
    <w:tblStylePr w:type="band1Vert">
      <w:tblPr/>
      <w:tcPr>
        <w:tcBorders>
          <w:left w:val="single" w:sz="4" w:space="0" w:color="232323" w:themeColor="text1"/>
          <w:right w:val="single" w:sz="4" w:space="0" w:color="232323" w:themeColor="text1"/>
        </w:tcBorders>
      </w:tcPr>
    </w:tblStylePr>
    <w:tblStylePr w:type="band1Horz">
      <w:tblPr/>
      <w:tcPr>
        <w:tcBorders>
          <w:top w:val="single" w:sz="4" w:space="0" w:color="232323" w:themeColor="text1"/>
          <w:bottom w:val="single" w:sz="4" w:space="0" w:color="232323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2323" w:themeColor="text1"/>
          <w:left w:val="nil"/>
        </w:tcBorders>
      </w:tcPr>
    </w:tblStylePr>
    <w:tblStylePr w:type="swCell">
      <w:tblPr/>
      <w:tcPr>
        <w:tcBorders>
          <w:top w:val="double" w:sz="4" w:space="0" w:color="232323" w:themeColor="text1"/>
          <w:right w:val="nil"/>
        </w:tcBorders>
      </w:tcPr>
    </w:tblStylePr>
  </w:style>
  <w:style w:type="table" w:styleId="GridTable2">
    <w:name w:val="Grid Table 2"/>
    <w:basedOn w:val="TableNormal"/>
    <w:uiPriority w:val="47"/>
    <w:rsid w:val="00F1771B"/>
    <w:pPr>
      <w:spacing w:after="0" w:line="240" w:lineRule="auto"/>
    </w:pPr>
    <w:tblPr>
      <w:tblStyleRowBandSize w:val="1"/>
      <w:tblStyleColBandSize w:val="1"/>
      <w:tblBorders>
        <w:top w:val="single" w:sz="2" w:space="0" w:color="7B7B7B" w:themeColor="text1" w:themeTint="99"/>
        <w:bottom w:val="single" w:sz="2" w:space="0" w:color="7B7B7B" w:themeColor="text1" w:themeTint="99"/>
        <w:insideH w:val="single" w:sz="2" w:space="0" w:color="7B7B7B" w:themeColor="text1" w:themeTint="99"/>
        <w:insideV w:val="single" w:sz="2" w:space="0" w:color="7B7B7B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B7B7B" w:themeColor="text1" w:themeTint="99"/>
          <w:insideH w:val="nil"/>
          <w:insideV w:val="nil"/>
        </w:tcBorders>
        <w:shd w:val="clear" w:color="auto" w:fill="FEFEFE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B7B7B" w:themeColor="text1" w:themeTint="99"/>
          <w:bottom w:val="nil"/>
          <w:insideH w:val="nil"/>
          <w:insideV w:val="nil"/>
        </w:tcBorders>
        <w:shd w:val="clear" w:color="auto" w:fill="FEFEFE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text1" w:themeFillTint="33"/>
      </w:tcPr>
    </w:tblStylePr>
    <w:tblStylePr w:type="band1Horz">
      <w:tblPr/>
      <w:tcPr>
        <w:shd w:val="clear" w:color="auto" w:fill="D3D3D3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044D3"/>
    <w:pPr>
      <w:spacing w:after="0" w:line="240" w:lineRule="auto"/>
    </w:pPr>
    <w:tblPr>
      <w:tblStyleRowBandSize w:val="1"/>
      <w:tblStyleColBandSize w:val="1"/>
      <w:tblBorders>
        <w:top w:val="single" w:sz="4" w:space="0" w:color="7B7B7B" w:themeColor="accent1" w:themeTint="99"/>
        <w:left w:val="single" w:sz="4" w:space="0" w:color="7B7B7B" w:themeColor="accent1" w:themeTint="99"/>
        <w:bottom w:val="single" w:sz="4" w:space="0" w:color="7B7B7B" w:themeColor="accent1" w:themeTint="99"/>
        <w:right w:val="single" w:sz="4" w:space="0" w:color="7B7B7B" w:themeColor="accent1" w:themeTint="99"/>
        <w:insideH w:val="single" w:sz="4" w:space="0" w:color="7B7B7B" w:themeColor="accent1" w:themeTint="99"/>
      </w:tblBorders>
    </w:tblPr>
    <w:tblStylePr w:type="firstRow">
      <w:rPr>
        <w:b/>
        <w:bCs/>
        <w:color w:val="FEFEFE" w:themeColor="background1"/>
      </w:rPr>
      <w:tblPr/>
      <w:tcPr>
        <w:tcBorders>
          <w:top w:val="single" w:sz="4" w:space="0" w:color="232323" w:themeColor="accent1"/>
          <w:left w:val="single" w:sz="4" w:space="0" w:color="232323" w:themeColor="accent1"/>
          <w:bottom w:val="single" w:sz="4" w:space="0" w:color="232323" w:themeColor="accent1"/>
          <w:right w:val="single" w:sz="4" w:space="0" w:color="232323" w:themeColor="accent1"/>
          <w:insideH w:val="nil"/>
        </w:tcBorders>
        <w:shd w:val="clear" w:color="auto" w:fill="232323" w:themeFill="accent1"/>
      </w:tcPr>
    </w:tblStylePr>
    <w:tblStylePr w:type="lastRow">
      <w:rPr>
        <w:b/>
        <w:bCs/>
      </w:rPr>
      <w:tblPr/>
      <w:tcPr>
        <w:tcBorders>
          <w:top w:val="double" w:sz="4" w:space="0" w:color="7B7B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1" w:themeFillTint="33"/>
      </w:tcPr>
    </w:tblStylePr>
    <w:tblStylePr w:type="band1Horz">
      <w:tblPr/>
      <w:tcPr>
        <w:shd w:val="clear" w:color="auto" w:fill="D3D3D3" w:themeFill="accent1" w:themeFillTint="33"/>
      </w:tcPr>
    </w:tblStylePr>
  </w:style>
  <w:style w:type="paragraph" w:styleId="ListParagraph">
    <w:name w:val="List Paragraph"/>
    <w:aliases w:val="Table/Figure Heading,List Paragraph (numbered (a)),Lapis Bulleted List,Dot pt,F5 List Paragraph,No Spacing1,List Paragraph Char Char Char,Indicator Text,Numbered Para 1,Bullet 1,List Paragraph12,Bullet Points,L,Bibliographie1,Bullet List"/>
    <w:basedOn w:val="Normal"/>
    <w:link w:val="ListParagraphChar"/>
    <w:uiPriority w:val="34"/>
    <w:qFormat/>
    <w:rsid w:val="001555D2"/>
    <w:pPr>
      <w:ind w:left="720"/>
      <w:contextualSpacing/>
    </w:pPr>
  </w:style>
  <w:style w:type="table" w:customStyle="1" w:styleId="CivittaTable2DarkGrey">
    <w:name w:val="Civitta Table 2 Dark Grey"/>
    <w:basedOn w:val="GridTable5Dark-Accent1"/>
    <w:uiPriority w:val="99"/>
    <w:rsid w:val="00BC03FA"/>
    <w:tblPr>
      <w:tblCellMar>
        <w:top w:w="85" w:type="dxa"/>
        <w:bottom w:w="85" w:type="dxa"/>
      </w:tblCellMar>
    </w:tblPr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firstCol">
      <w:rPr>
        <w:b/>
        <w:bCs/>
        <w:color w:val="auto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lastCol">
      <w:rPr>
        <w:b/>
        <w:bCs/>
        <w:color w:val="auto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E6E6E6" w:themeFill="accent3"/>
      </w:tcPr>
    </w:tblStylePr>
    <w:tblStylePr w:type="band1Vert">
      <w:tblPr/>
      <w:tcPr>
        <w:shd w:val="clear" w:color="auto" w:fill="A7A7A7" w:themeFill="accent1" w:themeFillTint="66"/>
      </w:tcPr>
    </w:tblStylePr>
    <w:tblStylePr w:type="band1Horz">
      <w:tblPr/>
      <w:tcPr>
        <w:shd w:val="clear" w:color="auto" w:fill="CDCECD" w:themeFill="accent2" w:themeFillTint="99"/>
      </w:tcPr>
    </w:tblStylePr>
    <w:tblStylePr w:type="band2Horz">
      <w:tblPr/>
      <w:tcPr>
        <w:shd w:val="clear" w:color="auto" w:fill="FEFEFE" w:themeFill="background1"/>
      </w:tcPr>
    </w:tblStylePr>
  </w:style>
  <w:style w:type="table" w:customStyle="1" w:styleId="CivittaTable2Green">
    <w:name w:val="Civitta Table 2 Green"/>
    <w:basedOn w:val="CivittaTable2DarkGrey"/>
    <w:uiPriority w:val="99"/>
    <w:rsid w:val="00BC03FA"/>
    <w:tblPr/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firstCol">
      <w:rPr>
        <w:b/>
        <w:bCs/>
        <w:color w:val="auto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lastCol">
      <w:rPr>
        <w:b/>
        <w:bCs/>
        <w:color w:val="auto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B1F7D7" w:themeFill="accent5" w:themeFillTint="66"/>
      </w:tcPr>
    </w:tblStylePr>
    <w:tblStylePr w:type="band1Vert">
      <w:tblPr/>
      <w:tcPr>
        <w:shd w:val="clear" w:color="auto" w:fill="A7A7A7" w:themeFill="accent1" w:themeFillTint="66"/>
      </w:tcPr>
    </w:tblStylePr>
    <w:tblStylePr w:type="band1Horz">
      <w:tblPr/>
      <w:tcPr>
        <w:shd w:val="clear" w:color="auto" w:fill="CDCECD" w:themeFill="accent2" w:themeFillTint="99"/>
      </w:tcPr>
    </w:tblStylePr>
    <w:tblStylePr w:type="band2Horz">
      <w:tblPr/>
      <w:tcPr>
        <w:shd w:val="clear" w:color="auto" w:fill="FEFEFE" w:themeFill="background1"/>
      </w:tcPr>
    </w:tblStylePr>
    <w:tblStylePr w:type="neCell">
      <w:tblPr/>
      <w:tcPr>
        <w:shd w:val="clear" w:color="auto" w:fill="3CEB9D" w:themeFill="accent5"/>
      </w:tcPr>
    </w:tblStylePr>
  </w:style>
  <w:style w:type="table" w:styleId="GridTable5Dark-Accent1">
    <w:name w:val="Grid Table 5 Dark Accent 1"/>
    <w:basedOn w:val="TableNormal"/>
    <w:uiPriority w:val="50"/>
    <w:rsid w:val="00974A63"/>
    <w:pPr>
      <w:spacing w:after="0" w:line="240" w:lineRule="auto"/>
    </w:pPr>
    <w:tblPr>
      <w:tblStyleRowBandSize w:val="1"/>
      <w:tblStyleColBandSize w:val="1"/>
      <w:tblBorders>
        <w:top w:val="single" w:sz="4" w:space="0" w:color="FEFEFE" w:themeColor="background1"/>
        <w:left w:val="single" w:sz="4" w:space="0" w:color="FEFEFE" w:themeColor="background1"/>
        <w:bottom w:val="single" w:sz="4" w:space="0" w:color="FEFEFE" w:themeColor="background1"/>
        <w:right w:val="single" w:sz="4" w:space="0" w:color="FEFEFE" w:themeColor="background1"/>
        <w:insideH w:val="single" w:sz="4" w:space="0" w:color="FEFEFE" w:themeColor="background1"/>
        <w:insideV w:val="single" w:sz="4" w:space="0" w:color="FEFEFE" w:themeColor="background1"/>
      </w:tblBorders>
    </w:tblPr>
    <w:tcPr>
      <w:shd w:val="clear" w:color="auto" w:fill="D3D3D3" w:themeFill="accent1" w:themeFillTint="33"/>
    </w:tcPr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fir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lastCol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band1Vert">
      <w:tblPr/>
      <w:tcPr>
        <w:shd w:val="clear" w:color="auto" w:fill="A7A7A7" w:themeFill="accent1" w:themeFillTint="66"/>
      </w:tcPr>
    </w:tblStylePr>
    <w:tblStylePr w:type="band1Horz">
      <w:tblPr/>
      <w:tcPr>
        <w:shd w:val="clear" w:color="auto" w:fill="A7A7A7" w:themeFill="accent1" w:themeFillTint="66"/>
      </w:tcPr>
    </w:tblStylePr>
  </w:style>
  <w:style w:type="table" w:customStyle="1" w:styleId="CivittaTable2Purple">
    <w:name w:val="Civitta Table 2 Purple"/>
    <w:basedOn w:val="CivittaTable2DarkGrey"/>
    <w:uiPriority w:val="99"/>
    <w:rsid w:val="00BC03FA"/>
    <w:tblPr/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lastRow">
      <w:rPr>
        <w:b/>
        <w:bCs/>
        <w:color w:val="FEFEFE" w:themeColor="background1"/>
      </w:rPr>
      <w:tblPr/>
      <w:tcPr>
        <w:tcBorders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232323" w:themeFill="accent1"/>
      </w:tcPr>
    </w:tblStylePr>
    <w:tblStylePr w:type="firstCol">
      <w:rPr>
        <w:b/>
        <w:bCs/>
        <w:color w:val="auto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lastCol">
      <w:rPr>
        <w:b/>
        <w:bCs/>
        <w:color w:val="auto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E771FF" w:themeFill="accent6" w:themeFillTint="66"/>
      </w:tcPr>
    </w:tblStylePr>
    <w:tblStylePr w:type="band1Vert">
      <w:tblPr/>
      <w:tcPr>
        <w:shd w:val="clear" w:color="auto" w:fill="A7A7A7" w:themeFill="accent1" w:themeFillTint="66"/>
      </w:tcPr>
    </w:tblStylePr>
    <w:tblStylePr w:type="band1Horz">
      <w:tblPr/>
      <w:tcPr>
        <w:shd w:val="clear" w:color="auto" w:fill="CDCECD" w:themeFill="accent2" w:themeFillTint="99"/>
      </w:tcPr>
    </w:tblStylePr>
    <w:tblStylePr w:type="band2Horz">
      <w:tblPr/>
      <w:tcPr>
        <w:shd w:val="clear" w:color="auto" w:fill="FEFEFE" w:themeFill="background1"/>
      </w:tcPr>
    </w:tblStylePr>
    <w:tblStylePr w:type="neCell">
      <w:tblPr/>
      <w:tcPr>
        <w:shd w:val="clear" w:color="auto" w:fill="82009B" w:themeFill="accent6"/>
      </w:tcPr>
    </w:tblStylePr>
  </w:style>
  <w:style w:type="table" w:customStyle="1" w:styleId="Style1">
    <w:name w:val="Style1"/>
    <w:basedOn w:val="CivittaTable2DarkGrey"/>
    <w:uiPriority w:val="99"/>
    <w:rsid w:val="00CC776E"/>
    <w:tblPr/>
    <w:tblStylePr w:type="firstRow">
      <w:rPr>
        <w:b/>
        <w:bCs/>
        <w:color w:val="FEFEFE" w:themeColor="background1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82009B" w:themeFill="accent6"/>
      </w:tcPr>
    </w:tblStylePr>
    <w:tblStylePr w:type="lastRow">
      <w:rPr>
        <w:b/>
        <w:bCs/>
        <w:color w:val="auto"/>
      </w:rPr>
      <w:tblPr/>
      <w:tcPr>
        <w:tcBorders>
          <w:top w:val="single" w:sz="12" w:space="0" w:color="82009B" w:themeColor="accent6"/>
          <w:left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H w:val="nil"/>
          <w:insideV w:val="nil"/>
        </w:tcBorders>
        <w:shd w:val="clear" w:color="auto" w:fill="C7C7C7" w:themeFill="accent1" w:themeFillTint="40"/>
      </w:tcPr>
    </w:tblStylePr>
    <w:tblStylePr w:type="firstCol">
      <w:rPr>
        <w:b/>
        <w:bCs/>
        <w:color w:val="auto"/>
      </w:rPr>
      <w:tblPr/>
      <w:tcPr>
        <w:tcBorders>
          <w:top w:val="single" w:sz="4" w:space="0" w:color="FEFEFE" w:themeColor="background1"/>
          <w:left w:val="single" w:sz="4" w:space="0" w:color="FEFEFE" w:themeColor="background1"/>
          <w:bottom w:val="single" w:sz="4" w:space="0" w:color="FEFEFE" w:themeColor="background1"/>
          <w:insideV w:val="nil"/>
        </w:tcBorders>
        <w:shd w:val="clear" w:color="auto" w:fill="232323" w:themeFill="accent1"/>
      </w:tcPr>
    </w:tblStylePr>
    <w:tblStylePr w:type="lastCol">
      <w:rPr>
        <w:b/>
        <w:bCs/>
        <w:color w:val="auto"/>
      </w:rPr>
      <w:tblPr/>
      <w:tcPr>
        <w:tcBorders>
          <w:top w:val="single" w:sz="4" w:space="0" w:color="FEFEFE" w:themeColor="background1"/>
          <w:bottom w:val="single" w:sz="4" w:space="0" w:color="FEFEFE" w:themeColor="background1"/>
          <w:right w:val="single" w:sz="4" w:space="0" w:color="FEFEFE" w:themeColor="background1"/>
          <w:insideV w:val="nil"/>
        </w:tcBorders>
        <w:shd w:val="clear" w:color="auto" w:fill="E6E6E6" w:themeFill="accent3"/>
      </w:tcPr>
    </w:tblStylePr>
    <w:tblStylePr w:type="band1Vert">
      <w:tblPr/>
      <w:tcPr>
        <w:shd w:val="clear" w:color="auto" w:fill="A7A7A7" w:themeFill="accent1" w:themeFillTint="66"/>
      </w:tcPr>
    </w:tblStylePr>
    <w:tblStylePr w:type="band1Horz">
      <w:tblPr/>
      <w:tcPr>
        <w:shd w:val="clear" w:color="auto" w:fill="CDCECD" w:themeFill="accent2" w:themeFillTint="99"/>
      </w:tcPr>
    </w:tblStylePr>
    <w:tblStylePr w:type="band2Horz">
      <w:tblPr/>
      <w:tcPr>
        <w:shd w:val="clear" w:color="auto" w:fill="EEEEEE" w:themeFill="accent2" w:themeFillTint="33"/>
      </w:tcPr>
    </w:tblStylePr>
    <w:tblStylePr w:type="nwCell">
      <w:tblPr/>
      <w:tcPr>
        <w:shd w:val="clear" w:color="auto" w:fill="232323" w:themeFill="text2"/>
      </w:tcPr>
    </w:tblStylePr>
    <w:tblStylePr w:type="swCell">
      <w:tblPr/>
      <w:tcPr>
        <w:tcBorders>
          <w:top w:val="single" w:sz="4" w:space="0" w:color="E8E8E8" w:themeColor="text1" w:themeTint="1A"/>
          <w:left w:val="single" w:sz="4" w:space="0" w:color="E8E8E8" w:themeColor="text1" w:themeTint="1A"/>
          <w:bottom w:val="single" w:sz="4" w:space="0" w:color="E8E8E8" w:themeColor="text1" w:themeTint="1A"/>
          <w:right w:val="single" w:sz="4" w:space="0" w:color="E8E8E8" w:themeColor="text1" w:themeTint="1A"/>
          <w:insideH w:val="single" w:sz="4" w:space="0" w:color="E8E8E8" w:themeColor="text1" w:themeTint="1A"/>
          <w:insideV w:val="single" w:sz="4" w:space="0" w:color="E8E8E8" w:themeColor="text1" w:themeTint="1A"/>
        </w:tcBorders>
        <w:shd w:val="clear" w:color="auto" w:fill="D3D3D3" w:themeFill="accent1" w:themeFillTint="33"/>
      </w:tcPr>
    </w:tblStylePr>
  </w:style>
  <w:style w:type="paragraph" w:styleId="TOC4">
    <w:name w:val="toc 4"/>
    <w:basedOn w:val="Normal"/>
    <w:next w:val="Normal"/>
    <w:autoRedefine/>
    <w:uiPriority w:val="39"/>
    <w:rsid w:val="00D653D2"/>
    <w:pPr>
      <w:spacing w:after="100"/>
      <w:ind w:left="1361" w:hanging="340"/>
    </w:pPr>
  </w:style>
  <w:style w:type="paragraph" w:customStyle="1" w:styleId="DarkBlockwoTOC">
    <w:name w:val="Dark Block w/o TOC"/>
    <w:basedOn w:val="DarkBlock"/>
    <w:link w:val="DarkBlockwoTOCChar"/>
    <w:uiPriority w:val="14"/>
    <w:qFormat/>
    <w:rsid w:val="00D653D2"/>
  </w:style>
  <w:style w:type="character" w:customStyle="1" w:styleId="DarkBlockChar">
    <w:name w:val="Dark Block Char"/>
    <w:basedOn w:val="DefaultParagraphFont"/>
    <w:link w:val="DarkBlock"/>
    <w:uiPriority w:val="14"/>
    <w:rsid w:val="00707FA1"/>
    <w:rPr>
      <w:rFonts w:asciiTheme="majorHAnsi" w:hAnsiTheme="majorHAnsi"/>
      <w:color w:val="FEFEFE" w:themeColor="background1"/>
      <w:sz w:val="56"/>
      <w:shd w:val="clear" w:color="auto" w:fill="232323" w:themeFill="text2"/>
      <w:lang w:val="en-US"/>
    </w:rPr>
  </w:style>
  <w:style w:type="character" w:customStyle="1" w:styleId="DarkBlockwoTOCChar">
    <w:name w:val="Dark Block w/o TOC Char"/>
    <w:basedOn w:val="DarkBlockChar"/>
    <w:link w:val="DarkBlockwoTOC"/>
    <w:uiPriority w:val="14"/>
    <w:rsid w:val="00707FA1"/>
    <w:rPr>
      <w:rFonts w:asciiTheme="majorHAnsi" w:hAnsiTheme="majorHAnsi"/>
      <w:color w:val="FEFEFE" w:themeColor="background1"/>
      <w:sz w:val="56"/>
      <w:shd w:val="clear" w:color="auto" w:fill="232323" w:themeFill="text2"/>
      <w:lang w:val="en-US"/>
    </w:rPr>
  </w:style>
  <w:style w:type="table" w:styleId="ListTable3-Accent6">
    <w:name w:val="List Table 3 Accent 6"/>
    <w:basedOn w:val="TableNormal"/>
    <w:uiPriority w:val="48"/>
    <w:rsid w:val="00F2683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olor w:val="FEFEFE" w:themeColor="background1"/>
      </w:rPr>
      <w:tblPr/>
      <w:tcPr>
        <w:shd w:val="clear" w:color="auto" w:fill="82009B" w:themeFill="accent6"/>
      </w:tcPr>
    </w:tblStylePr>
    <w:tblStylePr w:type="lastRow">
      <w:rPr>
        <w:b/>
        <w:bCs/>
      </w:rPr>
      <w:tblPr/>
      <w:tcPr>
        <w:tcBorders>
          <w:top w:val="single" w:sz="12" w:space="0" w:color="82009B" w:themeColor="accent6"/>
        </w:tcBorders>
        <w:shd w:val="clear" w:color="auto" w:fill="FEFEFE" w:themeFill="background1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EFEFE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EFEFE" w:themeFill="background1"/>
      </w:tcPr>
    </w:tblStylePr>
    <w:tblStylePr w:type="band1Vert">
      <w:tblPr/>
      <w:tcPr>
        <w:tcBorders>
          <w:left w:val="nil"/>
          <w:right w:val="nil"/>
        </w:tcBorders>
      </w:tcPr>
    </w:tblStylePr>
    <w:tblStylePr w:type="band1Horz">
      <w:tblPr/>
      <w:tcPr>
        <w:tcBorders>
          <w:top w:val="nil"/>
          <w:bottom w:val="nil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009B" w:themeColor="accent6"/>
          <w:left w:val="nil"/>
        </w:tcBorders>
      </w:tcPr>
    </w:tblStylePr>
    <w:tblStylePr w:type="swCell">
      <w:tblPr/>
      <w:tcPr>
        <w:tcBorders>
          <w:top w:val="single" w:sz="12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ectionHeaderChar">
    <w:name w:val="Section Header Char"/>
    <w:basedOn w:val="Heading1Char"/>
    <w:link w:val="SectionHeader"/>
    <w:uiPriority w:val="13"/>
    <w:rsid w:val="00EB03C4"/>
    <w:rPr>
      <w:rFonts w:asciiTheme="majorHAnsi" w:eastAsiaTheme="majorEastAsia" w:hAnsiTheme="majorHAnsi" w:cstheme="majorBidi"/>
      <w:color w:val="1A1A1A" w:themeColor="accent1" w:themeShade="BF"/>
      <w:sz w:val="72"/>
      <w:szCs w:val="32"/>
      <w:lang w:val="en-US"/>
    </w:rPr>
  </w:style>
  <w:style w:type="character" w:customStyle="1" w:styleId="ApplySectionHeaderForHeader">
    <w:name w:val="Apply Section Header For Header"/>
    <w:basedOn w:val="DefaultParagraphFont"/>
    <w:uiPriority w:val="1"/>
    <w:qFormat/>
    <w:rsid w:val="00C31AFB"/>
  </w:style>
  <w:style w:type="paragraph" w:customStyle="1" w:styleId="GraphTitle">
    <w:name w:val="Graph Title"/>
    <w:basedOn w:val="TableTitle"/>
    <w:next w:val="Normal"/>
    <w:uiPriority w:val="4"/>
    <w:qFormat/>
    <w:rsid w:val="00461B55"/>
    <w:pPr>
      <w:numPr>
        <w:numId w:val="15"/>
      </w:numPr>
      <w:ind w:left="357" w:hanging="357"/>
    </w:pPr>
  </w:style>
  <w:style w:type="paragraph" w:styleId="Caption">
    <w:name w:val="caption"/>
    <w:basedOn w:val="Normal"/>
    <w:next w:val="Normal"/>
    <w:uiPriority w:val="35"/>
    <w:unhideWhenUsed/>
    <w:qFormat/>
    <w:rsid w:val="004F4DBB"/>
    <w:pPr>
      <w:spacing w:before="0" w:after="200" w:line="240" w:lineRule="auto"/>
    </w:pPr>
    <w:rPr>
      <w:i/>
      <w:iCs/>
      <w:color w:val="232323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F4D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428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28AB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8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8AB"/>
    <w:rPr>
      <w:b/>
      <w:bCs/>
      <w:sz w:val="20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730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1E5737"/>
  </w:style>
  <w:style w:type="paragraph" w:styleId="NormalWeb">
    <w:name w:val="Normal (Web)"/>
    <w:basedOn w:val="Normal"/>
    <w:uiPriority w:val="99"/>
    <w:unhideWhenUsed/>
    <w:rsid w:val="00646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paragraph" w:styleId="Revision">
    <w:name w:val="Revision"/>
    <w:hidden/>
    <w:uiPriority w:val="99"/>
    <w:semiHidden/>
    <w:rsid w:val="005E0621"/>
    <w:pPr>
      <w:spacing w:after="0" w:line="240" w:lineRule="auto"/>
    </w:pPr>
    <w:rPr>
      <w:sz w:val="24"/>
      <w:lang w:val="en-US"/>
    </w:rPr>
  </w:style>
  <w:style w:type="paragraph" w:customStyle="1" w:styleId="p1">
    <w:name w:val="p1"/>
    <w:basedOn w:val="Normal"/>
    <w:rsid w:val="004F43EB"/>
    <w:pPr>
      <w:spacing w:before="0" w:after="0" w:line="240" w:lineRule="auto"/>
    </w:pPr>
    <w:rPr>
      <w:rFonts w:ascii="Helvetica" w:eastAsia="Times New Roman" w:hAnsi="Helvetica" w:cs="Times New Roman"/>
      <w:color w:val="000000"/>
      <w:kern w:val="0"/>
      <w:sz w:val="18"/>
      <w:szCs w:val="18"/>
      <w14:ligatures w14:val="none"/>
    </w:rPr>
  </w:style>
  <w:style w:type="paragraph" w:customStyle="1" w:styleId="font-claude-response-body">
    <w:name w:val="font-claude-response-body"/>
    <w:basedOn w:val="Normal"/>
    <w:rsid w:val="00115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customStyle="1" w:styleId="ListParagraphChar">
    <w:name w:val="List Paragraph Char"/>
    <w:aliases w:val="Table/Figure Heading Char,List Paragraph (numbered (a)) Char,Lapis Bulleted List Char,Dot pt Char,F5 List Paragraph Char,No Spacing1 Char,List Paragraph Char Char Char Char,Indicator Text Char,Numbered Para 1 Char,Bullet 1 Char"/>
    <w:link w:val="ListParagraph"/>
    <w:uiPriority w:val="34"/>
    <w:qFormat/>
    <w:locked/>
    <w:rsid w:val="008E6276"/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8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00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2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0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41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69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08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05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7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6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150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000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6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935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34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38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3448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61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98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4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66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167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208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883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428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3645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38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25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695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4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25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24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6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hart" Target="charts/chart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chart" Target="charts/chart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Ոչ պայմանական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Էներեգետիկա</c:v>
                </c:pt>
                <c:pt idx="1">
                  <c:v>ԱՊԱՕ</c:v>
                </c:pt>
                <c:pt idx="2">
                  <c:v>Գյուղատնտեսություն</c:v>
                </c:pt>
                <c:pt idx="3">
                  <c:v>Թափոններ</c:v>
                </c:pt>
                <c:pt idx="4">
                  <c:v>ՀՕՀՕՓԱՏ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9</c:v>
                </c:pt>
                <c:pt idx="1">
                  <c:v>1</c:v>
                </c:pt>
                <c:pt idx="2">
                  <c:v>5</c:v>
                </c:pt>
                <c:pt idx="3">
                  <c:v>4</c:v>
                </c:pt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856-2E47-B5A6-9F767ECCA56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Պայմանական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Էներեգետիկա</c:v>
                </c:pt>
                <c:pt idx="1">
                  <c:v>ԱՊԱՕ</c:v>
                </c:pt>
                <c:pt idx="2">
                  <c:v>Գյուղատնտեսություն</c:v>
                </c:pt>
                <c:pt idx="3">
                  <c:v>Թափոններ</c:v>
                </c:pt>
                <c:pt idx="4">
                  <c:v>ՀՕՀՕՓԱՏ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856-2E47-B5A6-9F767ECCA5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38742800"/>
        <c:axId val="1038437760"/>
      </c:barChart>
      <c:catAx>
        <c:axId val="1038742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1038437760"/>
        <c:crosses val="autoZero"/>
        <c:auto val="1"/>
        <c:lblAlgn val="ctr"/>
        <c:lblOffset val="100"/>
        <c:noMultiLvlLbl val="0"/>
      </c:catAx>
      <c:valAx>
        <c:axId val="103843776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038742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0202689534203858"/>
          <c:y val="6.7484662576687116E-2"/>
          <c:w val="0.7765347885402456"/>
          <c:h val="0.73037099657021398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Ոչ պայմանական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ՀՕՀՕՓԱՏ</c:v>
                </c:pt>
                <c:pt idx="1">
                  <c:v>ԱՊԱՕ</c:v>
                </c:pt>
                <c:pt idx="2">
                  <c:v>Գյուղատնտեսություն</c:v>
                </c:pt>
                <c:pt idx="3">
                  <c:v>Թափոններ</c:v>
                </c:pt>
                <c:pt idx="4">
                  <c:v>Էներգետիկա </c:v>
                </c:pt>
              </c:strCache>
            </c:strRef>
          </c:cat>
          <c:val>
            <c:numRef>
              <c:f>Sheet1!$B$2:$B$6</c:f>
              <c:numCache>
                <c:formatCode>0</c:formatCode>
                <c:ptCount val="5"/>
                <c:pt idx="0">
                  <c:v>138.5035</c:v>
                </c:pt>
                <c:pt idx="1">
                  <c:v>24</c:v>
                </c:pt>
                <c:pt idx="2">
                  <c:v>4.35020834</c:v>
                </c:pt>
                <c:pt idx="3">
                  <c:v>53</c:v>
                </c:pt>
                <c:pt idx="4">
                  <c:v>528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DD9-0247-83AC-6D540E22623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Պայմանական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001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Sheet1!$A$2:$A$6</c:f>
              <c:strCache>
                <c:ptCount val="5"/>
                <c:pt idx="0">
                  <c:v>ՀՕՀՕՓԱՏ</c:v>
                </c:pt>
                <c:pt idx="1">
                  <c:v>ԱՊԱՕ</c:v>
                </c:pt>
                <c:pt idx="2">
                  <c:v>Գյուղատնտեսություն</c:v>
                </c:pt>
                <c:pt idx="3">
                  <c:v>Թափոններ</c:v>
                </c:pt>
                <c:pt idx="4">
                  <c:v>Էներգետիկա </c:v>
                </c:pt>
              </c:strCache>
            </c:strRef>
          </c:cat>
          <c:val>
            <c:numRef>
              <c:f>Sheet1!$C$2:$C$6</c:f>
              <c:numCache>
                <c:formatCode>0</c:formatCode>
                <c:ptCount val="5"/>
                <c:pt idx="0">
                  <c:v>266.66343999999998</c:v>
                </c:pt>
                <c:pt idx="1">
                  <c:v>41</c:v>
                </c:pt>
                <c:pt idx="2">
                  <c:v>76</c:v>
                </c:pt>
                <c:pt idx="3">
                  <c:v>3</c:v>
                </c:pt>
                <c:pt idx="4">
                  <c:v>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DD9-0247-83AC-6D540E2262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1"/>
        <c:overlap val="-47"/>
        <c:axId val="414147072"/>
        <c:axId val="414148784"/>
      </c:barChart>
      <c:catAx>
        <c:axId val="4141470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001"/>
          </a:p>
        </c:txPr>
        <c:crossAx val="414148784"/>
        <c:crosses val="autoZero"/>
        <c:auto val="1"/>
        <c:lblAlgn val="ctr"/>
        <c:lblOffset val="100"/>
        <c:noMultiLvlLbl val="0"/>
      </c:catAx>
      <c:valAx>
        <c:axId val="414148784"/>
        <c:scaling>
          <c:orientation val="minMax"/>
        </c:scaling>
        <c:delete val="1"/>
        <c:axPos val="b"/>
        <c:numFmt formatCode="0" sourceLinked="1"/>
        <c:majorTickMark val="none"/>
        <c:minorTickMark val="none"/>
        <c:tickLblPos val="nextTo"/>
        <c:crossAx val="4141470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8743119251976172"/>
          <c:y val="0.79732661533651783"/>
          <c:w val="0.34745295310118979"/>
          <c:h val="0.14727172261362068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001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001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civitta">
      <a:dk1>
        <a:srgbClr val="232323"/>
      </a:dk1>
      <a:lt1>
        <a:srgbClr val="FEFEFE"/>
      </a:lt1>
      <a:dk2>
        <a:srgbClr val="232323"/>
      </a:dk2>
      <a:lt2>
        <a:srgbClr val="FEFEFE"/>
      </a:lt2>
      <a:accent1>
        <a:srgbClr val="232323"/>
      </a:accent1>
      <a:accent2>
        <a:srgbClr val="ACAEAC"/>
      </a:accent2>
      <a:accent3>
        <a:srgbClr val="E6E6E6"/>
      </a:accent3>
      <a:accent4>
        <a:srgbClr val="EBFE41"/>
      </a:accent4>
      <a:accent5>
        <a:srgbClr val="3CEB9D"/>
      </a:accent5>
      <a:accent6>
        <a:srgbClr val="82009B"/>
      </a:accent6>
      <a:hlink>
        <a:srgbClr val="82009B"/>
      </a:hlink>
      <a:folHlink>
        <a:srgbClr val="82009B"/>
      </a:folHlink>
    </a:clrScheme>
    <a:fontScheme name="Civitta Arial">
      <a:majorFont>
        <a:latin typeface="Arial Bold"/>
        <a:ea typeface=""/>
        <a:cs typeface="Arial Bold"/>
      </a:majorFont>
      <a:minorFont>
        <a:latin typeface="Arial"/>
        <a:ea typeface="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2024-05-10T00:00:00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EA4502179C33D4E8D71458808D94CF2" ma:contentTypeVersion="3" ma:contentTypeDescription="Kurkite naują dokumentą." ma:contentTypeScope="" ma:versionID="ecb63709830b07ca7533ee448263d949">
  <xsd:schema xmlns:xsd="http://www.w3.org/2001/XMLSchema" xmlns:xs="http://www.w3.org/2001/XMLSchema" xmlns:p="http://schemas.microsoft.com/office/2006/metadata/properties" xmlns:ns2="cc8a6f8f-17bf-426a-bf7f-bc21e0a35e33" targetNamespace="http://schemas.microsoft.com/office/2006/metadata/properties" ma:root="true" ma:fieldsID="0a2d36bdfd553f76b5fff356f6612112" ns2:_="">
    <xsd:import namespace="cc8a6f8f-17bf-426a-bf7f-bc21e0a35e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a6f8f-17bf-426a-bf7f-bc21e0a35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B2805E-DCF9-4E20-920B-0A39B3B8D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8a6f8f-17bf-426a-bf7f-bc21e0a35e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A8EEA9-A37A-424E-A77C-876A414E9E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52BCA5-FB13-48E8-90E1-261ECAAC44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CBCB716-AC08-48BB-9829-6EC6D12F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32</Pages>
  <Words>8364</Words>
  <Characters>47679</Characters>
  <Application>Microsoft Office Word</Application>
  <DocSecurity>0</DocSecurity>
  <Lines>397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title (up to three lines)!</vt:lpstr>
    </vt:vector>
  </TitlesOfParts>
  <Company/>
  <LinksUpToDate>false</LinksUpToDate>
  <CharactersWithSpaces>55932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 (up to three lines)!</dc:title>
  <dc:subject/>
  <dc:creator>Mary M. Margaryan</dc:creator>
  <cp:keywords/>
  <dc:description/>
  <cp:lastModifiedBy>Nona Budoyan</cp:lastModifiedBy>
  <cp:revision>41</cp:revision>
  <cp:lastPrinted>2024-05-11T03:11:00Z</cp:lastPrinted>
  <dcterms:created xsi:type="dcterms:W3CDTF">2025-12-10T22:55:00Z</dcterms:created>
  <dcterms:modified xsi:type="dcterms:W3CDTF">2025-12-24T09:57:00Z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0x010100EEA4502179C33D4E8D71458808D94CF2</vt:lpwstr>
  </property>
</Properties>
</file>