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1230A" w14:textId="77777777" w:rsidR="002F40C4" w:rsidRDefault="002F40C4" w:rsidP="002F40C4">
      <w:pPr>
        <w:spacing w:after="0" w:line="360" w:lineRule="auto"/>
        <w:jc w:val="center"/>
        <w:rPr>
          <w:rFonts w:ascii="GHEA Grapalat" w:hAnsi="GHEA Grapalat" w:cs="Times New Roman"/>
          <w:b/>
          <w:sz w:val="24"/>
          <w:szCs w:val="24"/>
          <w:lang w:val="hy-AM"/>
        </w:rPr>
      </w:pPr>
      <w:r>
        <w:rPr>
          <w:rFonts w:ascii="GHEA Grapalat" w:hAnsi="GHEA Grapalat" w:cs="Times New Roman"/>
          <w:b/>
          <w:sz w:val="24"/>
          <w:szCs w:val="24"/>
          <w:lang w:val="hy-AM"/>
        </w:rPr>
        <w:t>ԱՄՓՈՓԱԹԵՐԹ</w:t>
      </w:r>
    </w:p>
    <w:p w14:paraId="6B2A218E" w14:textId="77777777" w:rsidR="002F40C4" w:rsidRDefault="002F40C4" w:rsidP="002F40C4">
      <w:pPr>
        <w:spacing w:after="0" w:line="360" w:lineRule="auto"/>
        <w:jc w:val="center"/>
        <w:rPr>
          <w:rFonts w:ascii="GHEA Grapalat" w:hAnsi="GHEA Grapalat" w:cs="Times New Roman"/>
          <w:b/>
          <w:sz w:val="24"/>
          <w:szCs w:val="24"/>
          <w:lang w:val="hy-AM"/>
        </w:rPr>
      </w:pPr>
      <w:r>
        <w:rPr>
          <w:rFonts w:ascii="GHEA Grapalat" w:hAnsi="GHEA Grapalat" w:cs="Times New Roman"/>
          <w:b/>
          <w:sz w:val="24"/>
          <w:szCs w:val="24"/>
          <w:lang w:val="hy-AM"/>
        </w:rPr>
        <w:t>ՄԻՆՉԵՎ 2026 ԹՎԱԿԱՆԻ ՀՈՒՆՎԱՐԻ 1-Ը ԿՆՔՎԱԾ ԵՎ ՇԱՐՈՒՆԱԿՎՈՂ ԱՇԽԱՏԱՆՔԱՅԻՆ ՊԱՅՄԱՆԱԳՐԵՐԻ, ԻՆՉՊԵՍ ՆԱԵՎ ՄԻՆՉԵՎ 2025 ԹՎԱԿԱՆԻ ՀՈՒԼԻՍԻ 1-Ն ԸՆԴՈՒՆՎԱԾ ԵՎ ԳՈՐԾՈՂ ԱՇԽԱՏԱՆՔԻ ԸՆԴՈՒՆՄԱՆ ՄԱՍԻՆ ԱՆՀԱՏԱԿԱՆ ԻՐԱՎԱԿԱՆ ԱԿՏԵՐԻ ԹՎԱՅԻՆ ՀԱՄԱԿԱՐԳ ՄՈՒՏՔԱԳՐԵԼՈՒ ԿԱՐԳԸ ՍԱՀՄԱՆԵԼՈՒ ԵՎ ՀԱՅԱՍՏԱՆԻ ՀԱՆՐԱՊԵՏՈՒԹՅԱՆ ԿԱՌԱՎԱՐՈՒԹՅԱՆ 2025 ԹՎԱԿԱՆԻ ԱՊՐԻԼԻ 10-Ի N 410-Ն ՈՐՈՇՄԱՆ ՄԵՋ ԼՐԱՑՈՒՄՆԵՐ ԵՎ ՓՈՓՈԽՈՒԹՅՈՒՆՆԵՐ ԿԱՏԱՐԵԼՈՒ ՄԱՍԻՆ ՀԱՅԱՍՏԱՆԻ ՀԱՆՐԱՊԵՏՈՒԹՅԱՆ ԿԱՌԱՎԱՐՈՒԹՅԱՆ ՈՐՈՇՄԱՆ ՆԱԽԱԳԾԻ</w:t>
      </w:r>
    </w:p>
    <w:p w14:paraId="4A562638" w14:textId="77777777" w:rsidR="002F40C4" w:rsidRDefault="002F40C4" w:rsidP="002F40C4">
      <w:pPr>
        <w:spacing w:line="360" w:lineRule="auto"/>
        <w:jc w:val="center"/>
        <w:rPr>
          <w:rFonts w:ascii="GHEA Grapalat" w:hAnsi="GHEA Grapalat" w:cs="Times New Roman"/>
          <w:sz w:val="24"/>
          <w:szCs w:val="24"/>
          <w:lang w:val="fr-FR"/>
        </w:rPr>
      </w:pPr>
    </w:p>
    <w:tbl>
      <w:tblPr>
        <w:tblStyle w:val="TableGrid"/>
        <w:tblW w:w="14490" w:type="dxa"/>
        <w:tblInd w:w="-635" w:type="dxa"/>
        <w:tblLayout w:type="fixed"/>
        <w:tblLook w:val="04A0" w:firstRow="1" w:lastRow="0" w:firstColumn="1" w:lastColumn="0" w:noHBand="0" w:noVBand="1"/>
      </w:tblPr>
      <w:tblGrid>
        <w:gridCol w:w="7874"/>
        <w:gridCol w:w="3455"/>
        <w:gridCol w:w="82"/>
        <w:gridCol w:w="8"/>
        <w:gridCol w:w="3071"/>
      </w:tblGrid>
      <w:tr w:rsidR="002F40C4" w14:paraId="06BEFAB6" w14:textId="77777777" w:rsidTr="002F40C4">
        <w:tc>
          <w:tcPr>
            <w:tcW w:w="11419" w:type="dxa"/>
            <w:gridSpan w:val="4"/>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604FFE4"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ՀՀ բարձր տեխնոլոգիական արդյունաբերության նախարարություն</w:t>
            </w:r>
          </w:p>
        </w:tc>
        <w:tc>
          <w:tcPr>
            <w:tcW w:w="307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8D9CDF4" w14:textId="77777777" w:rsidR="002F40C4" w:rsidRDefault="002F40C4">
            <w:pPr>
              <w:spacing w:line="360" w:lineRule="auto"/>
              <w:jc w:val="center"/>
              <w:rPr>
                <w:rFonts w:ascii="GHEA Grapalat" w:hAnsi="GHEA Grapalat" w:cs="Times New Roman"/>
                <w:b/>
                <w:bCs/>
                <w:sz w:val="24"/>
                <w:szCs w:val="24"/>
              </w:rPr>
            </w:pPr>
            <w:r>
              <w:rPr>
                <w:rFonts w:ascii="GHEA Grapalat" w:hAnsi="GHEA Grapalat" w:cs="Times New Roman"/>
                <w:b/>
                <w:bCs/>
                <w:sz w:val="24"/>
                <w:szCs w:val="24"/>
              </w:rPr>
              <w:t>13.10.2025</w:t>
            </w:r>
          </w:p>
        </w:tc>
      </w:tr>
      <w:tr w:rsidR="002F40C4" w14:paraId="5A69E3DC" w14:textId="77777777" w:rsidTr="002F40C4">
        <w:tc>
          <w:tcPr>
            <w:tcW w:w="24275" w:type="dxa"/>
            <w:gridSpan w:val="4"/>
            <w:vMerge/>
            <w:tcBorders>
              <w:top w:val="single" w:sz="4" w:space="0" w:color="auto"/>
              <w:left w:val="single" w:sz="4" w:space="0" w:color="auto"/>
              <w:bottom w:val="single" w:sz="4" w:space="0" w:color="auto"/>
              <w:right w:val="single" w:sz="4" w:space="0" w:color="auto"/>
            </w:tcBorders>
            <w:vAlign w:val="center"/>
            <w:hideMark/>
          </w:tcPr>
          <w:p w14:paraId="67A4CF43" w14:textId="77777777" w:rsidR="002F40C4" w:rsidRDefault="002F40C4">
            <w:pPr>
              <w:spacing w:line="240" w:lineRule="auto"/>
              <w:rPr>
                <w:rFonts w:ascii="GHEA Grapalat" w:hAnsi="GHEA Grapalat" w:cs="Times New Roman"/>
                <w:b/>
                <w:bCs/>
                <w:sz w:val="24"/>
                <w:szCs w:val="24"/>
                <w:lang w:val="hy-AM"/>
              </w:rPr>
            </w:pPr>
          </w:p>
        </w:tc>
        <w:tc>
          <w:tcPr>
            <w:tcW w:w="307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8B0318E"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w:t>
            </w:r>
            <w:r>
              <w:rPr>
                <w:rFonts w:ascii="GHEA Grapalat" w:hAnsi="GHEA Grapalat" w:cs="Times New Roman"/>
                <w:b/>
                <w:bCs/>
                <w:sz w:val="24"/>
                <w:szCs w:val="24"/>
                <w:lang w:val="hy-AM"/>
              </w:rPr>
              <w:t xml:space="preserve"> 01/17.2/8738-2025</w:t>
            </w:r>
          </w:p>
        </w:tc>
      </w:tr>
      <w:tr w:rsidR="002F40C4" w14:paraId="254731A9"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2B574F82" w14:textId="77777777" w:rsidR="002F40C4" w:rsidRDefault="002F40C4">
            <w:pPr>
              <w:spacing w:line="360" w:lineRule="auto"/>
              <w:ind w:firstLine="720"/>
              <w:rPr>
                <w:rFonts w:ascii="GHEA Grapalat" w:hAnsi="GHEA Grapalat" w:cs="Times New Roman"/>
                <w:bCs/>
                <w:sz w:val="24"/>
                <w:szCs w:val="24"/>
                <w:lang w:val="hy-AM"/>
              </w:rPr>
            </w:pPr>
            <w:r>
              <w:rPr>
                <w:rFonts w:ascii="GHEA Grapalat" w:hAnsi="GHEA Grapalat" w:cs="Times New Roman"/>
                <w:sz w:val="24"/>
                <w:szCs w:val="24"/>
                <w:lang w:val="hy-AM"/>
              </w:rPr>
              <w:t xml:space="preserve">Ի պատասխան Ձեր՝ 2025 թվականի հոկտեմբերի 13-ի թիվ </w:t>
            </w:r>
            <w:r>
              <w:rPr>
                <w:rFonts w:ascii="GHEA Grapalat" w:hAnsi="GHEA Grapalat" w:cs="Times New Roman"/>
                <w:color w:val="000000"/>
                <w:sz w:val="24"/>
                <w:szCs w:val="24"/>
                <w:shd w:val="clear" w:color="auto" w:fill="FFFFFF"/>
                <w:lang w:val="hy-AM"/>
              </w:rPr>
              <w:t xml:space="preserve">ԱԹ/ԺՍ-1/28890-2025 </w:t>
            </w:r>
            <w:r>
              <w:rPr>
                <w:rFonts w:ascii="GHEA Grapalat" w:hAnsi="GHEA Grapalat" w:cs="Times New Roman"/>
                <w:color w:val="000000"/>
                <w:sz w:val="24"/>
                <w:szCs w:val="24"/>
                <w:lang w:val="hy-AM"/>
              </w:rPr>
              <w:t>գրության՝ «</w:t>
            </w:r>
            <w:r>
              <w:rPr>
                <w:rFonts w:ascii="GHEA Grapalat" w:hAnsi="GHEA Grapalat" w:cs="Times New Roman"/>
                <w:bCs/>
                <w:color w:val="333333"/>
                <w:sz w:val="24"/>
                <w:szCs w:val="24"/>
                <w:shd w:val="clear" w:color="auto" w:fill="FFFFFF"/>
                <w:lang w:val="hy-AM"/>
              </w:rPr>
              <w:t xml:space="preserve">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w:t>
            </w:r>
            <w:r>
              <w:rPr>
                <w:rFonts w:ascii="GHEA Grapalat" w:hAnsi="GHEA Grapalat" w:cs="Times New Roman"/>
                <w:bCs/>
                <w:sz w:val="24"/>
                <w:szCs w:val="24"/>
                <w:lang w:val="hy-AM"/>
              </w:rPr>
              <w:t>նախագծի (այսուհետ՝ Նախագիծ)  վերաբերյալ տեղեկացնում եմ հետևյալը՝</w:t>
            </w:r>
          </w:p>
          <w:p w14:paraId="4F91E6DF" w14:textId="77777777" w:rsidR="002F40C4" w:rsidRDefault="002F40C4" w:rsidP="002F40C4">
            <w:pPr>
              <w:pStyle w:val="ListParagraph"/>
              <w:numPr>
                <w:ilvl w:val="0"/>
                <w:numId w:val="43"/>
              </w:numPr>
              <w:shd w:val="clear" w:color="auto" w:fill="FFFFFF"/>
              <w:tabs>
                <w:tab w:val="left" w:pos="900"/>
              </w:tabs>
              <w:suppressAutoHyphens/>
              <w:spacing w:line="360" w:lineRule="auto"/>
              <w:ind w:left="0" w:firstLine="720"/>
              <w:jc w:val="both"/>
              <w:rPr>
                <w:rFonts w:ascii="GHEA Grapalat" w:hAnsi="GHEA Grapalat" w:cs="Times New Roman"/>
                <w:b/>
                <w:bCs/>
                <w:sz w:val="24"/>
                <w:szCs w:val="24"/>
                <w:lang w:val="hy-AM"/>
              </w:rPr>
            </w:pPr>
            <w:r>
              <w:rPr>
                <w:rFonts w:ascii="GHEA Grapalat" w:hAnsi="GHEA Grapalat" w:cs="Times New Roman"/>
                <w:sz w:val="24"/>
                <w:szCs w:val="24"/>
                <w:shd w:val="clear" w:color="auto" w:fill="FFFFFF"/>
                <w:lang w:val="hy-AM"/>
              </w:rPr>
              <w:t xml:space="preserve">  Նախագծի 1-ին կետով հաստատվող հավելվածի (այսուհետ՝ Հավելված) 1-ին կետում «սահմանում է» բառն առաջարկում եմ փոխարինել «կարգավորում է» բառով՝ </w:t>
            </w:r>
            <w:r>
              <w:rPr>
                <w:rFonts w:ascii="GHEA Grapalat" w:hAnsi="GHEA Grapalat" w:cs="Times New Roman"/>
                <w:sz w:val="24"/>
                <w:szCs w:val="24"/>
                <w:lang w:val="hy-AM"/>
              </w:rPr>
              <w:t xml:space="preserve">նկատի ունենալով «Նորմատիվ իրավական ակտերի մասին» օրենքի (այսուհետ՝ Օրենք) 17-րդ </w:t>
            </w:r>
            <w:r>
              <w:rPr>
                <w:rFonts w:ascii="GHEA Grapalat" w:hAnsi="GHEA Grapalat" w:cs="Times New Roman"/>
                <w:sz w:val="24"/>
                <w:szCs w:val="24"/>
                <w:lang w:val="hy-AM"/>
              </w:rPr>
              <w:lastRenderedPageBreak/>
              <w:t>հոդվածի 9-րդ մասով սահմանված պահանջը</w:t>
            </w:r>
            <w:r>
              <w:rPr>
                <w:rFonts w:ascii="GHEA Grapalat" w:hAnsi="GHEA Grapalat" w:cs="Times New Roman"/>
                <w:i/>
                <w:iCs/>
                <w:color w:val="333333"/>
                <w:sz w:val="24"/>
                <w:szCs w:val="24"/>
                <w:shd w:val="clear" w:color="auto" w:fill="FFFFFF"/>
                <w:lang w:val="hy-AM"/>
              </w:rPr>
              <w:t xml:space="preserve"> (եթե </w:t>
            </w:r>
            <w:r>
              <w:rPr>
                <w:rFonts w:ascii="GHEA Grapalat" w:hAnsi="GHEA Grapalat" w:cs="Times New Roman"/>
                <w:b/>
                <w:bCs/>
                <w:i/>
                <w:iCs/>
                <w:color w:val="333333"/>
                <w:sz w:val="24"/>
                <w:szCs w:val="24"/>
                <w:shd w:val="clear" w:color="auto" w:fill="FFFFFF"/>
                <w:lang w:val="hy-AM"/>
              </w:rPr>
              <w:t>օրենսդրական ակտով սահմանվում է,</w:t>
            </w:r>
            <w:r>
              <w:rPr>
                <w:rFonts w:ascii="GHEA Grapalat" w:hAnsi="GHEA Grapalat" w:cs="Times New Roman"/>
                <w:i/>
                <w:iCs/>
                <w:color w:val="333333"/>
                <w:sz w:val="24"/>
                <w:szCs w:val="24"/>
                <w:shd w:val="clear" w:color="auto" w:fill="FFFFFF"/>
                <w:lang w:val="hy-AM"/>
              </w:rPr>
              <w:t xml:space="preserve"> որ դրանում նշված առանձին </w:t>
            </w:r>
            <w:r>
              <w:rPr>
                <w:rFonts w:ascii="GHEA Grapalat" w:hAnsi="GHEA Grapalat" w:cs="Times New Roman"/>
                <w:b/>
                <w:bCs/>
                <w:i/>
                <w:iCs/>
                <w:color w:val="333333"/>
                <w:sz w:val="24"/>
                <w:szCs w:val="24"/>
                <w:shd w:val="clear" w:color="auto" w:fill="FFFFFF"/>
                <w:lang w:val="hy-AM"/>
              </w:rPr>
              <w:t>հարաբերություններ կարգավորվում են կամ պետք է կարգավորվեն ենթաօրենսդրական նորմատիվ իրավական ակտով</w:t>
            </w:r>
            <w:r>
              <w:rPr>
                <w:rFonts w:ascii="GHEA Grapalat" w:hAnsi="GHEA Grapalat" w:cs="Times New Roman"/>
                <w:i/>
                <w:iCs/>
                <w:color w:val="333333"/>
                <w:sz w:val="24"/>
                <w:szCs w:val="24"/>
                <w:shd w:val="clear" w:color="auto" w:fill="FFFFFF"/>
                <w:lang w:val="hy-AM"/>
              </w:rPr>
              <w:t xml:space="preserve">, ապա ընդունվող օրենսդրական ակտում կոնկրետ նշվում է դրանում չկարգավորված </w:t>
            </w:r>
            <w:r>
              <w:rPr>
                <w:rFonts w:ascii="GHEA Grapalat" w:hAnsi="GHEA Grapalat" w:cs="Times New Roman"/>
                <w:b/>
                <w:bCs/>
                <w:i/>
                <w:iCs/>
                <w:color w:val="333333"/>
                <w:sz w:val="24"/>
                <w:szCs w:val="24"/>
                <w:shd w:val="clear" w:color="auto" w:fill="FFFFFF"/>
                <w:lang w:val="hy-AM"/>
              </w:rPr>
              <w:t>հարաբերությունները կարգավորելո</w:t>
            </w:r>
            <w:r>
              <w:rPr>
                <w:rFonts w:ascii="GHEA Grapalat" w:hAnsi="GHEA Grapalat" w:cs="Times New Roman"/>
                <w:i/>
                <w:iCs/>
                <w:color w:val="333333"/>
                <w:sz w:val="24"/>
                <w:szCs w:val="24"/>
                <w:shd w:val="clear" w:color="auto" w:fill="FFFFFF"/>
                <w:lang w:val="hy-AM"/>
              </w:rPr>
              <w:t>ւ լիազորություն ունեցող իրավաստեղծ մարմնի անվանումը)</w:t>
            </w:r>
            <w:r>
              <w:rPr>
                <w:rFonts w:ascii="GHEA Grapalat" w:hAnsi="GHEA Grapalat" w:cs="Times New Roman"/>
                <w:sz w:val="24"/>
                <w:szCs w:val="24"/>
                <w:lang w:val="hy-AM"/>
              </w:rPr>
              <w:t xml:space="preserve">, որը ենթադրում է, որ </w:t>
            </w:r>
            <w:r>
              <w:rPr>
                <w:rFonts w:ascii="GHEA Grapalat" w:hAnsi="GHEA Grapalat" w:cs="Times New Roman"/>
                <w:color w:val="333333"/>
                <w:sz w:val="24"/>
                <w:szCs w:val="24"/>
                <w:shd w:val="clear" w:color="auto" w:fill="FFFFFF"/>
                <w:lang w:val="hy-AM"/>
              </w:rPr>
              <w:t>ենթաօրենսդրական նորմատիվ իրավական ակտով</w:t>
            </w:r>
            <w:r>
              <w:rPr>
                <w:rFonts w:ascii="GHEA Grapalat" w:hAnsi="GHEA Grapalat" w:cs="Times New Roman"/>
                <w:b/>
                <w:bCs/>
                <w:color w:val="333333"/>
                <w:sz w:val="24"/>
                <w:szCs w:val="24"/>
                <w:shd w:val="clear" w:color="auto" w:fill="FFFFFF"/>
                <w:lang w:val="hy-AM"/>
              </w:rPr>
              <w:t xml:space="preserve"> կարգավորվում են </w:t>
            </w:r>
            <w:r>
              <w:rPr>
                <w:rFonts w:ascii="GHEA Grapalat" w:hAnsi="GHEA Grapalat" w:cs="Times New Roman"/>
                <w:color w:val="333333"/>
                <w:sz w:val="24"/>
                <w:szCs w:val="24"/>
                <w:shd w:val="clear" w:color="auto" w:fill="FFFFFF"/>
                <w:lang w:val="hy-AM"/>
              </w:rPr>
              <w:t>այս կամ այն հարաբերությունները</w:t>
            </w:r>
            <w:r>
              <w:rPr>
                <w:rFonts w:ascii="GHEA Grapalat" w:hAnsi="GHEA Grapalat" w:cs="Times New Roman"/>
                <w:sz w:val="24"/>
                <w:szCs w:val="24"/>
                <w:lang w:val="hy-AM"/>
              </w:rPr>
              <w:t>:</w:t>
            </w:r>
          </w:p>
        </w:tc>
        <w:tc>
          <w:tcPr>
            <w:tcW w:w="6616" w:type="dxa"/>
            <w:gridSpan w:val="4"/>
            <w:tcBorders>
              <w:top w:val="single" w:sz="4" w:space="0" w:color="auto"/>
              <w:left w:val="single" w:sz="4" w:space="0" w:color="auto"/>
              <w:bottom w:val="single" w:sz="4" w:space="0" w:color="auto"/>
              <w:right w:val="single" w:sz="4" w:space="0" w:color="auto"/>
            </w:tcBorders>
            <w:hideMark/>
          </w:tcPr>
          <w:p w14:paraId="2B52DF24"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w:t>
            </w:r>
          </w:p>
        </w:tc>
      </w:tr>
      <w:tr w:rsidR="002F40C4" w:rsidRPr="0079652A" w14:paraId="4EC7EFDE"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3748E21C" w14:textId="77777777" w:rsidR="002F40C4" w:rsidRDefault="002F40C4" w:rsidP="002F40C4">
            <w:pPr>
              <w:pStyle w:val="NormalWeb"/>
              <w:numPr>
                <w:ilvl w:val="0"/>
                <w:numId w:val="43"/>
              </w:numPr>
              <w:shd w:val="clear" w:color="auto" w:fill="FFFFFF"/>
              <w:tabs>
                <w:tab w:val="left" w:pos="1080"/>
              </w:tabs>
              <w:suppressAutoHyphens/>
              <w:spacing w:before="0" w:beforeAutospacing="0" w:after="0" w:afterAutospacing="0" w:line="360" w:lineRule="auto"/>
              <w:ind w:left="0" w:firstLine="720"/>
              <w:jc w:val="both"/>
              <w:rPr>
                <w:rFonts w:ascii="GHEA Grapalat" w:hAnsi="GHEA Grapalat"/>
                <w:lang w:val="hy-AM"/>
              </w:rPr>
            </w:pPr>
            <w:r>
              <w:rPr>
                <w:rFonts w:ascii="GHEA Grapalat" w:hAnsi="GHEA Grapalat"/>
                <w:bCs/>
                <w:lang w:val="hy-AM"/>
              </w:rPr>
              <w:lastRenderedPageBreak/>
              <w:t>Հավելվածի 6-րդ կետից առաջարկում եմ հանել «</w:t>
            </w:r>
            <w:r>
              <w:rPr>
                <w:rFonts w:ascii="GHEA Grapalat" w:eastAsia="Calibri" w:hAnsi="GHEA Grapalat"/>
                <w:kern w:val="2"/>
                <w:shd w:val="clear" w:color="auto" w:fill="FFFFFF"/>
                <w:lang w:val="hy-AM"/>
                <w14:ligatures w14:val="standardContextual"/>
              </w:rPr>
              <w:t>Սույն կետով նախատեսված գործողությունն անհրաժեշտ է իրականացնել մինչև 2026 թվականի դեկտեմբերի 31-ը» բառերը՝ նկատի ունենալով, որ վերջինս իրենից ներկայացնում է ուժի մեջ մտնելու հետ կապված հարաբերություն և պետք է նախատեսվի Նախագծում, որպես անցումային դրույթ: Այս առնչությամբ հարկ է նկատել «Նորմատիվ իրավական ակտերի մասին» օրենքի 13-րդ հոդվածի 3-րդ մասի 1-ին և 4-րդ մասի 2-րդ կետերով սահմանված պահանջները, համաձայն որոնց՝</w:t>
            </w:r>
            <w:r>
              <w:rPr>
                <w:rFonts w:ascii="GHEA Grapalat" w:hAnsi="GHEA Grapalat"/>
                <w:color w:val="333333"/>
                <w:lang w:val="hy-AM"/>
              </w:rPr>
              <w:t xml:space="preserve"> նորմատիվ իրավական ակտն ունենում է եզրափակիչ մաս, եթե սահմանվում է նորմատիվ իրավական ակտն ուժի մեջ մտնելու ժամկետները, ինչպես նաև իրավական նորմատիվ ակտն ունենում է </w:t>
            </w:r>
            <w:r>
              <w:rPr>
                <w:rFonts w:ascii="GHEA Grapalat" w:hAnsi="GHEA Grapalat"/>
                <w:color w:val="333333"/>
                <w:lang w:val="hy-AM"/>
              </w:rPr>
              <w:lastRenderedPageBreak/>
              <w:t xml:space="preserve">անցումային դրույթներ, եթե 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w:t>
            </w:r>
            <w:r>
              <w:rPr>
                <w:rFonts w:ascii="GHEA Grapalat" w:hAnsi="GHEA Grapalat"/>
                <w:b/>
                <w:bCs/>
                <w:color w:val="333333"/>
                <w:lang w:val="hy-AM"/>
              </w:rPr>
              <w:t>տարբերվող այլ նորմեր</w:t>
            </w:r>
            <w:r>
              <w:rPr>
                <w:rFonts w:ascii="GHEA Grapalat" w:eastAsia="Calibri" w:hAnsi="GHEA Grapalat"/>
                <w:b/>
                <w:bCs/>
                <w:kern w:val="2"/>
                <w:shd w:val="clear" w:color="auto" w:fill="FFFFFF"/>
                <w:lang w:val="hy-AM"/>
                <w14:ligatures w14:val="standardContextual"/>
              </w:rPr>
              <w:t>:</w:t>
            </w:r>
          </w:p>
        </w:tc>
        <w:tc>
          <w:tcPr>
            <w:tcW w:w="6616" w:type="dxa"/>
            <w:gridSpan w:val="4"/>
            <w:tcBorders>
              <w:top w:val="single" w:sz="4" w:space="0" w:color="auto"/>
              <w:left w:val="single" w:sz="4" w:space="0" w:color="auto"/>
              <w:bottom w:val="single" w:sz="4" w:space="0" w:color="auto"/>
              <w:right w:val="single" w:sz="4" w:space="0" w:color="auto"/>
            </w:tcBorders>
            <w:hideMark/>
          </w:tcPr>
          <w:p w14:paraId="02170B1E"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Չի ընդունվել</w:t>
            </w:r>
          </w:p>
          <w:p w14:paraId="49122130" w14:textId="77777777" w:rsidR="002F40C4" w:rsidRDefault="002F40C4">
            <w:pPr>
              <w:spacing w:line="360" w:lineRule="auto"/>
              <w:jc w:val="both"/>
              <w:rPr>
                <w:rFonts w:ascii="GHEA Grapalat" w:hAnsi="GHEA Grapalat" w:cs="Times New Roman"/>
                <w:bCs/>
                <w:sz w:val="24"/>
                <w:szCs w:val="24"/>
                <w:lang w:val="hy-AM"/>
              </w:rPr>
            </w:pPr>
            <w:r>
              <w:rPr>
                <w:rFonts w:ascii="GHEA Grapalat" w:hAnsi="GHEA Grapalat" w:cs="Times New Roman"/>
                <w:bCs/>
                <w:sz w:val="24"/>
                <w:szCs w:val="24"/>
                <w:lang w:val="hy-AM"/>
              </w:rPr>
              <w:t>Նշված կարգավորումը նպատակահարմար է թողնել նախագծի հավելվածի 6-րդ կետում, քանի որ իրենից ենթադրում է աշխատանքային պայմանագրի մուտքագրման գործընթացին վերաբերելի կարգավորում՝ ամրագրելով նաև համապատասխան ժամկետները։</w:t>
            </w:r>
          </w:p>
          <w:p w14:paraId="57901D7C" w14:textId="77777777" w:rsidR="002F40C4" w:rsidRDefault="002F40C4">
            <w:pPr>
              <w:spacing w:line="360" w:lineRule="auto"/>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Բացի այդ նախագծի 2-րդ կետով արդեն իսկ սահմանվում է, որ 2026 թվականի հունվարի 1-ից հետո՝ </w:t>
            </w:r>
            <w:r>
              <w:rPr>
                <w:rFonts w:ascii="GHEA Grapalat" w:hAnsi="GHEA Grapalat" w:cs="Times New Roman"/>
                <w:b/>
                <w:bCs/>
                <w:sz w:val="24"/>
                <w:szCs w:val="24"/>
                <w:lang w:val="hy-AM"/>
              </w:rPr>
              <w:t>տասներկուամսյա ժամկետում</w:t>
            </w:r>
            <w:r>
              <w:rPr>
                <w:rFonts w:ascii="GHEA Grapalat" w:hAnsi="GHEA Grapalat" w:cs="Times New Roman"/>
                <w:bCs/>
                <w:sz w:val="24"/>
                <w:szCs w:val="24"/>
                <w:lang w:val="hy-AM"/>
              </w:rPr>
              <w:t xml:space="preserve">, գործատուները թվային համակարգ են մուտքագրում իրենց հետ աշխատանքային հարաբերությունների մեջ գտնվող աշխատողների </w:t>
            </w:r>
            <w:r>
              <w:rPr>
                <w:rFonts w:ascii="GHEA Grapalat" w:hAnsi="GHEA Grapalat" w:cs="Times New Roman"/>
                <w:bCs/>
                <w:sz w:val="24"/>
                <w:szCs w:val="24"/>
                <w:lang w:val="hy-AM"/>
              </w:rPr>
              <w:lastRenderedPageBreak/>
              <w:t>աշխատանքային պայմանագրերը (եթե աշխատանքային պայմանագրերը չեն կնքվել թվային համակարգի միջոցով), ինչպես նաև մինչև 2025 թվականի հուլիսի 1-ն ընդունված և գործող աշխատանքի ընդունման մասին անհատական իրավական ակտերը՝ մուտքագրման պահին գործող պայմաններով:</w:t>
            </w:r>
          </w:p>
        </w:tc>
      </w:tr>
      <w:tr w:rsidR="002F40C4" w14:paraId="2CF1E557"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6749FEF9" w14:textId="77777777" w:rsidR="002F40C4" w:rsidRDefault="002F40C4" w:rsidP="002F40C4">
            <w:pPr>
              <w:pStyle w:val="NormalWeb"/>
              <w:numPr>
                <w:ilvl w:val="0"/>
                <w:numId w:val="43"/>
              </w:numPr>
              <w:shd w:val="clear" w:color="auto" w:fill="FFFFFF"/>
              <w:tabs>
                <w:tab w:val="left" w:pos="1080"/>
              </w:tabs>
              <w:suppressAutoHyphens/>
              <w:spacing w:before="0" w:beforeAutospacing="0" w:after="0" w:afterAutospacing="0" w:line="360" w:lineRule="auto"/>
              <w:ind w:left="0" w:firstLine="720"/>
              <w:jc w:val="both"/>
              <w:rPr>
                <w:rFonts w:ascii="GHEA Grapalat" w:hAnsi="GHEA Grapalat"/>
                <w:bCs/>
                <w:lang w:val="hy-AM"/>
              </w:rPr>
            </w:pPr>
            <w:r>
              <w:rPr>
                <w:rFonts w:ascii="GHEA Grapalat" w:hAnsi="GHEA Grapalat"/>
                <w:color w:val="333333"/>
                <w:lang w:val="hy-AM"/>
              </w:rPr>
              <w:lastRenderedPageBreak/>
              <w:t>Հավելվածի</w:t>
            </w:r>
            <w:r>
              <w:rPr>
                <w:rFonts w:ascii="GHEA Grapalat" w:hAnsi="GHEA Grapalat"/>
                <w:bCs/>
                <w:lang w:val="hy-AM"/>
              </w:rPr>
              <w:t xml:space="preserve"> 5-րդ կետում «որից հետո</w:t>
            </w:r>
            <w:r>
              <w:rPr>
                <w:rFonts w:ascii="GHEA Grapalat" w:eastAsia="Calibri" w:hAnsi="GHEA Grapalat"/>
                <w:kern w:val="2"/>
                <w:shd w:val="clear" w:color="auto" w:fill="FFFFFF"/>
                <w:lang w:val="hy-AM"/>
                <w14:ligatures w14:val="standardContextual"/>
              </w:rPr>
              <w:t xml:space="preserve"> համակարգի կողմից ինքնաշխատ ծանուցում է ուղարկվում աշխատողի էլեկտրոնային հասցեին</w:t>
            </w:r>
            <w:r>
              <w:rPr>
                <w:rFonts w:ascii="GHEA Grapalat" w:hAnsi="GHEA Grapalat"/>
                <w:bCs/>
                <w:lang w:val="hy-AM"/>
              </w:rPr>
              <w:t>» բառերն առաջարկում եմ փոխարինել «որի մասին</w:t>
            </w:r>
            <w:r>
              <w:rPr>
                <w:rFonts w:ascii="GHEA Grapalat" w:eastAsia="Calibri" w:hAnsi="GHEA Grapalat"/>
                <w:kern w:val="2"/>
                <w:shd w:val="clear" w:color="auto" w:fill="FFFFFF"/>
                <w:lang w:val="hy-AM"/>
                <w14:ligatures w14:val="standardContextual"/>
              </w:rPr>
              <w:t xml:space="preserve"> համակարգի կողմից ինքնաշխատ ծանուցում է ուղարկվում աշխատողի էլեկտրոնային հասցեին</w:t>
            </w:r>
            <w:r>
              <w:rPr>
                <w:rFonts w:ascii="GHEA Grapalat" w:hAnsi="GHEA Grapalat"/>
                <w:bCs/>
                <w:lang w:val="hy-AM"/>
              </w:rPr>
              <w:t>» բառերով, քանի որ «որից հետո» եզրույթն իմաստային առումով ենթադրում է ինչ որ գործողության ավարտ, որից հետո շարունակություն չի ակնկալվում, իսկ «որի մասին» եզրույթն իրենից ենթադրում է, որ անձը ծանուցվել է կատարված գործողության մասին (</w:t>
            </w:r>
            <w:r>
              <w:rPr>
                <w:rFonts w:ascii="GHEA Grapalat" w:hAnsi="GHEA Grapalat"/>
                <w:b/>
                <w:lang w:val="hy-AM"/>
              </w:rPr>
              <w:t>գործատուի կողմից</w:t>
            </w:r>
            <w:r>
              <w:rPr>
                <w:rFonts w:ascii="GHEA Grapalat" w:hAnsi="GHEA Grapalat"/>
                <w:bCs/>
                <w:lang w:val="hy-AM"/>
              </w:rPr>
              <w:t xml:space="preserve"> աշխատանքային պայմանագիրը ստորագրելու մասին) և (ցանկության դեպքում) ծանուցվող անձն արդեն կարող է կատարել իր կողմից ակնկալվող գործողությունը: </w:t>
            </w:r>
          </w:p>
        </w:tc>
        <w:tc>
          <w:tcPr>
            <w:tcW w:w="6616" w:type="dxa"/>
            <w:gridSpan w:val="4"/>
            <w:tcBorders>
              <w:top w:val="single" w:sz="4" w:space="0" w:color="auto"/>
              <w:left w:val="single" w:sz="4" w:space="0" w:color="auto"/>
              <w:bottom w:val="single" w:sz="4" w:space="0" w:color="auto"/>
              <w:right w:val="single" w:sz="4" w:space="0" w:color="auto"/>
            </w:tcBorders>
            <w:hideMark/>
          </w:tcPr>
          <w:p w14:paraId="1CC782CE"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tc>
      </w:tr>
      <w:tr w:rsidR="002F40C4" w:rsidRPr="0079652A" w14:paraId="2F0C3CD3"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56F7FF8A" w14:textId="77777777" w:rsidR="002F40C4" w:rsidRDefault="002F40C4" w:rsidP="002F40C4">
            <w:pPr>
              <w:pStyle w:val="ListParagraph"/>
              <w:numPr>
                <w:ilvl w:val="0"/>
                <w:numId w:val="43"/>
              </w:numPr>
              <w:tabs>
                <w:tab w:val="left" w:pos="1080"/>
              </w:tabs>
              <w:suppressAutoHyphens/>
              <w:spacing w:line="360" w:lineRule="auto"/>
              <w:ind w:left="0" w:firstLine="720"/>
              <w:jc w:val="both"/>
              <w:rPr>
                <w:rFonts w:ascii="GHEA Grapalat" w:hAnsi="GHEA Grapalat" w:cs="Times New Roman"/>
                <w:bCs/>
                <w:sz w:val="24"/>
                <w:szCs w:val="24"/>
                <w:lang w:val="hy-AM"/>
              </w:rPr>
            </w:pPr>
            <w:r>
              <w:rPr>
                <w:rFonts w:ascii="GHEA Grapalat" w:hAnsi="GHEA Grapalat" w:cs="Times New Roman"/>
                <w:bCs/>
                <w:sz w:val="24"/>
                <w:szCs w:val="24"/>
                <w:lang w:val="hy-AM"/>
              </w:rPr>
              <w:lastRenderedPageBreak/>
              <w:t>Նկատի ունենալով, որ Հավելվածի 16-րդ կետում առկա է «սահմանված ժամկետում» բառը, առաջարկում եմ հիշյալ կետից հանել «դեռևս» բառը:</w:t>
            </w:r>
          </w:p>
          <w:p w14:paraId="03132F2C" w14:textId="77777777" w:rsidR="002F40C4" w:rsidRDefault="002F40C4">
            <w:pPr>
              <w:suppressAutoHyphens/>
              <w:spacing w:line="360" w:lineRule="auto"/>
              <w:ind w:firstLine="705"/>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Միաժամանակ, նույն կետով նախատեսվում է, </w:t>
            </w:r>
            <w:r>
              <w:rPr>
                <w:rFonts w:ascii="GHEA Grapalat" w:eastAsia="Calibri" w:hAnsi="GHEA Grapalat" w:cs="Times New Roman"/>
                <w:kern w:val="2"/>
                <w:sz w:val="24"/>
                <w:szCs w:val="24"/>
                <w:shd w:val="clear" w:color="auto" w:fill="FFFFFF"/>
                <w:lang w:val="hy-AM"/>
                <w14:ligatures w14:val="standardContextual"/>
              </w:rPr>
              <w:t xml:space="preserve">եթե աշխատողի հետ կնքված աշխատանքային պայմանագիրը կամ աշխատանքի ընդունման մասին անհատական իրավական ակտը </w:t>
            </w:r>
            <w:r>
              <w:rPr>
                <w:rFonts w:ascii="GHEA Grapalat" w:eastAsia="Calibri" w:hAnsi="GHEA Grapalat" w:cs="Times New Roman"/>
                <w:b/>
                <w:bCs/>
                <w:kern w:val="2"/>
                <w:sz w:val="24"/>
                <w:szCs w:val="24"/>
                <w:shd w:val="clear" w:color="auto" w:fill="FFFFFF"/>
                <w:lang w:val="hy-AM"/>
                <w14:ligatures w14:val="standardContextual"/>
              </w:rPr>
              <w:t>սահմանված ժամկետում</w:t>
            </w:r>
            <w:r>
              <w:rPr>
                <w:rFonts w:ascii="GHEA Grapalat" w:eastAsia="Calibri" w:hAnsi="GHEA Grapalat" w:cs="Times New Roman"/>
                <w:kern w:val="2"/>
                <w:sz w:val="24"/>
                <w:szCs w:val="24"/>
                <w:shd w:val="clear" w:color="auto" w:fill="FFFFFF"/>
                <w:lang w:val="hy-AM"/>
                <w14:ligatures w14:val="standardContextual"/>
              </w:rPr>
              <w:t xml:space="preserve"> </w:t>
            </w:r>
            <w:r>
              <w:rPr>
                <w:rFonts w:ascii="GHEA Grapalat" w:eastAsia="Calibri" w:hAnsi="GHEA Grapalat" w:cs="Times New Roman"/>
                <w:b/>
                <w:bCs/>
                <w:kern w:val="2"/>
                <w:sz w:val="24"/>
                <w:szCs w:val="24"/>
                <w:shd w:val="clear" w:color="auto" w:fill="FFFFFF"/>
                <w:lang w:val="hy-AM"/>
                <w14:ligatures w14:val="standardContextual"/>
              </w:rPr>
              <w:t>չի մուտքագրվել թվային համակարգ</w:t>
            </w:r>
            <w:r>
              <w:rPr>
                <w:rFonts w:ascii="GHEA Grapalat" w:eastAsia="Calibri" w:hAnsi="GHEA Grapalat" w:cs="Times New Roman"/>
                <w:kern w:val="2"/>
                <w:sz w:val="24"/>
                <w:szCs w:val="24"/>
                <w:shd w:val="clear" w:color="auto" w:fill="FFFFFF"/>
                <w:lang w:val="hy-AM"/>
                <w14:ligatures w14:val="standardContextual"/>
              </w:rPr>
              <w:t xml:space="preserve">, սակայն անհրաժեշտություն է առաջացել փոփոխություն կատարել հիշյալ ակտերում կամ դադարեցնել աշխատանքային հարաբերությունները, ապա այդ փոփոխությունները չեն ընդունվում թվային համակարգի միջոցով։ Վերոգրյալի վերաբերյալ պարզ չէ, թե ինչպիսի գործոնի ազդեցության պարագայում կարող են հիշյալ փաստաթղթերը </w:t>
            </w:r>
            <w:r>
              <w:rPr>
                <w:rFonts w:ascii="GHEA Grapalat" w:eastAsia="Calibri" w:hAnsi="GHEA Grapalat" w:cs="Times New Roman"/>
                <w:b/>
                <w:bCs/>
                <w:kern w:val="2"/>
                <w:sz w:val="24"/>
                <w:szCs w:val="24"/>
                <w:shd w:val="clear" w:color="auto" w:fill="FFFFFF"/>
                <w:lang w:val="hy-AM"/>
                <w14:ligatures w14:val="standardContextual"/>
              </w:rPr>
              <w:t>չմուտքագրվել</w:t>
            </w:r>
            <w:r>
              <w:rPr>
                <w:rFonts w:ascii="GHEA Grapalat" w:eastAsia="Calibri" w:hAnsi="GHEA Grapalat" w:cs="Times New Roman"/>
                <w:kern w:val="2"/>
                <w:sz w:val="24"/>
                <w:szCs w:val="24"/>
                <w:shd w:val="clear" w:color="auto" w:fill="FFFFFF"/>
                <w:lang w:val="hy-AM"/>
                <w14:ligatures w14:val="standardContextual"/>
              </w:rPr>
              <w:t xml:space="preserve"> թվային համակարգ </w:t>
            </w:r>
            <w:r>
              <w:rPr>
                <w:rFonts w:ascii="GHEA Grapalat" w:eastAsia="Calibri" w:hAnsi="GHEA Grapalat" w:cs="Times New Roman"/>
                <w:b/>
                <w:bCs/>
                <w:kern w:val="2"/>
                <w:sz w:val="24"/>
                <w:szCs w:val="24"/>
                <w:shd w:val="clear" w:color="auto" w:fill="FFFFFF"/>
                <w:lang w:val="hy-AM"/>
                <w14:ligatures w14:val="standardContextual"/>
              </w:rPr>
              <w:t xml:space="preserve">սահմանված ժամկետում, </w:t>
            </w:r>
            <w:r>
              <w:rPr>
                <w:rFonts w:ascii="GHEA Grapalat" w:eastAsia="Calibri" w:hAnsi="GHEA Grapalat" w:cs="Times New Roman"/>
                <w:kern w:val="2"/>
                <w:sz w:val="24"/>
                <w:szCs w:val="24"/>
                <w:shd w:val="clear" w:color="auto" w:fill="FFFFFF"/>
                <w:lang w:val="hy-AM"/>
                <w14:ligatures w14:val="standardContextual"/>
              </w:rPr>
              <w:t>ինչպես նաև</w:t>
            </w:r>
            <w:r>
              <w:rPr>
                <w:rFonts w:ascii="GHEA Grapalat" w:eastAsia="Calibri" w:hAnsi="GHEA Grapalat" w:cs="Times New Roman"/>
                <w:b/>
                <w:bCs/>
                <w:kern w:val="2"/>
                <w:sz w:val="24"/>
                <w:szCs w:val="24"/>
                <w:shd w:val="clear" w:color="auto" w:fill="FFFFFF"/>
                <w:lang w:val="hy-AM"/>
                <w14:ligatures w14:val="standardContextual"/>
              </w:rPr>
              <w:t xml:space="preserve"> </w:t>
            </w:r>
            <w:r>
              <w:rPr>
                <w:rFonts w:ascii="GHEA Grapalat" w:eastAsia="Calibri" w:hAnsi="GHEA Grapalat" w:cs="Times New Roman"/>
                <w:kern w:val="2"/>
                <w:sz w:val="24"/>
                <w:szCs w:val="24"/>
                <w:shd w:val="clear" w:color="auto" w:fill="FFFFFF"/>
                <w:lang w:val="hy-AM"/>
                <w14:ligatures w14:val="standardContextual"/>
              </w:rPr>
              <w:t xml:space="preserve">պարզ չէ, </w:t>
            </w:r>
            <w:r>
              <w:rPr>
                <w:rFonts w:ascii="GHEA Grapalat" w:eastAsia="Times New Roman" w:hAnsi="GHEA Grapalat" w:cs="Times New Roman"/>
                <w:color w:val="333333"/>
                <w:sz w:val="24"/>
                <w:szCs w:val="24"/>
                <w:lang w:val="hy-AM"/>
              </w:rPr>
              <w:t>թե</w:t>
            </w:r>
            <w:r>
              <w:rPr>
                <w:rFonts w:ascii="GHEA Grapalat" w:eastAsia="Calibri" w:hAnsi="GHEA Grapalat" w:cs="Times New Roman"/>
                <w:kern w:val="2"/>
                <w:sz w:val="24"/>
                <w:szCs w:val="24"/>
                <w:shd w:val="clear" w:color="auto" w:fill="FFFFFF"/>
                <w:lang w:val="hy-AM"/>
                <w14:ligatures w14:val="standardContextual"/>
              </w:rPr>
              <w:t>,</w:t>
            </w:r>
            <w:r>
              <w:rPr>
                <w:rFonts w:ascii="GHEA Grapalat" w:eastAsia="Calibri" w:hAnsi="GHEA Grapalat" w:cs="Times New Roman"/>
                <w:b/>
                <w:bCs/>
                <w:kern w:val="2"/>
                <w:sz w:val="24"/>
                <w:szCs w:val="24"/>
                <w:shd w:val="clear" w:color="auto" w:fill="FFFFFF"/>
                <w:lang w:val="hy-AM"/>
                <w14:ligatures w14:val="standardContextual"/>
              </w:rPr>
              <w:t xml:space="preserve"> </w:t>
            </w:r>
            <w:r>
              <w:rPr>
                <w:rFonts w:ascii="GHEA Grapalat" w:eastAsia="Calibri" w:hAnsi="GHEA Grapalat" w:cs="Times New Roman"/>
                <w:kern w:val="2"/>
                <w:sz w:val="24"/>
                <w:szCs w:val="24"/>
                <w:shd w:val="clear" w:color="auto" w:fill="FFFFFF"/>
                <w:lang w:val="hy-AM"/>
                <w14:ligatures w14:val="standardContextual"/>
              </w:rPr>
              <w:t>որ իրավական ակտով է սահմանված հիշյալ ժամկետը: Բացի այդ, պարզ չէ, եթե վերոհիշյալ փաստաթղթերում փոփոխություն կատարելու անհրաժեշտություն է առաջացել, սակայն այդ փաստաթղթերը սահմանված ժամկետում չեն մուտքագրվել թվային համակարգ, ապա ինչպես է իրականացվելու այդ փոփոխությունը, ինչպիսի ընթացակարգ է կիրառվելու:</w:t>
            </w:r>
          </w:p>
        </w:tc>
        <w:tc>
          <w:tcPr>
            <w:tcW w:w="6616" w:type="dxa"/>
            <w:gridSpan w:val="4"/>
            <w:tcBorders>
              <w:top w:val="single" w:sz="4" w:space="0" w:color="auto"/>
              <w:left w:val="single" w:sz="4" w:space="0" w:color="auto"/>
              <w:bottom w:val="single" w:sz="4" w:space="0" w:color="auto"/>
              <w:right w:val="single" w:sz="4" w:space="0" w:color="auto"/>
            </w:tcBorders>
            <w:hideMark/>
          </w:tcPr>
          <w:p w14:paraId="12055CE4"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p w14:paraId="72C94941" w14:textId="77777777" w:rsidR="002F40C4" w:rsidRDefault="002F40C4">
            <w:pPr>
              <w:spacing w:line="360" w:lineRule="auto"/>
              <w:jc w:val="both"/>
              <w:rPr>
                <w:rFonts w:ascii="GHEA Grapalat" w:hAnsi="GHEA Grapalat" w:cs="Times New Roman"/>
                <w:bCs/>
                <w:sz w:val="24"/>
                <w:szCs w:val="24"/>
                <w:lang w:val="hy-AM"/>
              </w:rPr>
            </w:pPr>
            <w:r>
              <w:rPr>
                <w:rFonts w:ascii="GHEA Grapalat" w:hAnsi="GHEA Grapalat" w:cs="Times New Roman"/>
                <w:bCs/>
                <w:sz w:val="24"/>
                <w:szCs w:val="24"/>
                <w:lang w:val="hy-AM"/>
              </w:rPr>
              <w:t>Նախագծի հավելվածի 16-րդ կետի (խմբագրված տարբերակում 18-րդ կետի) բովանդակությունը խմբագրվել է։</w:t>
            </w:r>
          </w:p>
        </w:tc>
      </w:tr>
      <w:tr w:rsidR="002F40C4" w14:paraId="43E1F503"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03862806"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lastRenderedPageBreak/>
              <w:t>5.</w:t>
            </w:r>
            <w:r>
              <w:rPr>
                <w:rFonts w:ascii="GHEA Grapalat" w:hAnsi="GHEA Grapalat" w:cs="Times New Roman"/>
                <w:sz w:val="24"/>
                <w:szCs w:val="24"/>
                <w:lang w:val="hy-AM"/>
              </w:rPr>
              <w:tab/>
              <w:t>Հավելվածի 18-րդ կետում «անհրաժեշտ է գործատուի կողմից իրականացնել համապատասխանեցում կամ» բառերն առաջարկում եմ փոխարինել «գործատուն համապատասխանեցնում է» բառերով:</w:t>
            </w:r>
          </w:p>
        </w:tc>
        <w:tc>
          <w:tcPr>
            <w:tcW w:w="6616" w:type="dxa"/>
            <w:gridSpan w:val="4"/>
            <w:tcBorders>
              <w:top w:val="single" w:sz="4" w:space="0" w:color="auto"/>
              <w:left w:val="single" w:sz="4" w:space="0" w:color="auto"/>
              <w:bottom w:val="single" w:sz="4" w:space="0" w:color="auto"/>
              <w:right w:val="single" w:sz="4" w:space="0" w:color="auto"/>
            </w:tcBorders>
          </w:tcPr>
          <w:p w14:paraId="4CBA1897"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p w14:paraId="1A4E2B5B" w14:textId="77777777" w:rsidR="002F40C4" w:rsidRDefault="002F40C4">
            <w:pPr>
              <w:spacing w:line="360" w:lineRule="auto"/>
              <w:jc w:val="both"/>
              <w:rPr>
                <w:rFonts w:ascii="GHEA Grapalat" w:hAnsi="GHEA Grapalat" w:cs="Times New Roman"/>
                <w:b/>
                <w:bCs/>
                <w:sz w:val="24"/>
                <w:szCs w:val="24"/>
                <w:lang w:val="hy-AM"/>
              </w:rPr>
            </w:pPr>
          </w:p>
        </w:tc>
      </w:tr>
      <w:tr w:rsidR="002F40C4" w14:paraId="663EDDDB" w14:textId="77777777" w:rsidTr="002F40C4">
        <w:tc>
          <w:tcPr>
            <w:tcW w:w="11419" w:type="dxa"/>
            <w:gridSpan w:val="4"/>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E813B59"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ՀՀ պետական եկամուտների կոմիտե</w:t>
            </w:r>
          </w:p>
        </w:tc>
        <w:tc>
          <w:tcPr>
            <w:tcW w:w="307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ECE9534"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27.10.2025</w:t>
            </w:r>
          </w:p>
        </w:tc>
      </w:tr>
      <w:tr w:rsidR="002F40C4" w14:paraId="42FF118B" w14:textId="77777777" w:rsidTr="002F40C4">
        <w:tc>
          <w:tcPr>
            <w:tcW w:w="24275" w:type="dxa"/>
            <w:gridSpan w:val="4"/>
            <w:vMerge/>
            <w:tcBorders>
              <w:top w:val="single" w:sz="4" w:space="0" w:color="auto"/>
              <w:left w:val="single" w:sz="4" w:space="0" w:color="auto"/>
              <w:bottom w:val="single" w:sz="4" w:space="0" w:color="auto"/>
              <w:right w:val="single" w:sz="4" w:space="0" w:color="auto"/>
            </w:tcBorders>
            <w:vAlign w:val="center"/>
            <w:hideMark/>
          </w:tcPr>
          <w:p w14:paraId="14D1FEF7" w14:textId="77777777" w:rsidR="002F40C4" w:rsidRDefault="002F40C4">
            <w:pPr>
              <w:spacing w:line="240" w:lineRule="auto"/>
              <w:rPr>
                <w:rFonts w:ascii="GHEA Grapalat" w:hAnsi="GHEA Grapalat" w:cs="Times New Roman"/>
                <w:b/>
                <w:bCs/>
                <w:sz w:val="24"/>
                <w:szCs w:val="24"/>
                <w:lang w:val="hy-AM"/>
              </w:rPr>
            </w:pPr>
          </w:p>
        </w:tc>
        <w:tc>
          <w:tcPr>
            <w:tcW w:w="307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72F0C7E"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w:t>
            </w:r>
            <w:r>
              <w:rPr>
                <w:rFonts w:ascii="GHEA Grapalat" w:hAnsi="GHEA Grapalat" w:cs="Times New Roman"/>
                <w:b/>
                <w:bCs/>
                <w:sz w:val="24"/>
                <w:szCs w:val="24"/>
                <w:lang w:val="hy-AM"/>
              </w:rPr>
              <w:t xml:space="preserve"> 01/3-3/64042-2025</w:t>
            </w:r>
          </w:p>
        </w:tc>
      </w:tr>
      <w:tr w:rsidR="002F40C4" w:rsidRPr="0079652A" w14:paraId="3A36F1EE"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4E50DE2F"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ՀՀ պետական եկամուտների կոմիտեն քննարկել է «Մինչև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նախագիծը, որի վերաբերյալ հայտնում ենք հետևյալը.</w:t>
            </w:r>
          </w:p>
          <w:p w14:paraId="0F687F01"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1) Առաջարկում ենք նախագծով սահմանվող կարգի (այսուհետ՝ Կարգ) 2-րդ կետը լրացնել հետևյալ բովանդակությամբ նոր նախադասությամբ՝ «Ֆիզիկական անձ գործատուն մուտքագրումն իրականացնում է ֆիզիկական անձանց էլեկտրոնային ծառայությունների միասնական հարթակի համապատասխան էջի միջոցով՝ անհրաժեշտ դաշտերը լրացնելով։»։</w:t>
            </w:r>
          </w:p>
        </w:tc>
        <w:tc>
          <w:tcPr>
            <w:tcW w:w="6616" w:type="dxa"/>
            <w:gridSpan w:val="4"/>
            <w:tcBorders>
              <w:top w:val="single" w:sz="4" w:space="0" w:color="auto"/>
              <w:left w:val="single" w:sz="4" w:space="0" w:color="auto"/>
              <w:bottom w:val="single" w:sz="4" w:space="0" w:color="auto"/>
              <w:right w:val="single" w:sz="4" w:space="0" w:color="auto"/>
            </w:tcBorders>
            <w:hideMark/>
          </w:tcPr>
          <w:p w14:paraId="36DCF93E"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w:t>
            </w:r>
          </w:p>
          <w:p w14:paraId="56529BFC" w14:textId="77777777" w:rsidR="002F40C4" w:rsidRDefault="002F40C4">
            <w:pPr>
              <w:spacing w:line="360" w:lineRule="auto"/>
              <w:jc w:val="both"/>
              <w:rPr>
                <w:rFonts w:ascii="GHEA Grapalat" w:hAnsi="GHEA Grapalat" w:cs="Times New Roman"/>
                <w:bCs/>
                <w:sz w:val="24"/>
                <w:szCs w:val="24"/>
                <w:lang w:val="hy-AM"/>
              </w:rPr>
            </w:pPr>
            <w:r>
              <w:rPr>
                <w:rFonts w:ascii="GHEA Grapalat" w:hAnsi="GHEA Grapalat" w:cs="Times New Roman"/>
                <w:bCs/>
                <w:sz w:val="24"/>
                <w:szCs w:val="24"/>
                <w:lang w:val="hy-AM"/>
              </w:rPr>
              <w:t>Համապատասխան լրացումն իրականացվել է։</w:t>
            </w:r>
          </w:p>
        </w:tc>
      </w:tr>
      <w:tr w:rsidR="002F40C4" w:rsidRPr="0079652A" w14:paraId="53A6D7BC"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68EC1A10"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 xml:space="preserve">2) Կարգի 3-րդ կետով նախատեսվում է, որ աշխատողի աշխատանքային պայմանագիրը կամ աշխատանքի ընդունման </w:t>
            </w:r>
            <w:r>
              <w:rPr>
                <w:rFonts w:ascii="GHEA Grapalat" w:hAnsi="GHEA Grapalat" w:cs="Times New Roman"/>
                <w:sz w:val="24"/>
                <w:szCs w:val="24"/>
                <w:lang w:val="hy-AM"/>
              </w:rPr>
              <w:lastRenderedPageBreak/>
              <w:t>մասին անհատական իրավական ակտը թվային համակարգ մուտքագրելու համար ինքնաշխատ արտացոլվում է գրանցման հայտում (վարձու աշխատողի անհատական տվյալների գրանցման հայտ) առկա տեղեկությունները։</w:t>
            </w:r>
          </w:p>
          <w:p w14:paraId="44B0D983"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Վերոնշյալի հետ կապված, անհրաժեշտ է հաշվի առնել, որ ՀՀ-ում բնակության իրավունք (կացության կարգավիճակ) չունեցող օտարերկրյա քաղաքացիների ու քաղաքացիություն չունեցող ֆիզիկական անձանց մասով գործատուները, ինչպես նաև ֆիզիկական անձ գործատուները աշխատողի գրանցման հայտ չեն ներկայացնում, ինչի հետ կապված, կարծում ենք, որ Կարգի 3-րդ կետը հստակեցման կարիք ունի։</w:t>
            </w:r>
          </w:p>
        </w:tc>
        <w:tc>
          <w:tcPr>
            <w:tcW w:w="6616" w:type="dxa"/>
            <w:gridSpan w:val="4"/>
            <w:tcBorders>
              <w:top w:val="single" w:sz="4" w:space="0" w:color="auto"/>
              <w:left w:val="single" w:sz="4" w:space="0" w:color="auto"/>
              <w:bottom w:val="single" w:sz="4" w:space="0" w:color="auto"/>
              <w:right w:val="single" w:sz="4" w:space="0" w:color="auto"/>
            </w:tcBorders>
            <w:hideMark/>
          </w:tcPr>
          <w:p w14:paraId="4F95608A"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w:t>
            </w:r>
          </w:p>
          <w:p w14:paraId="30A561D4" w14:textId="77777777" w:rsidR="002F40C4" w:rsidRDefault="002F40C4">
            <w:pPr>
              <w:spacing w:line="360" w:lineRule="auto"/>
              <w:jc w:val="both"/>
              <w:rPr>
                <w:rFonts w:ascii="GHEA Grapalat" w:hAnsi="GHEA Grapalat" w:cs="Times New Roman"/>
                <w:bCs/>
                <w:sz w:val="24"/>
                <w:szCs w:val="24"/>
                <w:lang w:val="hy-AM"/>
              </w:rPr>
            </w:pPr>
            <w:r>
              <w:rPr>
                <w:rFonts w:ascii="GHEA Grapalat" w:hAnsi="GHEA Grapalat" w:cs="Times New Roman"/>
                <w:bCs/>
                <w:sz w:val="24"/>
                <w:szCs w:val="24"/>
                <w:lang w:val="hy-AM"/>
              </w:rPr>
              <w:t>Նախագծի հավելվածի 3-րդ կետը խմբագրվել է։</w:t>
            </w:r>
          </w:p>
        </w:tc>
      </w:tr>
      <w:tr w:rsidR="002F40C4" w:rsidRPr="0079652A" w14:paraId="1254A433"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42AF1958"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lastRenderedPageBreak/>
              <w:t>3) Առաջարկում ենք հանել Կարգի 7-րդ և 8-րդ կետերը, քանի որ այդ կետերով նախատեսվող դրույթներն արդեն իսկ սահմանված են ՀՀ կառավարության 2025 թվականի ապրիլի 10-ի «Աշխատանքային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կարգը և թվային համակարգի կառավարումն իրականացնող լիազոր մարմինը սահմանելու մասին» N 410-Ն որոշմամբ։</w:t>
            </w:r>
          </w:p>
        </w:tc>
        <w:tc>
          <w:tcPr>
            <w:tcW w:w="6616" w:type="dxa"/>
            <w:gridSpan w:val="4"/>
            <w:tcBorders>
              <w:top w:val="single" w:sz="4" w:space="0" w:color="auto"/>
              <w:left w:val="single" w:sz="4" w:space="0" w:color="auto"/>
              <w:bottom w:val="single" w:sz="4" w:space="0" w:color="auto"/>
              <w:right w:val="single" w:sz="4" w:space="0" w:color="auto"/>
            </w:tcBorders>
            <w:hideMark/>
          </w:tcPr>
          <w:p w14:paraId="526C1AD6"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Չի ընդունվել</w:t>
            </w:r>
          </w:p>
          <w:p w14:paraId="184E63BA" w14:textId="77777777" w:rsidR="002F40C4" w:rsidRDefault="002F40C4">
            <w:pPr>
              <w:spacing w:line="360" w:lineRule="auto"/>
              <w:jc w:val="both"/>
              <w:rPr>
                <w:rFonts w:ascii="GHEA Grapalat" w:hAnsi="GHEA Grapalat" w:cs="Times New Roman"/>
                <w:bCs/>
                <w:sz w:val="24"/>
                <w:szCs w:val="24"/>
                <w:lang w:val="hy-AM"/>
              </w:rPr>
            </w:pPr>
            <w:r>
              <w:rPr>
                <w:rFonts w:ascii="GHEA Grapalat" w:hAnsi="GHEA Grapalat" w:cs="Times New Roman"/>
                <w:bCs/>
                <w:sz w:val="24"/>
                <w:szCs w:val="24"/>
                <w:lang w:val="hy-AM"/>
              </w:rPr>
              <w:t>Նպատակահարմար է նույնանման կարգավորումներ նախատեսել նաև սույն նախագծում։</w:t>
            </w:r>
          </w:p>
        </w:tc>
      </w:tr>
      <w:tr w:rsidR="002F40C4" w:rsidRPr="0079652A" w14:paraId="7286BD27"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542BF2E5"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lastRenderedPageBreak/>
              <w:t xml:space="preserve">4) Առաջարկում ենք Կարգի 9-րդ կետի 4-րդ ենթակետը շարադրել հետևյալ խմբագրությամբ՝ </w:t>
            </w:r>
          </w:p>
          <w:p w14:paraId="35122823"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«4) պայմանագրի գրանցման ամսաթիվը (աշխատողի կողմից էլեկտրոնային թվային ստորագրությամբ ստորագրելու օրը` գեներացվում է ինքնաշխատ)*»:</w:t>
            </w:r>
          </w:p>
          <w:p w14:paraId="149AA49A"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Միաժամանակ, առաջարկում ենք Կարգի 9-րդ կետում կատարել լրացումներ՝</w:t>
            </w:r>
          </w:p>
          <w:p w14:paraId="0BA97247"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w:t>
            </w:r>
            <w:r>
              <w:rPr>
                <w:rFonts w:ascii="GHEA Grapalat" w:hAnsi="GHEA Grapalat" w:cs="Times New Roman"/>
                <w:sz w:val="24"/>
                <w:szCs w:val="24"/>
                <w:lang w:val="hy-AM"/>
              </w:rPr>
              <w:tab/>
              <w:t xml:space="preserve"> էլեկտրոնային հասցեի պարտադիր լրացման պահանջով՝ հաշվի առնելով Կարգի 5-րդ կետի պահանջը,  </w:t>
            </w:r>
          </w:p>
          <w:p w14:paraId="7E91C875"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w:t>
            </w:r>
            <w:r>
              <w:rPr>
                <w:rFonts w:ascii="GHEA Grapalat" w:hAnsi="GHEA Grapalat" w:cs="Times New Roman"/>
                <w:sz w:val="24"/>
                <w:szCs w:val="24"/>
                <w:lang w:val="hy-AM"/>
              </w:rPr>
              <w:tab/>
              <w:t xml:space="preserve"> ծնողի, խնամակալի կամ որդեգրողի հանրային ծառայության համարանիշը կամ հանրային ծառայության համարանիշ չունենալու մասին տեղեկանքի համարի պարտադիր լրացման պահանջով` հաշվի առնելով ՀՀ աշխատանքայի օրենսգրքի 85-րդ հոդվածի 1.4-րդ մասի պահանջը։</w:t>
            </w:r>
          </w:p>
        </w:tc>
        <w:tc>
          <w:tcPr>
            <w:tcW w:w="6616" w:type="dxa"/>
            <w:gridSpan w:val="4"/>
            <w:tcBorders>
              <w:top w:val="single" w:sz="4" w:space="0" w:color="auto"/>
              <w:left w:val="single" w:sz="4" w:space="0" w:color="auto"/>
              <w:bottom w:val="single" w:sz="4" w:space="0" w:color="auto"/>
              <w:right w:val="single" w:sz="4" w:space="0" w:color="auto"/>
            </w:tcBorders>
            <w:hideMark/>
          </w:tcPr>
          <w:p w14:paraId="39C43953"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p w14:paraId="37D7F2B4" w14:textId="77777777" w:rsidR="002F40C4" w:rsidRDefault="002F40C4">
            <w:pPr>
              <w:spacing w:line="360" w:lineRule="auto"/>
              <w:jc w:val="both"/>
              <w:rPr>
                <w:rFonts w:ascii="GHEA Grapalat" w:hAnsi="GHEA Grapalat" w:cs="Times New Roman"/>
                <w:bCs/>
                <w:sz w:val="24"/>
                <w:szCs w:val="24"/>
                <w:lang w:val="hy-AM"/>
              </w:rPr>
            </w:pPr>
            <w:r>
              <w:rPr>
                <w:rFonts w:ascii="GHEA Grapalat" w:hAnsi="GHEA Grapalat" w:cs="Times New Roman"/>
                <w:bCs/>
                <w:sz w:val="24"/>
                <w:szCs w:val="24"/>
                <w:lang w:val="hy-AM"/>
              </w:rPr>
              <w:t>Համապատասխան փոփոխություններն իրականացվել է։</w:t>
            </w:r>
          </w:p>
        </w:tc>
      </w:tr>
      <w:tr w:rsidR="002F40C4" w:rsidRPr="0079652A" w14:paraId="2B1085EC"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3613723C"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 xml:space="preserve">5) Կարգի 9-րդ կետի 7-րդ ենթակետին համապատասխան՝ աշխատանքային պայմանագրում լրացվում են աշխատողի հանրային ծառայության համարանիշը կամ հանրային ծառայության համարանիշ չունենալու մասին տեղեկանքի համարը, բացառությամբ եթե աշխատողը հանդիսանում է Հայաստանի Հանրապետությունում կացության կարգավիճակ չունեցող օտարերկրյա քաղաքացի կամ </w:t>
            </w:r>
            <w:r>
              <w:rPr>
                <w:rFonts w:ascii="GHEA Grapalat" w:hAnsi="GHEA Grapalat" w:cs="Times New Roman"/>
                <w:sz w:val="24"/>
                <w:szCs w:val="24"/>
                <w:lang w:val="hy-AM"/>
              </w:rPr>
              <w:lastRenderedPageBreak/>
              <w:t>քաղաքացիություն չունեցող անձ և փաստացի չի գտնվելու Հայաստանի Հանրապետությունում*։</w:t>
            </w:r>
          </w:p>
          <w:p w14:paraId="23124562"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Տվյալ դեպքում, կարծում ենք, հստակեցման կարիք ունի՝ ՀՀ-ում կացության կարգավիճակ չունեցող օտարերկրյա քաղաքացի կամ քաղաքացիություն չունեցող անձի (որը փաստացի չի գտնվելու ՀՀ-ում) համար հանրային ծառայության համարանիշը կամ հանրային ծառայության համարանիշ չունենալու մասին տեղեկանքի համարը նշելու (չպահանջելու) բացառությունը՝ այն դեպքերում, երբ օտարերկրացի աշխատողը տարբեր պատճառներով կարող է որոշ ժամանակով գտնվել ՀՀ-ում։</w:t>
            </w:r>
          </w:p>
        </w:tc>
        <w:tc>
          <w:tcPr>
            <w:tcW w:w="6616" w:type="dxa"/>
            <w:gridSpan w:val="4"/>
            <w:tcBorders>
              <w:top w:val="single" w:sz="4" w:space="0" w:color="auto"/>
              <w:left w:val="single" w:sz="4" w:space="0" w:color="auto"/>
              <w:bottom w:val="single" w:sz="4" w:space="0" w:color="auto"/>
              <w:right w:val="single" w:sz="4" w:space="0" w:color="auto"/>
            </w:tcBorders>
            <w:hideMark/>
          </w:tcPr>
          <w:p w14:paraId="0EFC956C"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0AFD1B64" w14:textId="77777777" w:rsidR="002F40C4" w:rsidRDefault="002F40C4">
            <w:pPr>
              <w:spacing w:line="360" w:lineRule="auto"/>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Այն դեպքերում, երբ օտարերկրացի աշխատողը տարբեր պատճառներով կարող է որոշ ժամանակով գտնվել ՀՀ-ում, ապա ՀԾՀ ունենալու դեպքում աշխատանքային պայմանագրում համաձայնագրի միջոցով փոփոխություն կիրականացվի, իսկ գրանցման հայտը գործատուի </w:t>
            </w:r>
            <w:r>
              <w:rPr>
                <w:rFonts w:ascii="GHEA Grapalat" w:hAnsi="GHEA Grapalat" w:cs="Times New Roman"/>
                <w:bCs/>
                <w:sz w:val="24"/>
                <w:szCs w:val="24"/>
                <w:lang w:val="hy-AM"/>
              </w:rPr>
              <w:lastRenderedPageBreak/>
              <w:t xml:space="preserve">կողմից կներկայացվի ՊԵԿ, անկախ այն հանգամանքի, որ աշխատանքային պայմանագիրն արդեն իսկ կնքվել է։ </w:t>
            </w:r>
          </w:p>
        </w:tc>
      </w:tr>
      <w:tr w:rsidR="002F40C4" w:rsidRPr="0079652A" w14:paraId="34B775FA"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33EE8A39"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lastRenderedPageBreak/>
              <w:t>6) Կարգի 9-րդ կետի 8-րդ ենթակետին համապատասխան՝ աշխատանքային պայմանագրում լրացվում են աշխատողի անձնագրի կամ նույնականացման քարտի տվյալները (օտարերկրացի աշխատողի պարագայում նաև բնակության իրավունքը կամ օրինական գտնվելը հաստատող փաստաթղթի տվյալները)։</w:t>
            </w:r>
          </w:p>
          <w:p w14:paraId="61397E3A"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 xml:space="preserve">Առաջարկում ենք թվարկել օտարերկրացի աշխատողի բնակության իրավունքը կամ օրինական գտնվելը հաստատող փաստաթղթի տեսակները (այդ թվում՝ ԵՏՄ անդամ պետության քաղաքացի աշխատողի համար), ինչպես նաև հստակեցնել՝ օտարերկրացի աշխատողի պարագայում արդյոք լրացման ենթակա </w:t>
            </w:r>
            <w:r>
              <w:rPr>
                <w:rFonts w:ascii="GHEA Grapalat" w:hAnsi="GHEA Grapalat" w:cs="Times New Roman"/>
                <w:sz w:val="24"/>
                <w:szCs w:val="24"/>
                <w:lang w:val="hy-AM"/>
              </w:rPr>
              <w:lastRenderedPageBreak/>
              <w:t>են միաժամանակ անձնագրի և  բնակության իրավունքը կամ օրինական գտնվելը հաստատող փաստաթղթի տվյալները։</w:t>
            </w:r>
          </w:p>
        </w:tc>
        <w:tc>
          <w:tcPr>
            <w:tcW w:w="6616" w:type="dxa"/>
            <w:gridSpan w:val="4"/>
            <w:tcBorders>
              <w:top w:val="single" w:sz="4" w:space="0" w:color="auto"/>
              <w:left w:val="single" w:sz="4" w:space="0" w:color="auto"/>
              <w:bottom w:val="single" w:sz="4" w:space="0" w:color="auto"/>
              <w:right w:val="single" w:sz="4" w:space="0" w:color="auto"/>
            </w:tcBorders>
            <w:hideMark/>
          </w:tcPr>
          <w:p w14:paraId="75AC68E2"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Չի ընդունվել</w:t>
            </w:r>
          </w:p>
          <w:p w14:paraId="7240A2EE" w14:textId="77777777" w:rsidR="002F40C4" w:rsidRDefault="002F40C4">
            <w:pPr>
              <w:spacing w:line="360" w:lineRule="auto"/>
              <w:jc w:val="both"/>
              <w:rPr>
                <w:rFonts w:ascii="GHEA Grapalat" w:hAnsi="GHEA Grapalat" w:cs="Times New Roman"/>
                <w:b/>
                <w:bCs/>
                <w:sz w:val="24"/>
                <w:szCs w:val="24"/>
                <w:lang w:val="hy-AM"/>
              </w:rPr>
            </w:pPr>
            <w:r>
              <w:rPr>
                <w:rFonts w:ascii="GHEA Grapalat" w:hAnsi="GHEA Grapalat" w:cs="Times New Roman"/>
                <w:sz w:val="24"/>
                <w:szCs w:val="24"/>
                <w:lang w:val="hy-AM"/>
              </w:rPr>
              <w:t>Օտարերկրացի աշխատողի պարագայում նաև բնակության իրավունքը կամ օրինական գտնվելը հաստատող փաստաթղթի տեսակները թվարկելը սույն նախագծում թվարկելը նպատակահարմար չէ, հաշվի առնելով, որ այլ ոլորտային օրենսդրությամբ կան կարգավորումներ։</w:t>
            </w:r>
          </w:p>
        </w:tc>
      </w:tr>
      <w:tr w:rsidR="002F40C4" w:rsidRPr="0079652A" w14:paraId="4AF52F1C"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7D35D8D9"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lastRenderedPageBreak/>
              <w:t>7) Առաջարկում ենք հանել Կարգի 12-րդ կետը, քանի որ տեխնիկական տեսանկյունից նպատակահարմար չէ յուրաքանչյուր լրացվող դաշտի համար սահմանել տվյալ պայմանի գործողության ժամանակահատվածը։ Անհրաժեշտության դեպքում պայմանների գործողության ժամկետի վերաբերյալ տեղեկատվությունը կարող է արտացոլվել «Այլ պայմաններ» դաշտում։</w:t>
            </w:r>
          </w:p>
        </w:tc>
        <w:tc>
          <w:tcPr>
            <w:tcW w:w="6616" w:type="dxa"/>
            <w:gridSpan w:val="4"/>
            <w:tcBorders>
              <w:top w:val="single" w:sz="4" w:space="0" w:color="auto"/>
              <w:left w:val="single" w:sz="4" w:space="0" w:color="auto"/>
              <w:bottom w:val="single" w:sz="4" w:space="0" w:color="auto"/>
              <w:right w:val="single" w:sz="4" w:space="0" w:color="auto"/>
            </w:tcBorders>
            <w:hideMark/>
          </w:tcPr>
          <w:p w14:paraId="15CD05A7"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Չի ընդունվել</w:t>
            </w:r>
          </w:p>
          <w:p w14:paraId="755EA537" w14:textId="77777777" w:rsidR="002F40C4" w:rsidRDefault="002F40C4">
            <w:pPr>
              <w:spacing w:line="360" w:lineRule="auto"/>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«Այլ պայմաններ» դաշտում աշխատանքային պայմանագրի յուրաքանչյուր </w:t>
            </w:r>
            <w:r>
              <w:rPr>
                <w:rFonts w:ascii="GHEA Grapalat" w:hAnsi="GHEA Grapalat" w:cs="Times New Roman"/>
                <w:sz w:val="24"/>
                <w:szCs w:val="24"/>
                <w:lang w:val="hy-AM"/>
              </w:rPr>
              <w:t>պայմանի գործողության ժամանակահատվածը գրելը նպատակահարմար չէ, քանի որ նշված դաշտը պարտադիր լրացման ենթակա լրացման դաշտ չէ։ Միաժամանակ յուրաքանչյուր դաշտի գործողության ժամանակահատվածը նշելը նպատակահարմար է վերահսկողության տեսանկյունից։</w:t>
            </w:r>
          </w:p>
        </w:tc>
      </w:tr>
      <w:tr w:rsidR="002F40C4" w:rsidRPr="0079652A" w14:paraId="16CC935A"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3B1D1007"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 xml:space="preserve">8) Առաջարկում ենք կարգի 13-րդ կետը շարադրել հետևյալ խմբագրությամբ՝ </w:t>
            </w:r>
          </w:p>
          <w:p w14:paraId="64FCA1A0"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«13. Եթե աշխատանքային հարաբերությունները ծագել են աշխատանքի ընդունման մասին անհատական իրավական ակտով, ապա սույն կարգի 9-րդ կետում նշված դաշտերը լրացվում են աշխատանքի ընդունման մասին անհատական իրավական ակտում: Նշված դեպքում անհատական իրավական ակտը աշխատողի կողմից չի ստորագրվում։»։</w:t>
            </w:r>
          </w:p>
        </w:tc>
        <w:tc>
          <w:tcPr>
            <w:tcW w:w="6616" w:type="dxa"/>
            <w:gridSpan w:val="4"/>
            <w:tcBorders>
              <w:top w:val="single" w:sz="4" w:space="0" w:color="auto"/>
              <w:left w:val="single" w:sz="4" w:space="0" w:color="auto"/>
              <w:bottom w:val="single" w:sz="4" w:space="0" w:color="auto"/>
              <w:right w:val="single" w:sz="4" w:space="0" w:color="auto"/>
            </w:tcBorders>
            <w:hideMark/>
          </w:tcPr>
          <w:p w14:paraId="4AD16319"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Չի ընդունվել</w:t>
            </w:r>
          </w:p>
          <w:p w14:paraId="5DD3861B" w14:textId="77777777" w:rsidR="002F40C4" w:rsidRDefault="002F40C4">
            <w:pPr>
              <w:spacing w:line="360" w:lineRule="auto"/>
              <w:jc w:val="both"/>
              <w:rPr>
                <w:rFonts w:ascii="GHEA Grapalat" w:hAnsi="GHEA Grapalat" w:cs="Times New Roman"/>
                <w:bCs/>
                <w:sz w:val="24"/>
                <w:szCs w:val="24"/>
                <w:lang w:val="hy-AM"/>
              </w:rPr>
            </w:pPr>
            <w:r>
              <w:rPr>
                <w:rFonts w:ascii="GHEA Grapalat" w:hAnsi="GHEA Grapalat" w:cs="Times New Roman"/>
                <w:bCs/>
                <w:sz w:val="24"/>
                <w:szCs w:val="24"/>
                <w:lang w:val="hy-AM"/>
              </w:rPr>
              <w:t>Հաշվի առնելով այն որ անահատական իրավական ակտում նույնպես անհրաժեշտ է լրացնել Կարգի 9-րդ կետով (խմբագրված տարբերակում՝ 10-րդ կետով) աշխատանքային պայմանագրի համար սահմանված դաշտերը, իսկ աշխատանքային պայմանագրի դեպքում լրացվում է նաև պայմանագրի գրանցման ամսաթիվը (</w:t>
            </w:r>
            <w:r>
              <w:rPr>
                <w:rFonts w:ascii="GHEA Grapalat" w:hAnsi="GHEA Grapalat" w:cs="Times New Roman"/>
                <w:b/>
                <w:bCs/>
                <w:sz w:val="24"/>
                <w:szCs w:val="24"/>
                <w:lang w:val="hy-AM"/>
              </w:rPr>
              <w:t>աշխատողի կողմից էլեկտրոնային թվային ստորագրությամբ ստորագրելու օրը` գեներացվում է ինքնաշխատ</w:t>
            </w:r>
            <w:r>
              <w:rPr>
                <w:rFonts w:ascii="GHEA Grapalat" w:hAnsi="GHEA Grapalat" w:cs="Times New Roman"/>
                <w:bCs/>
                <w:sz w:val="24"/>
                <w:szCs w:val="24"/>
                <w:lang w:val="hy-AM"/>
              </w:rPr>
              <w:t xml:space="preserve">), ուստի հաշվի առնելով այն, որ </w:t>
            </w:r>
            <w:r>
              <w:rPr>
                <w:rFonts w:ascii="GHEA Grapalat" w:hAnsi="GHEA Grapalat" w:cs="Times New Roman"/>
                <w:bCs/>
                <w:sz w:val="24"/>
                <w:szCs w:val="24"/>
                <w:lang w:val="hy-AM"/>
              </w:rPr>
              <w:lastRenderedPageBreak/>
              <w:t xml:space="preserve">անհատական իրավական ակտը աշխատողը չի ստորագրելու, ուստի անհրաժեշտություն կա հստակեցնելու, որ անհատական իրավական ակտի դեպքում անհատական իրավական ակտը թվային համակարգում գրանցելու  ամսաթիվը գործատուի կողմից էլեկտրոնային թվային ստորագրությամբ ստորագրելու օրն է, որը գեներացվում է ինքնաշխատ։  </w:t>
            </w:r>
          </w:p>
        </w:tc>
      </w:tr>
      <w:tr w:rsidR="002F40C4" w14:paraId="08268D09"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413D997E"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lastRenderedPageBreak/>
              <w:t>9) Առաջարկում ենք Կարգի ողջ տեքստից հանել (վարձու աշխատողի անհատական տվյալների գրանցման հայտ) բառերը, իսկ «գրանցման հայտում» բառերը և հոլովաձևերը փոխարինել «աշխատողի գրանցման հայտում» բառերով և հոլովաձևերով։</w:t>
            </w:r>
          </w:p>
        </w:tc>
        <w:tc>
          <w:tcPr>
            <w:tcW w:w="6616" w:type="dxa"/>
            <w:gridSpan w:val="4"/>
            <w:tcBorders>
              <w:top w:val="single" w:sz="4" w:space="0" w:color="auto"/>
              <w:left w:val="single" w:sz="4" w:space="0" w:color="auto"/>
              <w:bottom w:val="single" w:sz="4" w:space="0" w:color="auto"/>
              <w:right w:val="single" w:sz="4" w:space="0" w:color="auto"/>
            </w:tcBorders>
            <w:hideMark/>
          </w:tcPr>
          <w:p w14:paraId="733660A5"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tc>
      </w:tr>
      <w:tr w:rsidR="002F40C4" w:rsidRPr="0079652A" w14:paraId="6E8A18A1"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49FD45BF"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 xml:space="preserve">Միաժամանակ, աշխատանքային պայմանագրերի թվային համակարգի ներդրման աշխատանքների իրականացման ընթացքում որոշակի անհամապատասխանություններով պայմանավորված՝ Ձեզ ենք ներկայացնում ՀՀ կառավարության 2025 թվականի հոկտեմբերի 10-ի «Աշխատանքային պայմանագրերի կնքման թվային համակարգին ներկայացվող պահանջները, թվային համակարգի տվյալներին հասանելիություն տրամադրելու, թվային համակարգով աշխատանքային պայմանագրերի կնքման կարգը եվ թվային համակարգի կառավարումն իրականացնող լիազոր մարմինը </w:t>
            </w:r>
            <w:r>
              <w:rPr>
                <w:rFonts w:ascii="GHEA Grapalat" w:hAnsi="GHEA Grapalat" w:cs="Times New Roman"/>
                <w:sz w:val="24"/>
                <w:szCs w:val="24"/>
                <w:lang w:val="hy-AM"/>
              </w:rPr>
              <w:lastRenderedPageBreak/>
              <w:t>սահմանելու մասին» N410-Ն որոշման մեջ փոփոխություններ և լրացումներ կատարելու վերաբերյալ մեր առաջարկությունները։</w:t>
            </w:r>
          </w:p>
        </w:tc>
        <w:tc>
          <w:tcPr>
            <w:tcW w:w="6616" w:type="dxa"/>
            <w:gridSpan w:val="4"/>
            <w:tcBorders>
              <w:top w:val="single" w:sz="4" w:space="0" w:color="auto"/>
              <w:left w:val="single" w:sz="4" w:space="0" w:color="auto"/>
              <w:bottom w:val="single" w:sz="4" w:space="0" w:color="auto"/>
              <w:right w:val="single" w:sz="4" w:space="0" w:color="auto"/>
            </w:tcBorders>
          </w:tcPr>
          <w:p w14:paraId="14698210"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 xml:space="preserve">Ընդունվել է </w:t>
            </w:r>
          </w:p>
          <w:p w14:paraId="2EAF52D7" w14:textId="77777777" w:rsidR="002F40C4" w:rsidRDefault="002F40C4">
            <w:pPr>
              <w:spacing w:line="360" w:lineRule="auto"/>
              <w:ind w:firstLine="360"/>
              <w:jc w:val="both"/>
              <w:rPr>
                <w:rFonts w:ascii="GHEA Grapalat" w:hAnsi="GHEA Grapalat" w:cs="Times New Roman"/>
                <w:sz w:val="24"/>
                <w:szCs w:val="24"/>
                <w:lang w:val="hy-AM"/>
              </w:rPr>
            </w:pPr>
            <w:r>
              <w:rPr>
                <w:rFonts w:ascii="GHEA Grapalat" w:hAnsi="GHEA Grapalat" w:cs="Times New Roman"/>
                <w:bCs/>
                <w:sz w:val="24"/>
                <w:szCs w:val="24"/>
                <w:lang w:val="hy-AM"/>
              </w:rPr>
              <w:t>Նախագծում ներառվել է «</w:t>
            </w:r>
            <w:r>
              <w:rPr>
                <w:rFonts w:ascii="GHEA Grapalat" w:hAnsi="GHEA Grapalat" w:cs="Times New Roman"/>
                <w:sz w:val="24"/>
                <w:szCs w:val="24"/>
                <w:lang w:val="hy-AM"/>
              </w:rPr>
              <w:t>ՀՀ կառավարության 2025 թվականի ապրիլի 10-ի N 410-Ն որոշման մեջ փոփոխություններ և լրացումներ կատարելու մասին» ՀՀ կառավարության որոշման նախագիծը։</w:t>
            </w:r>
          </w:p>
          <w:p w14:paraId="1709D055" w14:textId="77777777" w:rsidR="002F40C4" w:rsidRDefault="002F40C4">
            <w:pPr>
              <w:spacing w:line="276" w:lineRule="auto"/>
              <w:ind w:firstLine="360"/>
              <w:jc w:val="both"/>
              <w:rPr>
                <w:rFonts w:ascii="GHEA Grapalat" w:hAnsi="GHEA Grapalat" w:cs="Times New Roman"/>
                <w:b/>
                <w:bCs/>
                <w:sz w:val="24"/>
                <w:szCs w:val="24"/>
                <w:lang w:val="hy-AM"/>
              </w:rPr>
            </w:pPr>
          </w:p>
        </w:tc>
      </w:tr>
      <w:tr w:rsidR="002F40C4" w:rsidRPr="0079652A" w14:paraId="68D7753F" w14:textId="77777777" w:rsidTr="002F40C4">
        <w:tc>
          <w:tcPr>
            <w:tcW w:w="7874" w:type="dxa"/>
            <w:tcBorders>
              <w:top w:val="single" w:sz="4" w:space="0" w:color="auto"/>
              <w:left w:val="single" w:sz="4" w:space="0" w:color="auto"/>
              <w:bottom w:val="single" w:sz="4" w:space="0" w:color="auto"/>
              <w:right w:val="single" w:sz="4" w:space="0" w:color="auto"/>
            </w:tcBorders>
          </w:tcPr>
          <w:p w14:paraId="42DFCAD4" w14:textId="77777777" w:rsidR="002F40C4" w:rsidRDefault="002F40C4">
            <w:pPr>
              <w:spacing w:line="276" w:lineRule="auto"/>
              <w:ind w:firstLine="360"/>
              <w:jc w:val="center"/>
              <w:rPr>
                <w:rFonts w:ascii="GHEA Grapalat" w:hAnsi="GHEA Grapalat" w:cs="Times New Roman"/>
                <w:b/>
                <w:sz w:val="24"/>
                <w:szCs w:val="24"/>
                <w:lang w:val="hy-AM"/>
              </w:rPr>
            </w:pPr>
            <w:r>
              <w:rPr>
                <w:rFonts w:ascii="GHEA Grapalat" w:hAnsi="GHEA Grapalat" w:cs="Times New Roman"/>
                <w:b/>
                <w:sz w:val="24"/>
                <w:szCs w:val="24"/>
                <w:lang w:val="hy-AM"/>
              </w:rPr>
              <w:lastRenderedPageBreak/>
              <w:t>ԱՌԱՋԱՐԿՈՒԹՅՈՒՆՆԵՐ</w:t>
            </w:r>
          </w:p>
          <w:p w14:paraId="1E75080D" w14:textId="77777777" w:rsidR="002F40C4" w:rsidRDefault="002F40C4">
            <w:pPr>
              <w:spacing w:line="276" w:lineRule="auto"/>
              <w:ind w:firstLine="360"/>
              <w:jc w:val="center"/>
              <w:rPr>
                <w:rFonts w:ascii="GHEA Grapalat" w:hAnsi="GHEA Grapalat" w:cs="Times New Roman"/>
                <w:b/>
                <w:sz w:val="24"/>
                <w:szCs w:val="24"/>
                <w:lang w:val="hy-AM"/>
              </w:rPr>
            </w:pPr>
            <w:r>
              <w:rPr>
                <w:rFonts w:ascii="GHEA Grapalat" w:hAnsi="GHEA Grapalat" w:cs="Times New Roman"/>
                <w:b/>
                <w:sz w:val="24"/>
                <w:szCs w:val="24"/>
                <w:lang w:val="hy-AM"/>
              </w:rPr>
              <w:t>ՀՀ կառավարության 10.04.2025թ. N 410-Ն որոշման մեջ փոփոխություններ և լրացումներ կատարելու վերաբերյալ</w:t>
            </w:r>
          </w:p>
          <w:p w14:paraId="0AC296D2" w14:textId="77777777" w:rsidR="002F40C4" w:rsidRDefault="002F40C4">
            <w:pPr>
              <w:spacing w:line="276" w:lineRule="auto"/>
              <w:ind w:firstLine="360"/>
              <w:jc w:val="center"/>
              <w:rPr>
                <w:rFonts w:ascii="GHEA Grapalat" w:hAnsi="GHEA Grapalat" w:cs="Times New Roman"/>
                <w:b/>
                <w:sz w:val="24"/>
                <w:szCs w:val="24"/>
                <w:lang w:val="hy-AM"/>
              </w:rPr>
            </w:pPr>
          </w:p>
          <w:p w14:paraId="66209D53" w14:textId="77777777" w:rsidR="002F40C4" w:rsidRDefault="002F40C4">
            <w:pPr>
              <w:spacing w:line="276" w:lineRule="auto"/>
              <w:ind w:firstLine="426"/>
              <w:jc w:val="center"/>
              <w:rPr>
                <w:rFonts w:ascii="GHEA Grapalat" w:hAnsi="GHEA Grapalat" w:cs="Times New Roman"/>
                <w:sz w:val="24"/>
                <w:szCs w:val="24"/>
                <w:lang w:val="hy-AM"/>
              </w:rPr>
            </w:pPr>
          </w:p>
          <w:p w14:paraId="0C406B59" w14:textId="77777777" w:rsidR="002F40C4" w:rsidRDefault="002F40C4">
            <w:pPr>
              <w:spacing w:line="360" w:lineRule="auto"/>
              <w:ind w:firstLine="426"/>
              <w:jc w:val="both"/>
              <w:rPr>
                <w:rFonts w:ascii="GHEA Grapalat" w:hAnsi="GHEA Grapalat" w:cs="Times New Roman"/>
                <w:sz w:val="24"/>
                <w:szCs w:val="24"/>
                <w:lang w:val="hy-AM"/>
              </w:rPr>
            </w:pPr>
            <w:r>
              <w:rPr>
                <w:rFonts w:ascii="GHEA Grapalat" w:hAnsi="GHEA Grapalat" w:cs="Times New Roman"/>
                <w:sz w:val="24"/>
                <w:szCs w:val="24"/>
                <w:lang w:val="hy-AM"/>
              </w:rPr>
              <w:t>ՀՀ կառավարության 10.04.2025թ. N 410-Ն որոշմամբ սահմանված կարգի՝</w:t>
            </w:r>
          </w:p>
          <w:p w14:paraId="1E62E1EB" w14:textId="77777777" w:rsidR="002F40C4" w:rsidRDefault="002F40C4">
            <w:pPr>
              <w:spacing w:line="360" w:lineRule="auto"/>
              <w:ind w:firstLine="426"/>
              <w:jc w:val="both"/>
              <w:rPr>
                <w:rFonts w:ascii="GHEA Grapalat" w:hAnsi="GHEA Grapalat" w:cs="Times New Roman"/>
                <w:sz w:val="24"/>
                <w:szCs w:val="24"/>
                <w:lang w:val="hy-AM"/>
              </w:rPr>
            </w:pPr>
            <w:r>
              <w:rPr>
                <w:rFonts w:ascii="GHEA Grapalat" w:hAnsi="GHEA Grapalat" w:cs="Times New Roman"/>
                <w:sz w:val="24"/>
                <w:szCs w:val="24"/>
                <w:lang w:val="hy-AM"/>
              </w:rPr>
              <w:t>1) 3-րդ կետը շարադրել հետևյալ խմբագրությամբ.</w:t>
            </w:r>
          </w:p>
          <w:p w14:paraId="5281AAC5" w14:textId="77777777" w:rsidR="002F40C4" w:rsidRDefault="002F40C4">
            <w:pPr>
              <w:spacing w:line="360" w:lineRule="auto"/>
              <w:ind w:firstLine="426"/>
              <w:jc w:val="both"/>
              <w:rPr>
                <w:rFonts w:ascii="GHEA Grapalat" w:hAnsi="GHEA Grapalat" w:cs="Times New Roman"/>
                <w:sz w:val="24"/>
                <w:szCs w:val="24"/>
                <w:lang w:val="hy-AM"/>
              </w:rPr>
            </w:pPr>
            <w:r>
              <w:rPr>
                <w:rFonts w:ascii="GHEA Grapalat" w:hAnsi="GHEA Grapalat" w:cs="Times New Roman"/>
                <w:sz w:val="24"/>
                <w:szCs w:val="24"/>
                <w:lang w:val="hy-AM"/>
              </w:rPr>
              <w:t>«Գործատուն կամ նրա ներկայացուցիչը (այսուհետ՝ գործատու) աշխատանքային պայմանագիրը կնքում, աշխատանքային պայմանագրում փոփոխություն կամ լրացում կատարելու մասին համաձայնագիրը և աշխատանքային պայմանագիրը լուծելու մասին անհատական իրավական ակտը (այսուհետ՝ փաստաթուղթ) կազմում է Հայաստանի Հանրապետության պետական եկամուտների կոմիտեի Հաշվետվությունների ներկայացման էլեկտրոնային համակարգի, իսկ ֆիզիկական անձ գործատուն՝ Ֆիզիկական անձանց էլեկտրոնային ծառայությունների միասնական հարթակի համապատասխան էջի միջոցով՝ անհրաժեշտ դաշտերը լրացնելով»։</w:t>
            </w:r>
          </w:p>
        </w:tc>
        <w:tc>
          <w:tcPr>
            <w:tcW w:w="6616" w:type="dxa"/>
            <w:gridSpan w:val="4"/>
            <w:tcBorders>
              <w:top w:val="single" w:sz="4" w:space="0" w:color="auto"/>
              <w:left w:val="single" w:sz="4" w:space="0" w:color="auto"/>
              <w:bottom w:val="single" w:sz="4" w:space="0" w:color="auto"/>
              <w:right w:val="single" w:sz="4" w:space="0" w:color="auto"/>
            </w:tcBorders>
          </w:tcPr>
          <w:p w14:paraId="53811C76"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 xml:space="preserve">Ընդունվել է </w:t>
            </w:r>
          </w:p>
          <w:p w14:paraId="1B2DACFE" w14:textId="77777777" w:rsidR="002F40C4" w:rsidRDefault="002F40C4">
            <w:pPr>
              <w:spacing w:line="360" w:lineRule="auto"/>
              <w:ind w:firstLine="360"/>
              <w:jc w:val="both"/>
              <w:rPr>
                <w:rFonts w:ascii="GHEA Grapalat" w:hAnsi="GHEA Grapalat" w:cs="Times New Roman"/>
                <w:sz w:val="24"/>
                <w:szCs w:val="24"/>
                <w:lang w:val="hy-AM"/>
              </w:rPr>
            </w:pPr>
            <w:r>
              <w:rPr>
                <w:rFonts w:ascii="GHEA Grapalat" w:hAnsi="GHEA Grapalat" w:cs="Times New Roman"/>
                <w:bCs/>
                <w:sz w:val="24"/>
                <w:szCs w:val="24"/>
                <w:lang w:val="hy-AM"/>
              </w:rPr>
              <w:t>Նախագծում ներառվել է «</w:t>
            </w:r>
            <w:r>
              <w:rPr>
                <w:rFonts w:ascii="GHEA Grapalat" w:hAnsi="GHEA Grapalat" w:cs="Times New Roman"/>
                <w:sz w:val="24"/>
                <w:szCs w:val="24"/>
                <w:lang w:val="hy-AM"/>
              </w:rPr>
              <w:t xml:space="preserve">ՀՀ կառավարության 2025 թվականի ապրիլի 10-ի N 410-Ն որոշման մեջ փոփոխություններ և լրացումներ կատարելու մասին» ՀՀ կառավարության որոշման նախագիծը </w:t>
            </w:r>
          </w:p>
          <w:p w14:paraId="425242BF" w14:textId="77777777" w:rsidR="002F40C4" w:rsidRDefault="002F40C4">
            <w:pPr>
              <w:spacing w:line="360" w:lineRule="auto"/>
              <w:jc w:val="center"/>
              <w:rPr>
                <w:rFonts w:ascii="GHEA Grapalat" w:hAnsi="GHEA Grapalat" w:cs="Times New Roman"/>
                <w:b/>
                <w:bCs/>
                <w:sz w:val="24"/>
                <w:szCs w:val="24"/>
                <w:lang w:val="hy-AM"/>
              </w:rPr>
            </w:pPr>
          </w:p>
        </w:tc>
      </w:tr>
      <w:tr w:rsidR="002F40C4" w:rsidRPr="0079652A" w14:paraId="53A8280B"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2CB9E640" w14:textId="77777777" w:rsidR="002F40C4" w:rsidRDefault="002F40C4" w:rsidP="002F40C4">
            <w:pPr>
              <w:pStyle w:val="ListParagraph"/>
              <w:numPr>
                <w:ilvl w:val="0"/>
                <w:numId w:val="44"/>
              </w:numPr>
              <w:spacing w:line="360" w:lineRule="auto"/>
              <w:ind w:left="0" w:firstLine="426"/>
              <w:jc w:val="both"/>
              <w:rPr>
                <w:rFonts w:ascii="GHEA Grapalat" w:hAnsi="GHEA Grapalat" w:cs="Times New Roman"/>
                <w:sz w:val="24"/>
                <w:szCs w:val="24"/>
                <w:lang w:val="hy-AM"/>
              </w:rPr>
            </w:pPr>
            <w:r>
              <w:rPr>
                <w:rFonts w:ascii="GHEA Grapalat" w:hAnsi="GHEA Grapalat" w:cs="Times New Roman"/>
                <w:sz w:val="24"/>
                <w:szCs w:val="24"/>
                <w:lang w:val="hy-AM"/>
              </w:rPr>
              <w:t>Լրացնել 3.1 կետ հետևյալ բովանդակությամբ.</w:t>
            </w:r>
          </w:p>
          <w:p w14:paraId="72C30275"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lastRenderedPageBreak/>
              <w:t>«Ֆիզիկական անձ գործատուն աշխատանքային պայմանագիրը կնքելու նպատակով պետք է հաշվառվի հարկային մարմնում և ստանա հարկ վճարողի հաշվառման համար»։</w:t>
            </w:r>
          </w:p>
        </w:tc>
        <w:tc>
          <w:tcPr>
            <w:tcW w:w="6616" w:type="dxa"/>
            <w:gridSpan w:val="4"/>
            <w:tcBorders>
              <w:top w:val="single" w:sz="4" w:space="0" w:color="auto"/>
              <w:left w:val="single" w:sz="4" w:space="0" w:color="auto"/>
              <w:bottom w:val="single" w:sz="4" w:space="0" w:color="auto"/>
              <w:right w:val="single" w:sz="4" w:space="0" w:color="auto"/>
            </w:tcBorders>
            <w:hideMark/>
          </w:tcPr>
          <w:p w14:paraId="3E424135"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 xml:space="preserve">Ընդունվել է </w:t>
            </w:r>
          </w:p>
          <w:p w14:paraId="0ECC6E17" w14:textId="77777777" w:rsidR="002F40C4" w:rsidRDefault="002F40C4">
            <w:pPr>
              <w:spacing w:line="360" w:lineRule="auto"/>
              <w:ind w:firstLine="360"/>
              <w:jc w:val="both"/>
              <w:rPr>
                <w:rFonts w:ascii="GHEA Grapalat" w:hAnsi="GHEA Grapalat" w:cs="Times New Roman"/>
                <w:sz w:val="24"/>
                <w:szCs w:val="24"/>
                <w:lang w:val="hy-AM"/>
              </w:rPr>
            </w:pPr>
            <w:r>
              <w:rPr>
                <w:rFonts w:ascii="GHEA Grapalat" w:hAnsi="GHEA Grapalat" w:cs="Times New Roman"/>
                <w:bCs/>
                <w:sz w:val="24"/>
                <w:szCs w:val="24"/>
                <w:lang w:val="hy-AM"/>
              </w:rPr>
              <w:lastRenderedPageBreak/>
              <w:t>Նախագծում ներառվել է «</w:t>
            </w:r>
            <w:r>
              <w:rPr>
                <w:rFonts w:ascii="GHEA Grapalat" w:hAnsi="GHEA Grapalat" w:cs="Times New Roman"/>
                <w:sz w:val="24"/>
                <w:szCs w:val="24"/>
                <w:lang w:val="hy-AM"/>
              </w:rPr>
              <w:t xml:space="preserve">ՀՀ կառավարության 2025 թվականի ապրիլի 10-ի N 410-Ն որոշման մեջ փոփոխություններ և լրացումներ կատարելու մասին» ՀՀ կառավարության որոշման նախագիծը, որում ներառվել է նաև այս առաջարկը։ </w:t>
            </w:r>
          </w:p>
        </w:tc>
      </w:tr>
      <w:tr w:rsidR="002F40C4" w:rsidRPr="0079652A" w14:paraId="254EDBBE"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751516F8"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lastRenderedPageBreak/>
              <w:t>3) 11-րդ կետը ուժը կորցրած ճանաչել, քանի որ աշխատողի աշխատանքից ազատման դեպքում գործատուն խմբագրում է աշխատողի գրանցման հայտը՝ ավելացնելով  միայն աշխատանքային հարաբերությունների և պաշտոնի ավարտի ամսաթիվը։ Ուստի, տվյալ գործընթացի ծրագրային ապահովման իրականացումը նպատակահարմար չէ։</w:t>
            </w:r>
          </w:p>
        </w:tc>
        <w:tc>
          <w:tcPr>
            <w:tcW w:w="6616" w:type="dxa"/>
            <w:gridSpan w:val="4"/>
            <w:tcBorders>
              <w:top w:val="single" w:sz="4" w:space="0" w:color="auto"/>
              <w:left w:val="single" w:sz="4" w:space="0" w:color="auto"/>
              <w:bottom w:val="single" w:sz="4" w:space="0" w:color="auto"/>
              <w:right w:val="single" w:sz="4" w:space="0" w:color="auto"/>
            </w:tcBorders>
            <w:hideMark/>
          </w:tcPr>
          <w:p w14:paraId="451F144A"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 xml:space="preserve">Ընդունվել է </w:t>
            </w:r>
          </w:p>
          <w:p w14:paraId="545A3FCF" w14:textId="77777777" w:rsidR="002F40C4" w:rsidRDefault="002F40C4">
            <w:pPr>
              <w:spacing w:line="360" w:lineRule="auto"/>
              <w:jc w:val="both"/>
              <w:rPr>
                <w:rFonts w:ascii="GHEA Grapalat" w:hAnsi="GHEA Grapalat" w:cs="Times New Roman"/>
                <w:b/>
                <w:bCs/>
                <w:sz w:val="24"/>
                <w:szCs w:val="24"/>
                <w:lang w:val="hy-AM"/>
              </w:rPr>
            </w:pPr>
            <w:r>
              <w:rPr>
                <w:rFonts w:ascii="GHEA Grapalat" w:hAnsi="GHEA Grapalat" w:cs="Times New Roman"/>
                <w:bCs/>
                <w:sz w:val="24"/>
                <w:szCs w:val="24"/>
                <w:lang w:val="hy-AM"/>
              </w:rPr>
              <w:t xml:space="preserve">    Նախագծում ներառվել է «</w:t>
            </w:r>
            <w:r>
              <w:rPr>
                <w:rFonts w:ascii="GHEA Grapalat" w:hAnsi="GHEA Grapalat" w:cs="Times New Roman"/>
                <w:sz w:val="24"/>
                <w:szCs w:val="24"/>
                <w:lang w:val="hy-AM"/>
              </w:rPr>
              <w:t>ՀՀ կառավարության 2025 թվականի ապրիլի 10-ի N 410-Ն որոշման մեջ փոփոխություններ և լրացումներ կատարելու մասին» ՀՀ կառավարության որոշման նախագիծը, որում ներառվել է նաև այս առաջարկը։</w:t>
            </w:r>
          </w:p>
        </w:tc>
      </w:tr>
      <w:tr w:rsidR="002F40C4" w:rsidRPr="0079652A" w14:paraId="2B97750B"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5D50BEF2" w14:textId="77777777" w:rsidR="002F40C4" w:rsidRDefault="002F40C4">
            <w:pPr>
              <w:spacing w:line="360" w:lineRule="auto"/>
              <w:ind w:firstLine="720"/>
              <w:jc w:val="both"/>
              <w:rPr>
                <w:rFonts w:ascii="GHEA Grapalat" w:hAnsi="GHEA Grapalat" w:cs="Times New Roman"/>
                <w:sz w:val="24"/>
                <w:szCs w:val="24"/>
                <w:lang w:val="hy-AM"/>
              </w:rPr>
            </w:pPr>
            <w:r>
              <w:rPr>
                <w:rFonts w:ascii="GHEA Grapalat" w:hAnsi="GHEA Grapalat" w:cs="Times New Roman"/>
                <w:sz w:val="24"/>
                <w:szCs w:val="24"/>
                <w:lang w:val="hy-AM"/>
              </w:rPr>
              <w:t>4) 12-րդ կետի 6-րդ ենթակետը, որի համաձայն՝ «աշխատողի հանրային ծառայության համարանիշը կամ հանրային ծառայության համարանիշ չունենալու մասին տեղեկանքի համարը՝ բացառությամբ, եթե աշխատանքի ընդունվողը հանդիսանում է Հայաստանի Հանրապետությունում կացության կարգավիճակ չունեցող օտարերկրյա քաղաքացի կամ քաղաքացիություն չունեցող անձ և փաստացի չի գտնվելու Հայաստանի Հանրապետությունում». անհրաժեշտ է դարձնել լրացման համար պարտադիր։</w:t>
            </w:r>
          </w:p>
        </w:tc>
        <w:tc>
          <w:tcPr>
            <w:tcW w:w="6616" w:type="dxa"/>
            <w:gridSpan w:val="4"/>
            <w:tcBorders>
              <w:top w:val="single" w:sz="4" w:space="0" w:color="auto"/>
              <w:left w:val="single" w:sz="4" w:space="0" w:color="auto"/>
              <w:bottom w:val="single" w:sz="4" w:space="0" w:color="auto"/>
              <w:right w:val="single" w:sz="4" w:space="0" w:color="auto"/>
            </w:tcBorders>
          </w:tcPr>
          <w:p w14:paraId="7DBA2938"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 xml:space="preserve">Ընդունվել է </w:t>
            </w:r>
          </w:p>
          <w:p w14:paraId="69CC4B58" w14:textId="77777777" w:rsidR="002F40C4" w:rsidRDefault="002F40C4">
            <w:pPr>
              <w:spacing w:line="360" w:lineRule="auto"/>
              <w:ind w:firstLine="360"/>
              <w:jc w:val="both"/>
              <w:rPr>
                <w:rFonts w:ascii="GHEA Grapalat" w:hAnsi="GHEA Grapalat" w:cs="Times New Roman"/>
                <w:sz w:val="24"/>
                <w:szCs w:val="24"/>
                <w:lang w:val="hy-AM"/>
              </w:rPr>
            </w:pPr>
            <w:r>
              <w:rPr>
                <w:rFonts w:ascii="GHEA Grapalat" w:hAnsi="GHEA Grapalat" w:cs="Times New Roman"/>
                <w:bCs/>
                <w:sz w:val="24"/>
                <w:szCs w:val="24"/>
                <w:lang w:val="hy-AM"/>
              </w:rPr>
              <w:t>Նախագծում ներառվել է «</w:t>
            </w:r>
            <w:r>
              <w:rPr>
                <w:rFonts w:ascii="GHEA Grapalat" w:hAnsi="GHEA Grapalat" w:cs="Times New Roman"/>
                <w:sz w:val="24"/>
                <w:szCs w:val="24"/>
                <w:lang w:val="hy-AM"/>
              </w:rPr>
              <w:t>ՀՀ կառավարության 2025 թվականի ապրիլի 10-ի N 410-Ն որոշման մեջ փոփոխություններ և լրացումներ կատարելու մասին» ՀՀ կառավարության որոշման նախագիծը։</w:t>
            </w:r>
          </w:p>
          <w:p w14:paraId="5D734E80" w14:textId="77777777" w:rsidR="002F40C4" w:rsidRDefault="002F40C4">
            <w:pPr>
              <w:spacing w:line="360" w:lineRule="auto"/>
              <w:jc w:val="center"/>
              <w:rPr>
                <w:rFonts w:ascii="GHEA Grapalat" w:hAnsi="GHEA Grapalat" w:cs="Times New Roman"/>
                <w:b/>
                <w:bCs/>
                <w:sz w:val="24"/>
                <w:szCs w:val="24"/>
                <w:lang w:val="hy-AM"/>
              </w:rPr>
            </w:pPr>
          </w:p>
        </w:tc>
      </w:tr>
      <w:tr w:rsidR="002F40C4" w:rsidRPr="0079652A" w14:paraId="18D1BF73"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6C71FA17" w14:textId="77777777" w:rsidR="002F40C4" w:rsidRDefault="002F40C4">
            <w:pPr>
              <w:spacing w:line="360"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5) 12-րդ կետում կատարել լրացումներ՝ </w:t>
            </w:r>
          </w:p>
          <w:p w14:paraId="6B942F0D" w14:textId="77777777" w:rsidR="002F40C4" w:rsidRDefault="002F40C4" w:rsidP="002F40C4">
            <w:pPr>
              <w:pStyle w:val="ListParagraph"/>
              <w:numPr>
                <w:ilvl w:val="0"/>
                <w:numId w:val="45"/>
              </w:numPr>
              <w:spacing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lastRenderedPageBreak/>
              <w:t xml:space="preserve"> էլեկտրոնային հասցեի պարտադիր լրացման պահանջով՝ հաշվի առնելով Կարգի 5-րդ կետի պահանջը,  </w:t>
            </w:r>
          </w:p>
          <w:p w14:paraId="2EDDF8BD" w14:textId="77777777" w:rsidR="002F40C4" w:rsidRDefault="002F40C4" w:rsidP="002F40C4">
            <w:pPr>
              <w:pStyle w:val="ListParagraph"/>
              <w:numPr>
                <w:ilvl w:val="0"/>
                <w:numId w:val="45"/>
              </w:numPr>
              <w:spacing w:line="360"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 ծնողի, խնամակալի կամ որդեգրողի հանրային ծառայության համարանիշը կամ հանրային ծառայության համարանիշ չունենալու մասին տեղեկանքի համարի պարտադիր լրացման պահանջով` հաշվի առնելով ՀՀ աշխատանքային օրենսգրքի 85-րդ հոդվածի 1.4-րդ մասի պահանջը։</w:t>
            </w:r>
          </w:p>
        </w:tc>
        <w:tc>
          <w:tcPr>
            <w:tcW w:w="6616" w:type="dxa"/>
            <w:gridSpan w:val="4"/>
            <w:tcBorders>
              <w:top w:val="single" w:sz="4" w:space="0" w:color="auto"/>
              <w:left w:val="single" w:sz="4" w:space="0" w:color="auto"/>
              <w:bottom w:val="single" w:sz="4" w:space="0" w:color="auto"/>
              <w:right w:val="single" w:sz="4" w:space="0" w:color="auto"/>
            </w:tcBorders>
          </w:tcPr>
          <w:p w14:paraId="149C3D9C"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 xml:space="preserve">Ընդունվել է </w:t>
            </w:r>
          </w:p>
          <w:p w14:paraId="48F44012" w14:textId="77777777" w:rsidR="002F40C4" w:rsidRDefault="002F40C4">
            <w:pPr>
              <w:spacing w:line="360" w:lineRule="auto"/>
              <w:ind w:firstLine="360"/>
              <w:jc w:val="both"/>
              <w:rPr>
                <w:rFonts w:ascii="GHEA Grapalat" w:hAnsi="GHEA Grapalat" w:cs="Times New Roman"/>
                <w:sz w:val="24"/>
                <w:szCs w:val="24"/>
                <w:lang w:val="hy-AM"/>
              </w:rPr>
            </w:pPr>
            <w:r>
              <w:rPr>
                <w:rFonts w:ascii="GHEA Grapalat" w:hAnsi="GHEA Grapalat" w:cs="Times New Roman"/>
                <w:bCs/>
                <w:sz w:val="24"/>
                <w:szCs w:val="24"/>
                <w:lang w:val="hy-AM"/>
              </w:rPr>
              <w:lastRenderedPageBreak/>
              <w:t>Նախագծում ներառվել է «</w:t>
            </w:r>
            <w:r>
              <w:rPr>
                <w:rFonts w:ascii="GHEA Grapalat" w:hAnsi="GHEA Grapalat" w:cs="Times New Roman"/>
                <w:sz w:val="24"/>
                <w:szCs w:val="24"/>
                <w:lang w:val="hy-AM"/>
              </w:rPr>
              <w:t>ՀՀ կառավարության 2025 թվականի ապրիլի 10-ի N 410-Ն որոշման մեջ փոփոխություններ և լրացումներ կատարելու մասին» ՀՀ կառավարության որոշման նախագիծը։</w:t>
            </w:r>
          </w:p>
          <w:p w14:paraId="5D4AC76E" w14:textId="77777777" w:rsidR="002F40C4" w:rsidRDefault="002F40C4">
            <w:pPr>
              <w:spacing w:line="360" w:lineRule="auto"/>
              <w:jc w:val="center"/>
              <w:rPr>
                <w:rFonts w:ascii="GHEA Grapalat" w:hAnsi="GHEA Grapalat" w:cs="Times New Roman"/>
                <w:b/>
                <w:bCs/>
                <w:sz w:val="24"/>
                <w:szCs w:val="24"/>
                <w:lang w:val="hy-AM"/>
              </w:rPr>
            </w:pPr>
          </w:p>
        </w:tc>
      </w:tr>
      <w:tr w:rsidR="002F40C4" w:rsidRPr="0079652A" w14:paraId="3EBF030F"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41AA5540" w14:textId="77777777" w:rsidR="002F40C4" w:rsidRDefault="002F40C4">
            <w:pPr>
              <w:spacing w:line="360"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lastRenderedPageBreak/>
              <w:t>6) Առաջարկում ենք Կարգի ողջ տեքստից հանել (վարձու աշխատողի անհատական տվյալների գրանցման հայտ) բառերը, իսկ «գրանցման հայտում» բառերը և հոլովաձևերը փոխարինել «աշխատողի գրանցման հայտում» բառերով և հոլովաձևերով։</w:t>
            </w:r>
          </w:p>
          <w:p w14:paraId="3E95541D" w14:textId="77777777" w:rsidR="002F40C4" w:rsidRDefault="002F40C4">
            <w:pPr>
              <w:spacing w:line="360" w:lineRule="auto"/>
              <w:ind w:firstLine="426"/>
              <w:jc w:val="both"/>
              <w:rPr>
                <w:rFonts w:ascii="GHEA Grapalat" w:hAnsi="GHEA Grapalat" w:cs="Times New Roman"/>
                <w:sz w:val="24"/>
                <w:szCs w:val="24"/>
                <w:lang w:val="hy-AM"/>
              </w:rPr>
            </w:pPr>
            <w:r>
              <w:rPr>
                <w:rFonts w:ascii="GHEA Grapalat" w:hAnsi="GHEA Grapalat" w:cs="Times New Roman"/>
                <w:sz w:val="24"/>
                <w:szCs w:val="24"/>
                <w:lang w:val="hy-AM"/>
              </w:rPr>
              <w:t xml:space="preserve"> Միաժամանակ, ՀՀ աշխատանքային օրենսգրքի 85-րդ հոդվածի 1.4 մասի համաձայն՝ աշխատանքային պայմանագիրն ուժի մեջ է մտնում թվային համակարգի միջոցով այն գործատուի և աշխատողի կողմից էլեկտրոնային թվային ստորագրությամբ ստորագրելու օրը, եթե այդ պայմանագրով ավելի ուշ ժամկետ սահմանված չէ: Մինչդեռ, ՀՀ կառավարության 10.04.2025թ. N410-Ն որոշման 7-րդ կետի համաձայն՝ աշխատանքի ընդունվող անձը (աշխատողը) աշխատանքային պայմանագրի կամ աշխատանքային պայմանագրում փոփոխություն կամ լրացում կատարելու մասին </w:t>
            </w:r>
            <w:r>
              <w:rPr>
                <w:rFonts w:ascii="GHEA Grapalat" w:hAnsi="GHEA Grapalat" w:cs="Times New Roman"/>
                <w:sz w:val="24"/>
                <w:szCs w:val="24"/>
                <w:lang w:val="hy-AM"/>
              </w:rPr>
              <w:lastRenderedPageBreak/>
              <w:t xml:space="preserve">համաձայնագրի բովանդակության հետ համաձայնվելու դեպքում, ոչ ուշ, քան դրանցում նախատեսված ուժի մեջ մտնելու ժամկետին նախորդող աշխատանքային օրը, էլեկտրոնային թվային ստորագրությամբ ստորագրում է աշխատանքային պայմանագիրը կամ աշխատանքային պայմանագրում փոփոխություն կամ լրացում կատարելու մասին համաձայնագիրը։ Արդյունքում, իրավական տեսանկյունից ստացվում է հակասություն, քանի որ Օրենսգիրքը չի սահմանում աշխատանքային պայմանագիրը «մեկ օր առաջ» ստորագրելու պայմանը, իսկ Կառավարության վերոնշյալ որոշմամբ այդ պայմանը սահմանված է որպես պարտադիր պահանջ։ </w:t>
            </w:r>
          </w:p>
        </w:tc>
        <w:tc>
          <w:tcPr>
            <w:tcW w:w="6616" w:type="dxa"/>
            <w:gridSpan w:val="4"/>
            <w:tcBorders>
              <w:top w:val="single" w:sz="4" w:space="0" w:color="auto"/>
              <w:left w:val="single" w:sz="4" w:space="0" w:color="auto"/>
              <w:bottom w:val="single" w:sz="4" w:space="0" w:color="auto"/>
              <w:right w:val="single" w:sz="4" w:space="0" w:color="auto"/>
            </w:tcBorders>
          </w:tcPr>
          <w:p w14:paraId="01C8AA8A"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 xml:space="preserve">Ընդունվել է </w:t>
            </w:r>
          </w:p>
          <w:p w14:paraId="0A4326FC" w14:textId="77777777" w:rsidR="002F40C4" w:rsidRDefault="002F40C4">
            <w:pPr>
              <w:spacing w:line="360" w:lineRule="auto"/>
              <w:ind w:firstLine="360"/>
              <w:jc w:val="both"/>
              <w:rPr>
                <w:rFonts w:ascii="GHEA Grapalat" w:hAnsi="GHEA Grapalat" w:cs="Times New Roman"/>
                <w:sz w:val="24"/>
                <w:szCs w:val="24"/>
                <w:lang w:val="hy-AM"/>
              </w:rPr>
            </w:pPr>
            <w:r>
              <w:rPr>
                <w:rFonts w:ascii="GHEA Grapalat" w:hAnsi="GHEA Grapalat" w:cs="Times New Roman"/>
                <w:bCs/>
                <w:sz w:val="24"/>
                <w:szCs w:val="24"/>
                <w:lang w:val="hy-AM"/>
              </w:rPr>
              <w:t>Նախագծում ներառվել է «</w:t>
            </w:r>
            <w:r>
              <w:rPr>
                <w:rFonts w:ascii="GHEA Grapalat" w:hAnsi="GHEA Grapalat" w:cs="Times New Roman"/>
                <w:sz w:val="24"/>
                <w:szCs w:val="24"/>
                <w:lang w:val="hy-AM"/>
              </w:rPr>
              <w:t>ՀՀ կառավարության 2025 թվականի ապրիլի 10-ի N 410-Ն որոշման մեջ փոփոխություններ և լրացումներ կատարելու մասին» ՀՀ կառավարության որոշման նախագիծը։</w:t>
            </w:r>
          </w:p>
          <w:p w14:paraId="4D3B4387" w14:textId="77777777" w:rsidR="002F40C4" w:rsidRDefault="002F40C4">
            <w:pPr>
              <w:spacing w:line="360" w:lineRule="auto"/>
              <w:ind w:firstLine="360"/>
              <w:jc w:val="both"/>
              <w:rPr>
                <w:rFonts w:ascii="GHEA Grapalat" w:hAnsi="GHEA Grapalat" w:cs="Times New Roman"/>
                <w:sz w:val="24"/>
                <w:szCs w:val="24"/>
                <w:lang w:val="hy-AM"/>
              </w:rPr>
            </w:pPr>
            <w:r>
              <w:rPr>
                <w:rFonts w:ascii="GHEA Grapalat" w:hAnsi="GHEA Grapalat" w:cs="Times New Roman"/>
                <w:sz w:val="24"/>
                <w:szCs w:val="24"/>
                <w:lang w:val="hy-AM"/>
              </w:rPr>
              <w:t xml:space="preserve">Անդրադառնալով ՀՀ աշխատանքային օրենսգրքով և ՀՀ կառավարության 10.04.2025թ. N 410-Ն որոշմամբ սահմանված աշխատանքային պայմանագրի ուժի մեջ մտնելու ժամկետի մասով առկա անհամապատասխանությանը՝ նշենք, որ ՀՀ աշխատանքային օրենսգրքում կատարվող փոփոխությունների շրջանակներում կներառվի նաև </w:t>
            </w:r>
            <w:r>
              <w:rPr>
                <w:rFonts w:ascii="GHEA Grapalat" w:hAnsi="GHEA Grapalat" w:cs="Times New Roman"/>
                <w:sz w:val="24"/>
                <w:szCs w:val="24"/>
                <w:lang w:val="hy-AM"/>
              </w:rPr>
              <w:lastRenderedPageBreak/>
              <w:t>նշված հարցի համապատասխանեցման կարգավորումները։</w:t>
            </w:r>
          </w:p>
          <w:p w14:paraId="759A626E" w14:textId="77777777" w:rsidR="002F40C4" w:rsidRDefault="002F40C4">
            <w:pPr>
              <w:spacing w:line="360" w:lineRule="auto"/>
              <w:jc w:val="center"/>
              <w:rPr>
                <w:rFonts w:ascii="GHEA Grapalat" w:hAnsi="GHEA Grapalat" w:cs="Times New Roman"/>
                <w:b/>
                <w:bCs/>
                <w:sz w:val="24"/>
                <w:szCs w:val="24"/>
                <w:lang w:val="hy-AM"/>
              </w:rPr>
            </w:pPr>
          </w:p>
        </w:tc>
      </w:tr>
      <w:tr w:rsidR="002F40C4" w14:paraId="4CD396B7" w14:textId="77777777" w:rsidTr="002F40C4">
        <w:tc>
          <w:tcPr>
            <w:tcW w:w="11419" w:type="dxa"/>
            <w:gridSpan w:val="4"/>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0E51BE8"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ՀՀ ազգային անվտանգության ծառայություն</w:t>
            </w:r>
          </w:p>
        </w:tc>
        <w:tc>
          <w:tcPr>
            <w:tcW w:w="307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06C7BBC"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20.10.2025</w:t>
            </w:r>
          </w:p>
        </w:tc>
      </w:tr>
      <w:tr w:rsidR="002F40C4" w14:paraId="70A4EB08" w14:textId="77777777" w:rsidTr="002F40C4">
        <w:tc>
          <w:tcPr>
            <w:tcW w:w="24275" w:type="dxa"/>
            <w:gridSpan w:val="4"/>
            <w:vMerge/>
            <w:tcBorders>
              <w:top w:val="single" w:sz="4" w:space="0" w:color="auto"/>
              <w:left w:val="single" w:sz="4" w:space="0" w:color="auto"/>
              <w:bottom w:val="single" w:sz="4" w:space="0" w:color="auto"/>
              <w:right w:val="single" w:sz="4" w:space="0" w:color="auto"/>
            </w:tcBorders>
            <w:vAlign w:val="center"/>
            <w:hideMark/>
          </w:tcPr>
          <w:p w14:paraId="6C49C5E4" w14:textId="77777777" w:rsidR="002F40C4" w:rsidRDefault="002F40C4">
            <w:pPr>
              <w:spacing w:line="240" w:lineRule="auto"/>
              <w:rPr>
                <w:rFonts w:ascii="GHEA Grapalat" w:hAnsi="GHEA Grapalat" w:cs="Times New Roman"/>
                <w:b/>
                <w:bCs/>
                <w:sz w:val="24"/>
                <w:szCs w:val="24"/>
                <w:lang w:val="hy-AM"/>
              </w:rPr>
            </w:pPr>
          </w:p>
        </w:tc>
        <w:tc>
          <w:tcPr>
            <w:tcW w:w="307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539ACBE"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w:t>
            </w:r>
            <w:r>
              <w:rPr>
                <w:rFonts w:ascii="GHEA Grapalat" w:hAnsi="GHEA Grapalat" w:cs="Times New Roman"/>
                <w:b/>
                <w:bCs/>
                <w:sz w:val="24"/>
                <w:szCs w:val="24"/>
                <w:lang w:val="hy-AM"/>
              </w:rPr>
              <w:t xml:space="preserve"> 11/1336</w:t>
            </w:r>
          </w:p>
        </w:tc>
      </w:tr>
      <w:tr w:rsidR="002F40C4" w14:paraId="010559A8"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01D99556" w14:textId="77777777" w:rsidR="002F40C4" w:rsidRDefault="002F40C4">
            <w:pPr>
              <w:suppressAutoHyphens/>
              <w:spacing w:line="360" w:lineRule="auto"/>
              <w:ind w:right="70" w:firstLine="345"/>
              <w:jc w:val="both"/>
              <w:rPr>
                <w:rFonts w:ascii="GHEA Grapalat" w:eastAsia="NSimSun" w:hAnsi="GHEA Grapalat" w:cs="Times New Roman"/>
                <w:sz w:val="24"/>
                <w:szCs w:val="24"/>
                <w:lang w:val="hy-AM" w:eastAsia="zh-CN" w:bidi="hi-IN"/>
              </w:rPr>
            </w:pPr>
            <w:r>
              <w:rPr>
                <w:rFonts w:ascii="GHEA Grapalat" w:eastAsia="NSimSun" w:hAnsi="GHEA Grapalat" w:cs="Times New Roman"/>
                <w:sz w:val="24"/>
                <w:szCs w:val="24"/>
                <w:lang w:val="hy-AM" w:eastAsia="zh-CN" w:bidi="hi-IN"/>
              </w:rPr>
              <w:t>«Մինչև 2026 թվականի հունվարի 1-ը կնքված և շարունակվող աշխատանքային պայմանագրերի թվային համակարգ մուտքագրելու կարգը սահմանելու մասին» Կառավարության որոշման նախագծի հավելվածը 1-ին կետից հետք առաջարկվում է լրացնել հետևյալ բովանդակությամբ նոր կետով՝ համաձայն ՀՀ աշխատանքային օրենսգրքի 13-րդ հոդվածի 4-րդ մասի.</w:t>
            </w:r>
          </w:p>
          <w:p w14:paraId="1342A870" w14:textId="77777777" w:rsidR="002F40C4" w:rsidRDefault="002F40C4">
            <w:pPr>
              <w:suppressAutoHyphens/>
              <w:spacing w:line="360" w:lineRule="auto"/>
              <w:ind w:right="70" w:firstLine="345"/>
              <w:jc w:val="both"/>
              <w:rPr>
                <w:rFonts w:ascii="GHEA Grapalat" w:eastAsia="Calibri" w:hAnsi="GHEA Grapalat" w:cs="Times New Roman"/>
                <w:sz w:val="24"/>
                <w:szCs w:val="24"/>
                <w:lang w:val="hy-AM"/>
              </w:rPr>
            </w:pPr>
            <w:r>
              <w:rPr>
                <w:rFonts w:ascii="GHEA Grapalat" w:eastAsia="NSimSun" w:hAnsi="GHEA Grapalat" w:cs="Times New Roman"/>
                <w:sz w:val="24"/>
                <w:szCs w:val="24"/>
                <w:lang w:val="hy-AM" w:eastAsia="zh-CN" w:bidi="hi-IN"/>
              </w:rPr>
              <w:t xml:space="preserve">«Եթե պետական մարմիններում առանձին պաշտոնների վերաբերյալ տեղեկությունների հրապարակման </w:t>
            </w:r>
            <w:r>
              <w:rPr>
                <w:rFonts w:ascii="GHEA Grapalat" w:eastAsia="NSimSun" w:hAnsi="GHEA Grapalat" w:cs="Times New Roman"/>
                <w:sz w:val="24"/>
                <w:szCs w:val="24"/>
                <w:lang w:val="hy-AM" w:eastAsia="zh-CN" w:bidi="hi-IN"/>
              </w:rPr>
              <w:lastRenderedPageBreak/>
              <w:t>սահմանափակումներով պայմանավորված՝ անձին վերաբերող տեղեկություններն օրենդրությամբ սահմանված են որպես գաղտնի կամ սահմանափակ տարածման ծառայողական տեղեկություններ, ապա վերջիններիս վերաբերյալ կնքված աշխատանքային պայմանագրերը կամ ընդունված անհատական իրավական ակտերը թվային համակարգ չեն մուտքագրվում։»։</w:t>
            </w:r>
          </w:p>
        </w:tc>
        <w:tc>
          <w:tcPr>
            <w:tcW w:w="6616" w:type="dxa"/>
            <w:gridSpan w:val="4"/>
            <w:tcBorders>
              <w:top w:val="single" w:sz="4" w:space="0" w:color="auto"/>
              <w:left w:val="single" w:sz="4" w:space="0" w:color="auto"/>
              <w:bottom w:val="single" w:sz="4" w:space="0" w:color="auto"/>
              <w:right w:val="single" w:sz="4" w:space="0" w:color="auto"/>
            </w:tcBorders>
            <w:hideMark/>
          </w:tcPr>
          <w:p w14:paraId="7F4479E6"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w:t>
            </w:r>
          </w:p>
        </w:tc>
      </w:tr>
      <w:tr w:rsidR="002F40C4" w14:paraId="0B221327" w14:textId="77777777" w:rsidTr="002F40C4">
        <w:tc>
          <w:tcPr>
            <w:tcW w:w="11329" w:type="dxa"/>
            <w:gridSpan w:val="2"/>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54D2120"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ՀՀ առողջապահական և աշխատանքի տեսչական մարմին</w:t>
            </w:r>
          </w:p>
        </w:tc>
        <w:tc>
          <w:tcPr>
            <w:tcW w:w="316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AFCB114"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17.10.2025</w:t>
            </w:r>
          </w:p>
        </w:tc>
      </w:tr>
      <w:tr w:rsidR="002F40C4" w14:paraId="2572CED4" w14:textId="77777777" w:rsidTr="002F40C4">
        <w:tc>
          <w:tcPr>
            <w:tcW w:w="18035" w:type="dxa"/>
            <w:gridSpan w:val="2"/>
            <w:vMerge/>
            <w:tcBorders>
              <w:top w:val="single" w:sz="4" w:space="0" w:color="auto"/>
              <w:left w:val="single" w:sz="4" w:space="0" w:color="auto"/>
              <w:bottom w:val="single" w:sz="4" w:space="0" w:color="auto"/>
              <w:right w:val="single" w:sz="4" w:space="0" w:color="auto"/>
            </w:tcBorders>
            <w:vAlign w:val="center"/>
            <w:hideMark/>
          </w:tcPr>
          <w:p w14:paraId="35456C33" w14:textId="77777777" w:rsidR="002F40C4" w:rsidRDefault="002F40C4">
            <w:pPr>
              <w:spacing w:line="240" w:lineRule="auto"/>
              <w:rPr>
                <w:rFonts w:ascii="GHEA Grapalat" w:hAnsi="GHEA Grapalat" w:cs="Times New Roman"/>
                <w:b/>
                <w:bCs/>
                <w:sz w:val="24"/>
                <w:szCs w:val="24"/>
                <w:lang w:val="hy-AM"/>
              </w:rPr>
            </w:pPr>
          </w:p>
        </w:tc>
        <w:tc>
          <w:tcPr>
            <w:tcW w:w="316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354C0BC"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N 01/22429-2025</w:t>
            </w:r>
          </w:p>
        </w:tc>
      </w:tr>
      <w:tr w:rsidR="002F40C4" w14:paraId="2DA3C9CE"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40756F63" w14:textId="77777777" w:rsidR="002F40C4" w:rsidRDefault="002F40C4">
            <w:pPr>
              <w:spacing w:line="360" w:lineRule="auto"/>
              <w:ind w:firstLine="342"/>
              <w:jc w:val="both"/>
              <w:rPr>
                <w:rFonts w:ascii="GHEA Grapalat" w:eastAsia="NSimSun" w:hAnsi="GHEA Grapalat" w:cs="Times New Roman"/>
                <w:sz w:val="24"/>
                <w:szCs w:val="24"/>
                <w:lang w:val="hy-AM" w:eastAsia="zh-CN" w:bidi="hi-IN"/>
              </w:rPr>
            </w:pPr>
            <w:r>
              <w:rPr>
                <w:rFonts w:ascii="GHEA Grapalat" w:eastAsia="NSimSun" w:hAnsi="GHEA Grapalat" w:cs="Times New Roman"/>
                <w:sz w:val="24"/>
                <w:szCs w:val="24"/>
                <w:lang w:val="hy-AM" w:eastAsia="zh-CN" w:bidi="hi-IN"/>
              </w:rPr>
              <w:t xml:space="preserve"> Տեղեկացնում եմ, որ Հայաստանի Հանրապետության կառավարության «Մինչև 2026 թվականի հունվարի 1-ը կնքված և շարունակվող աշխատանքային պայմանագրերի թվային համակարգ մուտքագրելու կարգը սահմանելու մասին» որոշման նախագծի վերաբերյալ Առողջապահական և աշխատանքի տեսչական մարմինն  առաջարկություններ չունի:</w:t>
            </w:r>
          </w:p>
        </w:tc>
        <w:tc>
          <w:tcPr>
            <w:tcW w:w="6616" w:type="dxa"/>
            <w:gridSpan w:val="4"/>
            <w:tcBorders>
              <w:top w:val="single" w:sz="4" w:space="0" w:color="auto"/>
              <w:left w:val="single" w:sz="4" w:space="0" w:color="auto"/>
              <w:bottom w:val="single" w:sz="4" w:space="0" w:color="auto"/>
              <w:right w:val="single" w:sz="4" w:space="0" w:color="auto"/>
            </w:tcBorders>
            <w:hideMark/>
          </w:tcPr>
          <w:p w14:paraId="743EF0AB" w14:textId="77777777" w:rsidR="002F40C4" w:rsidRDefault="002F40C4">
            <w:pPr>
              <w:shd w:val="clear" w:color="auto" w:fill="FFFFFF"/>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r w:rsidR="002F40C4" w14:paraId="2E9AE3BB" w14:textId="77777777" w:rsidTr="002F40C4">
        <w:trPr>
          <w:trHeight w:val="350"/>
        </w:trPr>
        <w:tc>
          <w:tcPr>
            <w:tcW w:w="11329" w:type="dxa"/>
            <w:gridSpan w:val="2"/>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F81BD12"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 xml:space="preserve">ՀՀ վարչապետի աշխատակազմի քաղաքացիական ծառայության գրասենյակ </w:t>
            </w:r>
          </w:p>
        </w:tc>
        <w:tc>
          <w:tcPr>
            <w:tcW w:w="316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F3F688E"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17.10.2025</w:t>
            </w:r>
          </w:p>
        </w:tc>
      </w:tr>
      <w:tr w:rsidR="002F40C4" w14:paraId="4BC02352" w14:textId="77777777" w:rsidTr="002F40C4">
        <w:trPr>
          <w:trHeight w:val="530"/>
        </w:trPr>
        <w:tc>
          <w:tcPr>
            <w:tcW w:w="18035" w:type="dxa"/>
            <w:gridSpan w:val="2"/>
            <w:vMerge/>
            <w:tcBorders>
              <w:top w:val="single" w:sz="4" w:space="0" w:color="auto"/>
              <w:left w:val="single" w:sz="4" w:space="0" w:color="auto"/>
              <w:bottom w:val="single" w:sz="4" w:space="0" w:color="auto"/>
              <w:right w:val="single" w:sz="4" w:space="0" w:color="auto"/>
            </w:tcBorders>
            <w:vAlign w:val="center"/>
            <w:hideMark/>
          </w:tcPr>
          <w:p w14:paraId="071F561A" w14:textId="77777777" w:rsidR="002F40C4" w:rsidRDefault="002F40C4">
            <w:pPr>
              <w:spacing w:line="240" w:lineRule="auto"/>
              <w:rPr>
                <w:rFonts w:ascii="GHEA Grapalat" w:hAnsi="GHEA Grapalat" w:cs="Times New Roman"/>
                <w:b/>
                <w:bCs/>
                <w:sz w:val="24"/>
                <w:szCs w:val="24"/>
                <w:lang w:val="hy-AM"/>
              </w:rPr>
            </w:pPr>
          </w:p>
        </w:tc>
        <w:tc>
          <w:tcPr>
            <w:tcW w:w="316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836DCC4"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N 42/43.11/33891-2025</w:t>
            </w:r>
          </w:p>
        </w:tc>
      </w:tr>
      <w:tr w:rsidR="002F40C4" w14:paraId="2E145827" w14:textId="77777777" w:rsidTr="002F40C4">
        <w:trPr>
          <w:trHeight w:val="602"/>
        </w:trPr>
        <w:tc>
          <w:tcPr>
            <w:tcW w:w="7874" w:type="dxa"/>
            <w:tcBorders>
              <w:top w:val="single" w:sz="4" w:space="0" w:color="auto"/>
              <w:left w:val="single" w:sz="4" w:space="0" w:color="auto"/>
              <w:bottom w:val="single" w:sz="4" w:space="0" w:color="auto"/>
              <w:right w:val="single" w:sz="4" w:space="0" w:color="auto"/>
            </w:tcBorders>
            <w:hideMark/>
          </w:tcPr>
          <w:p w14:paraId="2517CBA5"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Ի պատասխան Ձեր 2025 թվականի հոկտեմբերի 13-ի N ԱԹ/ԺՍ-1/28890-2025 գրության՝ հայտնում ենք, որ «Մինչև 2026 թվականի հունվարի 1-ը կնքված և շարունակվող աշխատանքային պայմանագրերի թվային համակարգ մուտքագրելու կարգը </w:t>
            </w:r>
            <w:r>
              <w:rPr>
                <w:rFonts w:ascii="GHEA Grapalat" w:eastAsia="Calibri" w:hAnsi="GHEA Grapalat" w:cs="Times New Roman"/>
                <w:sz w:val="24"/>
                <w:szCs w:val="24"/>
                <w:lang w:val="hy-AM"/>
              </w:rPr>
              <w:lastRenderedPageBreak/>
              <w:t>սահմանելու մասին» Հայաստանի Հանրապետության կառավարության որոշման նախագծի վերաբերյալ Վարչապետի աշխատակազմի քաղաքացիական ծառայության գրասենյակը դիտողություններ և (կամ) առաջարկություններ չունի։</w:t>
            </w:r>
          </w:p>
        </w:tc>
        <w:tc>
          <w:tcPr>
            <w:tcW w:w="6616" w:type="dxa"/>
            <w:gridSpan w:val="4"/>
            <w:tcBorders>
              <w:top w:val="single" w:sz="4" w:space="0" w:color="auto"/>
              <w:left w:val="single" w:sz="4" w:space="0" w:color="auto"/>
              <w:bottom w:val="single" w:sz="4" w:space="0" w:color="auto"/>
              <w:right w:val="single" w:sz="4" w:space="0" w:color="auto"/>
            </w:tcBorders>
            <w:hideMark/>
          </w:tcPr>
          <w:p w14:paraId="1CEC3E07" w14:textId="77777777" w:rsidR="002F40C4" w:rsidRDefault="002F40C4">
            <w:pPr>
              <w:shd w:val="clear" w:color="auto" w:fill="FFFFFF"/>
              <w:spacing w:line="360" w:lineRule="auto"/>
              <w:jc w:val="center"/>
              <w:rPr>
                <w:rFonts w:ascii="GHEA Grapalat" w:hAnsi="GHEA Grapalat" w:cs="Times New Roman"/>
                <w:bCs/>
                <w:sz w:val="24"/>
                <w:szCs w:val="24"/>
                <w:lang w:val="hy-AM"/>
              </w:rPr>
            </w:pPr>
            <w:r>
              <w:rPr>
                <w:rFonts w:ascii="GHEA Grapalat" w:hAnsi="GHEA Grapalat" w:cs="Times New Roman"/>
                <w:b/>
                <w:bCs/>
                <w:sz w:val="24"/>
                <w:szCs w:val="24"/>
                <w:lang w:val="hy-AM"/>
              </w:rPr>
              <w:lastRenderedPageBreak/>
              <w:t>Ընդունվել է ի գիտություն</w:t>
            </w:r>
          </w:p>
        </w:tc>
      </w:tr>
      <w:tr w:rsidR="002F40C4" w14:paraId="238952C5" w14:textId="77777777" w:rsidTr="002F40C4">
        <w:tc>
          <w:tcPr>
            <w:tcW w:w="11329" w:type="dxa"/>
            <w:gridSpan w:val="2"/>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D86A031"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ՀՀ վարչապետի աշխատակազմի տեսչական մարմինների աշխատանքների համակարգման գրասենյակ</w:t>
            </w:r>
          </w:p>
        </w:tc>
        <w:tc>
          <w:tcPr>
            <w:tcW w:w="316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0BC5158"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22.10.2025</w:t>
            </w:r>
          </w:p>
        </w:tc>
      </w:tr>
      <w:tr w:rsidR="002F40C4" w14:paraId="5AE8941C" w14:textId="77777777" w:rsidTr="002F40C4">
        <w:tc>
          <w:tcPr>
            <w:tcW w:w="18035" w:type="dxa"/>
            <w:gridSpan w:val="2"/>
            <w:vMerge/>
            <w:tcBorders>
              <w:top w:val="single" w:sz="4" w:space="0" w:color="auto"/>
              <w:left w:val="single" w:sz="4" w:space="0" w:color="auto"/>
              <w:bottom w:val="single" w:sz="4" w:space="0" w:color="auto"/>
              <w:right w:val="single" w:sz="4" w:space="0" w:color="auto"/>
            </w:tcBorders>
            <w:vAlign w:val="center"/>
            <w:hideMark/>
          </w:tcPr>
          <w:p w14:paraId="66391313" w14:textId="77777777" w:rsidR="002F40C4" w:rsidRDefault="002F40C4">
            <w:pPr>
              <w:spacing w:line="240" w:lineRule="auto"/>
              <w:rPr>
                <w:rFonts w:ascii="GHEA Grapalat" w:hAnsi="GHEA Grapalat" w:cs="Times New Roman"/>
                <w:b/>
                <w:bCs/>
                <w:sz w:val="24"/>
                <w:szCs w:val="24"/>
                <w:lang w:val="hy-AM"/>
              </w:rPr>
            </w:pPr>
          </w:p>
        </w:tc>
        <w:tc>
          <w:tcPr>
            <w:tcW w:w="316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69DB2FE"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w:t>
            </w:r>
            <w:r>
              <w:rPr>
                <w:rFonts w:ascii="GHEA Grapalat" w:hAnsi="GHEA Grapalat" w:cs="Times New Roman"/>
                <w:b/>
                <w:bCs/>
                <w:sz w:val="24"/>
                <w:szCs w:val="24"/>
                <w:lang w:val="hy-AM"/>
              </w:rPr>
              <w:t xml:space="preserve"> /51.3/34106-2025</w:t>
            </w:r>
          </w:p>
        </w:tc>
      </w:tr>
      <w:tr w:rsidR="002F40C4" w14:paraId="4055C82B"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2786EE35"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Ի պատասխան Ձեր՝ 2025 թվականի hոկտեմբերի 10-ի թիվ ԱԹ/ԺՍ-1/28811-2025 գրության՝ հայտնում եմ, որ «Մինչև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նախագծի վերաբերյալ դիտողություններ և առաջարկություններ չկան:</w:t>
            </w:r>
          </w:p>
        </w:tc>
        <w:tc>
          <w:tcPr>
            <w:tcW w:w="6616" w:type="dxa"/>
            <w:gridSpan w:val="4"/>
            <w:tcBorders>
              <w:top w:val="single" w:sz="4" w:space="0" w:color="auto"/>
              <w:left w:val="single" w:sz="4" w:space="0" w:color="auto"/>
              <w:bottom w:val="single" w:sz="4" w:space="0" w:color="auto"/>
              <w:right w:val="single" w:sz="4" w:space="0" w:color="auto"/>
            </w:tcBorders>
            <w:hideMark/>
          </w:tcPr>
          <w:p w14:paraId="7E6D40A4"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r w:rsidR="002F40C4" w14:paraId="13F20F15" w14:textId="77777777" w:rsidTr="002F40C4">
        <w:tc>
          <w:tcPr>
            <w:tcW w:w="11411" w:type="dxa"/>
            <w:gridSpan w:val="3"/>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5ECE560"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ՀՀ էկոնոմիկայի նախարարություն</w:t>
            </w:r>
          </w:p>
        </w:tc>
        <w:tc>
          <w:tcPr>
            <w:tcW w:w="307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C285FDA"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20.10.2025</w:t>
            </w:r>
          </w:p>
        </w:tc>
      </w:tr>
      <w:tr w:rsidR="002F40C4" w14:paraId="119EDED7" w14:textId="77777777" w:rsidTr="002F40C4">
        <w:tc>
          <w:tcPr>
            <w:tcW w:w="21196" w:type="dxa"/>
            <w:gridSpan w:val="3"/>
            <w:vMerge/>
            <w:tcBorders>
              <w:top w:val="single" w:sz="4" w:space="0" w:color="auto"/>
              <w:left w:val="single" w:sz="4" w:space="0" w:color="auto"/>
              <w:bottom w:val="single" w:sz="4" w:space="0" w:color="auto"/>
              <w:right w:val="single" w:sz="4" w:space="0" w:color="auto"/>
            </w:tcBorders>
            <w:vAlign w:val="center"/>
            <w:hideMark/>
          </w:tcPr>
          <w:p w14:paraId="483946C9" w14:textId="77777777" w:rsidR="002F40C4" w:rsidRDefault="002F40C4">
            <w:pPr>
              <w:spacing w:line="240" w:lineRule="auto"/>
              <w:rPr>
                <w:rFonts w:ascii="GHEA Grapalat" w:hAnsi="GHEA Grapalat" w:cs="Times New Roman"/>
                <w:b/>
                <w:bCs/>
                <w:sz w:val="24"/>
                <w:szCs w:val="24"/>
                <w:lang w:val="hy-AM"/>
              </w:rPr>
            </w:pPr>
          </w:p>
        </w:tc>
        <w:tc>
          <w:tcPr>
            <w:tcW w:w="307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85D62A9"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01/23840-2025</w:t>
            </w:r>
          </w:p>
        </w:tc>
      </w:tr>
      <w:tr w:rsidR="002F40C4" w14:paraId="4F48AFA5" w14:textId="77777777" w:rsidTr="002F40C4">
        <w:tc>
          <w:tcPr>
            <w:tcW w:w="7874" w:type="dxa"/>
            <w:tcBorders>
              <w:top w:val="single" w:sz="4" w:space="0" w:color="auto"/>
              <w:left w:val="single" w:sz="4" w:space="0" w:color="auto"/>
              <w:bottom w:val="single" w:sz="4" w:space="0" w:color="auto"/>
              <w:right w:val="single" w:sz="4" w:space="0" w:color="auto"/>
            </w:tcBorders>
            <w:hideMark/>
          </w:tcPr>
          <w:p w14:paraId="16D791BC"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Ի պատասխան Ձեր 2025 թվականի հոկտեմբերի 13-ի N ԱԹ/ԺՍ-1/28890-2025 գրության` հայտնում եմ, որ «Մինչև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w:t>
            </w:r>
            <w:r>
              <w:rPr>
                <w:rFonts w:ascii="GHEA Grapalat" w:eastAsia="Calibri" w:hAnsi="GHEA Grapalat" w:cs="Times New Roman"/>
                <w:sz w:val="24"/>
                <w:szCs w:val="24"/>
                <w:lang w:val="hy-AM"/>
              </w:rPr>
              <w:lastRenderedPageBreak/>
              <w:t>կառավարության որոշման նախագծի վերաբերյալ Էկոնոմիկայի նախարարությունը դիտողություններ և առաջարկություններ չունի:</w:t>
            </w:r>
          </w:p>
        </w:tc>
        <w:tc>
          <w:tcPr>
            <w:tcW w:w="6616" w:type="dxa"/>
            <w:gridSpan w:val="4"/>
            <w:tcBorders>
              <w:top w:val="single" w:sz="4" w:space="0" w:color="auto"/>
              <w:left w:val="single" w:sz="4" w:space="0" w:color="auto"/>
              <w:bottom w:val="single" w:sz="4" w:space="0" w:color="auto"/>
              <w:right w:val="single" w:sz="4" w:space="0" w:color="auto"/>
            </w:tcBorders>
            <w:hideMark/>
          </w:tcPr>
          <w:p w14:paraId="66FE928A"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tc>
      </w:tr>
    </w:tbl>
    <w:tbl>
      <w:tblPr>
        <w:tblStyle w:val="TableGrid1"/>
        <w:tblW w:w="14490" w:type="dxa"/>
        <w:tblInd w:w="-635" w:type="dxa"/>
        <w:tblLayout w:type="fixed"/>
        <w:tblLook w:val="04A0" w:firstRow="1" w:lastRow="0" w:firstColumn="1" w:lastColumn="0" w:noHBand="0" w:noVBand="1"/>
      </w:tblPr>
      <w:tblGrid>
        <w:gridCol w:w="10440"/>
        <w:gridCol w:w="4050"/>
      </w:tblGrid>
      <w:tr w:rsidR="002F40C4" w14:paraId="2AE9ADC3"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2871BEB"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ՀՀ պետական պահպանության ծառայություն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446CB16"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16.10.2025</w:t>
            </w:r>
          </w:p>
        </w:tc>
      </w:tr>
      <w:tr w:rsidR="002F40C4" w14:paraId="06F9D6BB"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61BBD01B"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D2B7379"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 xml:space="preserve">N </w:t>
            </w:r>
            <w:r>
              <w:rPr>
                <w:rFonts w:ascii="GHEA Grapalat" w:hAnsi="GHEA Grapalat" w:cs="Times New Roman"/>
                <w:b/>
                <w:bCs/>
                <w:sz w:val="24"/>
                <w:szCs w:val="24"/>
                <w:lang w:val="hy-AM"/>
              </w:rPr>
              <w:t>19/2050</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2F40C4" w14:paraId="12F3296A" w14:textId="77777777" w:rsidTr="002F40C4">
        <w:tc>
          <w:tcPr>
            <w:tcW w:w="7830" w:type="dxa"/>
            <w:tcBorders>
              <w:top w:val="single" w:sz="4" w:space="0" w:color="auto"/>
              <w:left w:val="single" w:sz="4" w:space="0" w:color="auto"/>
              <w:bottom w:val="single" w:sz="4" w:space="0" w:color="auto"/>
              <w:right w:val="single" w:sz="4" w:space="0" w:color="auto"/>
            </w:tcBorders>
            <w:hideMark/>
          </w:tcPr>
          <w:p w14:paraId="39AF7B75"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Ի պատասխան Ձեր 13.10.2025թ. </w:t>
            </w:r>
            <w:r>
              <w:rPr>
                <w:rFonts w:ascii="GHEA Grapalat" w:eastAsia="Calibri" w:hAnsi="GHEA Grapalat" w:cs="Times New Roman"/>
                <w:sz w:val="24"/>
                <w:szCs w:val="24"/>
              </w:rPr>
              <w:t>N</w:t>
            </w:r>
            <w:r>
              <w:rPr>
                <w:rFonts w:ascii="GHEA Grapalat" w:eastAsia="Calibri" w:hAnsi="GHEA Grapalat" w:cs="Times New Roman"/>
                <w:sz w:val="24"/>
                <w:szCs w:val="24"/>
                <w:lang w:val="hy-AM"/>
              </w:rPr>
              <w:t xml:space="preserve"> ԱԹ/ԺՍ-1/28890-25 գրության՝ «Մինչև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նախագծի վերաբերյալ ՀՀ պետական պահպանության ծառայությունը, իր իրավասությունների շրջանակներում, առաջարկություններ չունի։</w:t>
            </w:r>
          </w:p>
        </w:tc>
        <w:tc>
          <w:tcPr>
            <w:tcW w:w="6660" w:type="dxa"/>
            <w:tcBorders>
              <w:top w:val="single" w:sz="4" w:space="0" w:color="auto"/>
              <w:left w:val="single" w:sz="4" w:space="0" w:color="auto"/>
              <w:bottom w:val="single" w:sz="4" w:space="0" w:color="auto"/>
              <w:right w:val="single" w:sz="4" w:space="0" w:color="auto"/>
            </w:tcBorders>
            <w:hideMark/>
          </w:tcPr>
          <w:p w14:paraId="1C2001D6"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bl>
    <w:tbl>
      <w:tblPr>
        <w:tblStyle w:val="TableGrid11"/>
        <w:tblW w:w="14490" w:type="dxa"/>
        <w:tblInd w:w="-635" w:type="dxa"/>
        <w:tblLayout w:type="fixed"/>
        <w:tblLook w:val="04A0" w:firstRow="1" w:lastRow="0" w:firstColumn="1" w:lastColumn="0" w:noHBand="0" w:noVBand="1"/>
      </w:tblPr>
      <w:tblGrid>
        <w:gridCol w:w="10440"/>
        <w:gridCol w:w="4050"/>
      </w:tblGrid>
      <w:tr w:rsidR="002F40C4" w14:paraId="386EBA29"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588839A"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ՀՀ ֆինանսների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12D7859"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21.10.2025</w:t>
            </w:r>
          </w:p>
        </w:tc>
      </w:tr>
      <w:tr w:rsidR="002F40C4" w14:paraId="203EEE8B"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0AE889D8"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5FCD9DF"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1/16/23670-2025</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2F40C4" w14:paraId="57FBF7A8" w14:textId="77777777" w:rsidTr="002F40C4">
        <w:tc>
          <w:tcPr>
            <w:tcW w:w="7830" w:type="dxa"/>
            <w:tcBorders>
              <w:top w:val="single" w:sz="4" w:space="0" w:color="auto"/>
              <w:left w:val="single" w:sz="4" w:space="0" w:color="auto"/>
              <w:bottom w:val="single" w:sz="4" w:space="0" w:color="auto"/>
              <w:right w:val="single" w:sz="4" w:space="0" w:color="auto"/>
            </w:tcBorders>
            <w:hideMark/>
          </w:tcPr>
          <w:p w14:paraId="29521C9F" w14:textId="77777777" w:rsidR="002F40C4" w:rsidRDefault="002F40C4">
            <w:pPr>
              <w:spacing w:line="360" w:lineRule="auto"/>
              <w:ind w:firstLine="342"/>
              <w:jc w:val="both"/>
              <w:rPr>
                <w:rFonts w:ascii="GHEA Grapalat" w:eastAsia="Calibri" w:hAnsi="GHEA Grapalat" w:cs="Times New Roman"/>
                <w:sz w:val="24"/>
                <w:szCs w:val="24"/>
                <w:highlight w:val="yellow"/>
                <w:lang w:val="hy-AM"/>
              </w:rPr>
            </w:pPr>
            <w:r>
              <w:rPr>
                <w:rFonts w:ascii="GHEA Grapalat" w:eastAsia="Calibri" w:hAnsi="GHEA Grapalat" w:cs="Times New Roman"/>
                <w:sz w:val="24"/>
                <w:szCs w:val="24"/>
                <w:lang w:val="hy-AM"/>
              </w:rPr>
              <w:t>Ի պատասխան Հայաստանի Հանրապետության աշխատանքի և սոցիալական հարցերի   նախարարի   ս.թ. հոկտեմբերի</w:t>
            </w:r>
            <w:r>
              <w:rPr>
                <w:rFonts w:ascii="GHEA Grapalat" w:eastAsia="Calibri" w:hAnsi="GHEA Grapalat" w:cs="Times New Roman"/>
                <w:sz w:val="24"/>
                <w:szCs w:val="24"/>
                <w:lang w:val="hy-AM"/>
              </w:rPr>
              <w:tab/>
              <w:t xml:space="preserve">13-ի N ԱԹ/ԺՍ-1/28890-2025 գրության հայտնում ենք, որ «Մինչև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նախագծի վերաբերյալ մեր </w:t>
            </w:r>
            <w:r>
              <w:rPr>
                <w:rFonts w:ascii="GHEA Grapalat" w:eastAsia="Calibri" w:hAnsi="GHEA Grapalat" w:cs="Times New Roman"/>
                <w:sz w:val="24"/>
                <w:szCs w:val="24"/>
                <w:lang w:val="hy-AM"/>
              </w:rPr>
              <w:lastRenderedPageBreak/>
              <w:t>իրավասության շրջանակներում դիտողություններ և առաջարկություններ չունենք:</w:t>
            </w:r>
          </w:p>
        </w:tc>
        <w:tc>
          <w:tcPr>
            <w:tcW w:w="6660" w:type="dxa"/>
            <w:tcBorders>
              <w:top w:val="single" w:sz="4" w:space="0" w:color="auto"/>
              <w:left w:val="single" w:sz="4" w:space="0" w:color="auto"/>
              <w:bottom w:val="single" w:sz="4" w:space="0" w:color="auto"/>
              <w:right w:val="single" w:sz="4" w:space="0" w:color="auto"/>
            </w:tcBorders>
            <w:hideMark/>
          </w:tcPr>
          <w:p w14:paraId="4E20B63C" w14:textId="77777777" w:rsidR="002F40C4" w:rsidRDefault="002F40C4">
            <w:pPr>
              <w:shd w:val="clear" w:color="auto" w:fill="FFFFFF"/>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tc>
      </w:tr>
    </w:tbl>
    <w:tbl>
      <w:tblPr>
        <w:tblStyle w:val="TableGrid111"/>
        <w:tblW w:w="14490" w:type="dxa"/>
        <w:tblInd w:w="-635" w:type="dxa"/>
        <w:tblLayout w:type="fixed"/>
        <w:tblLook w:val="04A0" w:firstRow="1" w:lastRow="0" w:firstColumn="1" w:lastColumn="0" w:noHBand="0" w:noVBand="1"/>
      </w:tblPr>
      <w:tblGrid>
        <w:gridCol w:w="10440"/>
        <w:gridCol w:w="4050"/>
      </w:tblGrid>
      <w:tr w:rsidR="002F40C4" w14:paraId="5865D542"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858DC64"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«Էլեկտրոնային կառավարման, ենթակառուցվածքների ներդրման գրասենյակ» ՓԲԸ</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40BEBE8"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14.10.2025</w:t>
            </w:r>
          </w:p>
        </w:tc>
      </w:tr>
      <w:tr w:rsidR="002F40C4" w14:paraId="77E1B955"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55B324BC"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4951F61"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5571</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2F40C4" w14:paraId="06A63F44" w14:textId="77777777" w:rsidTr="002F40C4">
        <w:tc>
          <w:tcPr>
            <w:tcW w:w="7830" w:type="dxa"/>
            <w:tcBorders>
              <w:top w:val="single" w:sz="4" w:space="0" w:color="auto"/>
              <w:left w:val="single" w:sz="4" w:space="0" w:color="auto"/>
              <w:bottom w:val="single" w:sz="4" w:space="0" w:color="auto"/>
              <w:right w:val="single" w:sz="4" w:space="0" w:color="auto"/>
            </w:tcBorders>
            <w:hideMark/>
          </w:tcPr>
          <w:p w14:paraId="298FDDB4"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Ի պատասխան Ձեր՝ 2025 թվականի հոկտեմբերի 11-ի N ՍՄ/ԺՍ-1/28820-2025 գրության, ստորև ներկայացնում ենք «Մինչև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կարգը սահմանելու մասին» ՀՀ կառավարության որոշման նախագծի (այսուհետ՝ Նախագիծ) վերաբերյալ հետևյալ առաջարկությունները:</w:t>
            </w:r>
          </w:p>
          <w:p w14:paraId="0F39048E"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Առաջարկում ենք Նախագծի՝  </w:t>
            </w:r>
          </w:p>
          <w:p w14:paraId="19707DFA"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ab/>
              <w:t>վերնագիրը «ՊԱՅՄԱՆԱԳՐԵՐԻ» բառից հետո լրացնել «ինչպես նաև մինչև 2025 թվականի հուլիսի 1-ն ընդունված և գործող աշխատանքի ընդունման մասին անհատական իրավական ակտերի՝» բառերով՝ ապահովելու համար վերնագրի և Նախագծի 1-ին կետի բովանդակության միջև համապատասխանությունը:</w:t>
            </w:r>
          </w:p>
          <w:p w14:paraId="0B9D90C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t>Նույն լրացումն առաջարկում ենք կատարել նաև Նախագծի հիմնավորման մեջ։</w:t>
            </w:r>
          </w:p>
        </w:tc>
        <w:tc>
          <w:tcPr>
            <w:tcW w:w="6660" w:type="dxa"/>
            <w:tcBorders>
              <w:top w:val="single" w:sz="4" w:space="0" w:color="auto"/>
              <w:left w:val="single" w:sz="4" w:space="0" w:color="auto"/>
              <w:bottom w:val="single" w:sz="4" w:space="0" w:color="auto"/>
              <w:right w:val="single" w:sz="4" w:space="0" w:color="auto"/>
            </w:tcBorders>
            <w:hideMark/>
          </w:tcPr>
          <w:p w14:paraId="36C6E0AE" w14:textId="77777777" w:rsidR="002F40C4" w:rsidRDefault="002F40C4">
            <w:pPr>
              <w:shd w:val="clear" w:color="auto" w:fill="FFFFFF"/>
              <w:tabs>
                <w:tab w:val="left" w:pos="2520"/>
              </w:tabs>
              <w:spacing w:line="360" w:lineRule="auto"/>
              <w:ind w:firstLine="256"/>
              <w:jc w:val="both"/>
              <w:rPr>
                <w:rFonts w:ascii="GHEA Grapalat" w:hAnsi="GHEA Grapalat" w:cs="Times New Roman"/>
                <w:b/>
                <w:bCs/>
                <w:sz w:val="24"/>
                <w:szCs w:val="24"/>
                <w:lang w:val="hy-AM"/>
              </w:rPr>
            </w:pPr>
            <w:r>
              <w:rPr>
                <w:rFonts w:ascii="GHEA Grapalat" w:hAnsi="GHEA Grapalat" w:cs="Times New Roman"/>
                <w:b/>
                <w:bCs/>
                <w:sz w:val="24"/>
                <w:szCs w:val="24"/>
                <w:lang w:val="hy-AM"/>
              </w:rPr>
              <w:tab/>
              <w:t>Ընդունվել է</w:t>
            </w:r>
          </w:p>
        </w:tc>
      </w:tr>
      <w:tr w:rsidR="002F40C4" w:rsidRPr="0079652A" w14:paraId="139EA56B" w14:textId="77777777" w:rsidTr="002F40C4">
        <w:tc>
          <w:tcPr>
            <w:tcW w:w="7830" w:type="dxa"/>
            <w:tcBorders>
              <w:top w:val="single" w:sz="4" w:space="0" w:color="auto"/>
              <w:left w:val="single" w:sz="4" w:space="0" w:color="auto"/>
              <w:bottom w:val="single" w:sz="4" w:space="0" w:color="auto"/>
              <w:right w:val="single" w:sz="4" w:space="0" w:color="auto"/>
            </w:tcBorders>
            <w:hideMark/>
          </w:tcPr>
          <w:p w14:paraId="32D5D53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 xml:space="preserve">• Նախագծի 1-ին կետով սահմանված հավելվածի (այսուհետ՝ հավելված) 4-րդ կետը «գործատուի էլեկտրոնային թվային ստորագրությամբ» բառերից հետո լրացնել «, իրավաբանական անձ հանդիսացող գործատուի դեպքում՝ նրա լիազորված ներկայացուցչի էլեկտրոնային թվային ստորագրությամբ» բառերով՝ հաշվի առնելով, որ «Էլեկտրոնային փաստաթղթի և էլեկտրոնային թվային ստորագրության մասին» ՀՀ օրենքով «էլեկտրոնային թվային ստորագրություն» հասկացությունը կիրառվում է բացառապես ֆիզիկական անձանց համար, իրավաբանական անձի համար նման ինստիտուտ գոյություն չունի, և իրավաբանական անձանց անունից փաստաթղթերն, որպես կանոն, ստորագրվում են նրանց լիազորված ներկայացուցիչների կողմից։ </w:t>
            </w:r>
          </w:p>
        </w:tc>
        <w:tc>
          <w:tcPr>
            <w:tcW w:w="6660" w:type="dxa"/>
            <w:tcBorders>
              <w:top w:val="single" w:sz="4" w:space="0" w:color="auto"/>
              <w:left w:val="single" w:sz="4" w:space="0" w:color="auto"/>
              <w:bottom w:val="single" w:sz="4" w:space="0" w:color="auto"/>
              <w:right w:val="single" w:sz="4" w:space="0" w:color="auto"/>
            </w:tcBorders>
            <w:hideMark/>
          </w:tcPr>
          <w:p w14:paraId="50608933"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Չի ընդունվել</w:t>
            </w:r>
          </w:p>
          <w:p w14:paraId="227C3F8C" w14:textId="77777777" w:rsidR="002F40C4" w:rsidRDefault="002F40C4">
            <w:pPr>
              <w:shd w:val="clear" w:color="auto" w:fill="FFFFFF"/>
              <w:spacing w:line="360" w:lineRule="auto"/>
              <w:ind w:firstLine="256"/>
              <w:jc w:val="both"/>
              <w:rPr>
                <w:rFonts w:ascii="GHEA Grapalat" w:hAnsi="GHEA Grapalat" w:cs="Times New Roman"/>
                <w:b/>
                <w:bCs/>
                <w:sz w:val="24"/>
                <w:szCs w:val="24"/>
                <w:lang w:val="hy-AM"/>
              </w:rPr>
            </w:pPr>
            <w:r>
              <w:rPr>
                <w:rFonts w:ascii="GHEA Grapalat" w:hAnsi="GHEA Grapalat" w:cs="Times New Roman"/>
                <w:color w:val="000000"/>
                <w:sz w:val="24"/>
                <w:szCs w:val="24"/>
                <w:shd w:val="clear" w:color="auto" w:fill="FFFFFF"/>
                <w:lang w:val="hy-AM"/>
              </w:rPr>
              <w:t>Նախագծի հավելվածի 2-րդ կետում սահմանված է «Գործատուն կամ նրա ներկայացուցիչը (այսուհետև՝ գործատու)» արտահայտությունը, այսինքն 4-րդ կետում կիրառվող «գործատու» եզրույթն ընդգրկում է նաև «գործատուի ներկայացուցիչ» արտահայտությունը։</w:t>
            </w:r>
          </w:p>
        </w:tc>
      </w:tr>
      <w:tr w:rsidR="002F40C4" w14:paraId="4FCC430A" w14:textId="77777777" w:rsidTr="002F40C4">
        <w:tc>
          <w:tcPr>
            <w:tcW w:w="7830" w:type="dxa"/>
            <w:tcBorders>
              <w:top w:val="single" w:sz="4" w:space="0" w:color="auto"/>
              <w:left w:val="single" w:sz="4" w:space="0" w:color="auto"/>
              <w:bottom w:val="single" w:sz="4" w:space="0" w:color="auto"/>
              <w:right w:val="single" w:sz="4" w:space="0" w:color="auto"/>
            </w:tcBorders>
            <w:hideMark/>
          </w:tcPr>
          <w:p w14:paraId="483CBF4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Հավելվածից բխում է, որ գործատուի կողմից թվային համակարգ մուտքագրված և ստորագրված աշխատանքային պայմանագրից հետո աշխատողն էլեկտրոնային թվային ստորագրությամբ ևս ստորագրում է պայմանագիրը (ներքոշարադրյալն, ըստ էության, վերաբերում է նաև գործատուի կողմից պայմանագրի ստորագրման գործողությանը)։</w:t>
            </w:r>
          </w:p>
          <w:p w14:paraId="5D820218"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Սակայն, հարկ է նկատել, որ տվյալ դեպքում խոսքը վերաբերում է արդեն կնքված և գործող աշխատանքային պայմանագրերին, որոնք </w:t>
            </w:r>
            <w:r>
              <w:rPr>
                <w:rFonts w:ascii="GHEA Grapalat" w:eastAsia="Calibri" w:hAnsi="GHEA Grapalat" w:cs="Times New Roman"/>
                <w:sz w:val="24"/>
                <w:szCs w:val="24"/>
                <w:lang w:val="hy-AM"/>
              </w:rPr>
              <w:lastRenderedPageBreak/>
              <w:t>պարզապես ենթակա են թվային համակարգ մուտքագրման: Այս պայմաններում աշխատողի կողմից թվային համակարգում էլեկտրոնային ստորագրությամբ «ստորագրում» կատարելու պահանջը կարող է մեկնաբանվել որպես պայմանագրի կրկնակի ստորագրում, ինչը կարող է հանգեցնել իրավական անորոշության՝ կապված գործող աշխատանքային պայմանագրի իրավական ուժի, ստորագրման օրվա և իրավահարաբերության շարունակականության գնահատման հետ:</w:t>
            </w:r>
          </w:p>
          <w:p w14:paraId="5F97389F"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Հետևաբար, առաջարկվում է հավելվածի համապատասխան կետերում հստակեցնել, որ նշված գործողությունը գործատուի և/կամ աշխատողի կողմից կատարվում է թվային համակարգում պայմանագրի տվյալների իսկությունը հավաստելու կամ հաստատելու նպատակով, այլ ոչ թե որպես աշխատանքային պայմանագրի նոր կնքման կամ վերաստորագրման գործողություն:</w:t>
            </w:r>
          </w:p>
          <w:p w14:paraId="476406CD"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Ըստ էության, Հայաստանի Հանրապետության աշխատանքային օրենսգրքի 85-րդ հոդվածի 1.4-րդ մասով նախատեսված է աշխատանքային պայմանագրի էլեկտրոնային թվային ստորագրությամբ կնքման կարգը, որը վերաբերում է թվային համակարգում նոր կնքվող պայմանագրերին, և այդ դրույթը չի տարածվում նախկինում կնքված և գործող պայմանագրերի վրա, </w:t>
            </w:r>
            <w:r>
              <w:rPr>
                <w:rFonts w:ascii="GHEA Grapalat" w:eastAsia="Calibri" w:hAnsi="GHEA Grapalat" w:cs="Times New Roman"/>
                <w:sz w:val="24"/>
                <w:szCs w:val="24"/>
                <w:lang w:val="hy-AM"/>
              </w:rPr>
              <w:lastRenderedPageBreak/>
              <w:t>որոնք պարզապես ենթակա են թվային համակարգ մուտքագրման՝ առանց նոր իրավական ակտ ստեղծելու անհրաժեշտության։</w:t>
            </w:r>
          </w:p>
        </w:tc>
        <w:tc>
          <w:tcPr>
            <w:tcW w:w="6660" w:type="dxa"/>
            <w:tcBorders>
              <w:top w:val="single" w:sz="4" w:space="0" w:color="auto"/>
              <w:left w:val="single" w:sz="4" w:space="0" w:color="auto"/>
              <w:bottom w:val="single" w:sz="4" w:space="0" w:color="auto"/>
              <w:right w:val="single" w:sz="4" w:space="0" w:color="auto"/>
            </w:tcBorders>
            <w:hideMark/>
          </w:tcPr>
          <w:p w14:paraId="6365B48C"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w:t>
            </w:r>
          </w:p>
        </w:tc>
      </w:tr>
      <w:tr w:rsidR="002F40C4" w14:paraId="3ADA0346" w14:textId="77777777" w:rsidTr="002F40C4">
        <w:tc>
          <w:tcPr>
            <w:tcW w:w="7830" w:type="dxa"/>
            <w:tcBorders>
              <w:top w:val="single" w:sz="4" w:space="0" w:color="auto"/>
              <w:left w:val="single" w:sz="4" w:space="0" w:color="auto"/>
              <w:bottom w:val="single" w:sz="4" w:space="0" w:color="auto"/>
              <w:right w:val="single" w:sz="4" w:space="0" w:color="auto"/>
            </w:tcBorders>
            <w:hideMark/>
          </w:tcPr>
          <w:p w14:paraId="6A34AADA"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 Հավելվածի 8-րդ կետը շարադրել նոր խմբագրությամբ՝ հետևյալ բովանդակությամբ՝</w:t>
            </w:r>
          </w:p>
          <w:p w14:paraId="018B4D55"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«Հայաստանի Հանրապետության քաղաքացիների համար կիրառվում է նույնականացման քարտում զետեղված էլեկտրոնային թվային ստորագրություն կամ բջջային էլեկտրոնային թվային ստորագրություն՝ համաձայն Հայաստանի Հանրապետության կառավարության 2017 թվականի մայիսի 25-ի N 572-Ն որոշմամբ սահմանված պահանջների, իսկ օտարերկրացիների համար՝ այլ էլեկտրոնային թվային ստորագրության լուծումներ՝ համաձայն Հայաստանի Հանրապետության կառավարության 2018 թվականի մարտի 1-ի N 285-Ն որոշմամբ և Հայաստանի Հանրապետության կառավարության 2017 թվականի մայիսի 25-ի N 572-Ն որոշմամբ սահմանված պահանջների:»</w:t>
            </w:r>
          </w:p>
          <w:p w14:paraId="58226B14"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Վերոգրյալ առաջարկը պայմանավորված է այն հանգամանքով, որ նախկինում օտարերկրացիների կողմից կիրառվող էլեկտրոնային ստորագրության կարգավորումը նախատեսված էր բացառապես Հայաստանի Հանրապետության կառավարության 2018 թվականի մարտի 1-ի N 285-Ն որոշմամբ, սակայն ներկայում </w:t>
            </w:r>
            <w:r>
              <w:rPr>
                <w:rFonts w:ascii="GHEA Grapalat" w:eastAsia="Calibri" w:hAnsi="GHEA Grapalat" w:cs="Times New Roman"/>
                <w:sz w:val="24"/>
                <w:szCs w:val="24"/>
                <w:lang w:val="hy-AM"/>
              </w:rPr>
              <w:lastRenderedPageBreak/>
              <w:t>օտարերկրացիների համար ևս հասանելի է բջջային էլեկտրոնային թվային ստորագրության կիրառումը, որի կարգավորումը սահմանված է Հայաստանի Հանրապետության կառավարության 2017 թվականի մայիսի 25-ի N 572-Ն որոշմամբ: ՀՀ քաղաքացիների համար շարունակում է գործել նույն կարգավորումը։</w:t>
            </w:r>
          </w:p>
        </w:tc>
        <w:tc>
          <w:tcPr>
            <w:tcW w:w="6660" w:type="dxa"/>
            <w:tcBorders>
              <w:top w:val="single" w:sz="4" w:space="0" w:color="auto"/>
              <w:left w:val="single" w:sz="4" w:space="0" w:color="auto"/>
              <w:bottom w:val="single" w:sz="4" w:space="0" w:color="auto"/>
              <w:right w:val="single" w:sz="4" w:space="0" w:color="auto"/>
            </w:tcBorders>
            <w:hideMark/>
          </w:tcPr>
          <w:p w14:paraId="3B72B6C2"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w:t>
            </w:r>
          </w:p>
        </w:tc>
      </w:tr>
    </w:tbl>
    <w:tbl>
      <w:tblPr>
        <w:tblStyle w:val="TableGrid1111"/>
        <w:tblW w:w="14490" w:type="dxa"/>
        <w:tblInd w:w="-635" w:type="dxa"/>
        <w:tblLayout w:type="fixed"/>
        <w:tblLook w:val="04A0" w:firstRow="1" w:lastRow="0" w:firstColumn="1" w:lastColumn="0" w:noHBand="0" w:noVBand="1"/>
      </w:tblPr>
      <w:tblGrid>
        <w:gridCol w:w="10440"/>
        <w:gridCol w:w="4050"/>
      </w:tblGrid>
      <w:tr w:rsidR="002F40C4" w14:paraId="6B3C441F"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8BC6341"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Հայաստանի գործատուների հանրապետական միություն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E3891C0"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17.10.2025</w:t>
            </w:r>
          </w:p>
        </w:tc>
      </w:tr>
      <w:tr w:rsidR="002F40C4" w14:paraId="49F92B82"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020E3D25"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74C6CDC"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Ս-13</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2F40C4" w:rsidRPr="0079652A" w14:paraId="393899D2" w14:textId="77777777" w:rsidTr="002F40C4">
        <w:tc>
          <w:tcPr>
            <w:tcW w:w="7830" w:type="dxa"/>
            <w:tcBorders>
              <w:top w:val="single" w:sz="4" w:space="0" w:color="auto"/>
              <w:left w:val="single" w:sz="4" w:space="0" w:color="auto"/>
              <w:bottom w:val="single" w:sz="4" w:space="0" w:color="auto"/>
              <w:right w:val="single" w:sz="4" w:space="0" w:color="auto"/>
            </w:tcBorders>
            <w:hideMark/>
          </w:tcPr>
          <w:p w14:paraId="7707073F" w14:textId="77777777" w:rsidR="002F40C4" w:rsidRDefault="002F40C4">
            <w:pPr>
              <w:spacing w:line="360" w:lineRule="auto"/>
              <w:ind w:firstLine="342"/>
              <w:jc w:val="both"/>
              <w:rPr>
                <w:rFonts w:ascii="GHEA Grapalat" w:eastAsia="Calibri" w:hAnsi="GHEA Grapalat" w:cs="Times New Roman"/>
                <w:sz w:val="24"/>
                <w:szCs w:val="24"/>
              </w:rPr>
            </w:pPr>
            <w:r>
              <w:rPr>
                <w:rFonts w:ascii="GHEA Grapalat" w:eastAsia="Calibri" w:hAnsi="GHEA Grapalat" w:cs="Times New Roman"/>
                <w:sz w:val="24"/>
                <w:szCs w:val="24"/>
              </w:rPr>
              <w:t xml:space="preserve">Ի պատասխան Ձեր 10.10.2025թ. N ԱԹ/ԺՍ-1/28813-2025 գրությանը տեղեկացնում եմ, որ Հայաստանի գործատուների հանրապետական միությունը, նախաձեռնել է աշխատանքային քննարկում և ուսումնասիրել «Մինչև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նախագիծը, որի վերաբերյալ ներկայացնում ենք հետևյալ դիտարկումը. </w:t>
            </w:r>
          </w:p>
          <w:p w14:paraId="63ADE0BD"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rPr>
              <w:t xml:space="preserve">• Մինչև տասնվեց տարեկան անձի հետ կնքվող աշխատանքային պայմանագրի դեպքում սույն Որոշման Հավելվածի 5-րդ կետով նախատեսված ծանուցումը հստակ չէ, թե ծնողներից ու՞մ է ուղարկվելու (այդ մասով աշխատանքային պայմանագրերի թվային համակարգում նախատեսված չէ համապատասխան պատուհան), </w:t>
            </w:r>
            <w:r>
              <w:rPr>
                <w:rFonts w:ascii="GHEA Grapalat" w:eastAsia="Calibri" w:hAnsi="GHEA Grapalat" w:cs="Times New Roman"/>
                <w:sz w:val="24"/>
                <w:szCs w:val="24"/>
              </w:rPr>
              <w:lastRenderedPageBreak/>
              <w:t>քանի որ ՀՀ աշխատանքային օրենսգրքի 85-րդ հոդվածի 1.2-րդ մասի համաձայն՝ մինչև տասնվեց տարեկան անձի հետ կնքվող աշխատանքային պայմանագիրը ստորագրում է ծնողներից կամ խնամատար ծնողներից կամ որդեգրողներից մեկը կամ խնամակալը:</w:t>
            </w:r>
          </w:p>
        </w:tc>
        <w:tc>
          <w:tcPr>
            <w:tcW w:w="6660" w:type="dxa"/>
            <w:tcBorders>
              <w:top w:val="single" w:sz="4" w:space="0" w:color="auto"/>
              <w:left w:val="single" w:sz="4" w:space="0" w:color="auto"/>
              <w:bottom w:val="single" w:sz="4" w:space="0" w:color="auto"/>
              <w:right w:val="single" w:sz="4" w:space="0" w:color="auto"/>
            </w:tcBorders>
            <w:hideMark/>
          </w:tcPr>
          <w:p w14:paraId="20939F62"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w:t>
            </w:r>
          </w:p>
          <w:p w14:paraId="5A563B95"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Կատարվել է համապատասխան լրացում։</w:t>
            </w:r>
          </w:p>
        </w:tc>
      </w:tr>
    </w:tbl>
    <w:tbl>
      <w:tblPr>
        <w:tblStyle w:val="TableGrid11111"/>
        <w:tblW w:w="14490" w:type="dxa"/>
        <w:tblInd w:w="-635" w:type="dxa"/>
        <w:tblLayout w:type="fixed"/>
        <w:tblLook w:val="04A0" w:firstRow="1" w:lastRow="0" w:firstColumn="1" w:lastColumn="0" w:noHBand="0" w:noVBand="1"/>
      </w:tblPr>
      <w:tblGrid>
        <w:gridCol w:w="10440"/>
        <w:gridCol w:w="4050"/>
      </w:tblGrid>
      <w:tr w:rsidR="002F40C4" w14:paraId="24CCE3EE"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B71ED32"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ՀՀ արտաքին հետախուզության ծառայություն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CA5842F"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29.10.2025</w:t>
            </w:r>
          </w:p>
        </w:tc>
      </w:tr>
      <w:tr w:rsidR="002F40C4" w14:paraId="19E129C3"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6350E7D1"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1DA2C45"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165-2025</w:t>
            </w:r>
          </w:p>
        </w:tc>
      </w:tr>
    </w:tbl>
    <w:tbl>
      <w:tblPr>
        <w:tblStyle w:val="TableGrid"/>
        <w:tblW w:w="14490" w:type="dxa"/>
        <w:tblInd w:w="-635" w:type="dxa"/>
        <w:tblLayout w:type="fixed"/>
        <w:tblLook w:val="04A0" w:firstRow="1" w:lastRow="0" w:firstColumn="1" w:lastColumn="0" w:noHBand="0" w:noVBand="1"/>
      </w:tblPr>
      <w:tblGrid>
        <w:gridCol w:w="7830"/>
        <w:gridCol w:w="6660"/>
      </w:tblGrid>
      <w:tr w:rsidR="002F40C4" w14:paraId="1B5B33B1" w14:textId="77777777" w:rsidTr="002F40C4">
        <w:tc>
          <w:tcPr>
            <w:tcW w:w="7830" w:type="dxa"/>
            <w:tcBorders>
              <w:top w:val="single" w:sz="4" w:space="0" w:color="auto"/>
              <w:left w:val="single" w:sz="4" w:space="0" w:color="auto"/>
              <w:bottom w:val="single" w:sz="4" w:space="0" w:color="auto"/>
              <w:right w:val="single" w:sz="4" w:space="0" w:color="auto"/>
            </w:tcBorders>
            <w:hideMark/>
          </w:tcPr>
          <w:p w14:paraId="6E0BD762"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Ի պատասխան Ձեր 13.10.2025 թվականի </w:t>
            </w:r>
            <w:r>
              <w:rPr>
                <w:rFonts w:ascii="GHEA Grapalat" w:eastAsia="Calibri" w:hAnsi="GHEA Grapalat" w:cs="Times New Roman"/>
                <w:sz w:val="24"/>
                <w:szCs w:val="24"/>
              </w:rPr>
              <w:t xml:space="preserve">N </w:t>
            </w:r>
            <w:r>
              <w:rPr>
                <w:rFonts w:ascii="GHEA Grapalat" w:eastAsia="Calibri" w:hAnsi="GHEA Grapalat" w:cs="Times New Roman"/>
                <w:sz w:val="24"/>
                <w:szCs w:val="24"/>
                <w:lang w:val="hy-AM"/>
              </w:rPr>
              <w:t>ԱԹ/ԺՍ-1/28890-2025 գրության՝ հայտնում եմ, որ «Մինչև 2026 թվականի հունվարի 1-ը կնքված և շարունակվող աշխատանքային պայմանագրերի թվային համակարգ մուտքագրելու կարգը սահմանելու մասին» ՀՀ կառավարության որոշման նախագծի վերաբերյալ ՀՀ արտաքին հետախուզության ծառայությունն իր իրավասության շրջանակներում դիտարկումներ և առաջարկություններ չունի։</w:t>
            </w:r>
          </w:p>
        </w:tc>
        <w:tc>
          <w:tcPr>
            <w:tcW w:w="6660" w:type="dxa"/>
            <w:tcBorders>
              <w:top w:val="single" w:sz="4" w:space="0" w:color="auto"/>
              <w:left w:val="single" w:sz="4" w:space="0" w:color="auto"/>
              <w:bottom w:val="single" w:sz="4" w:space="0" w:color="auto"/>
              <w:right w:val="single" w:sz="4" w:space="0" w:color="auto"/>
            </w:tcBorders>
            <w:hideMark/>
          </w:tcPr>
          <w:p w14:paraId="5752B79F"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2F40C4" w14:paraId="2DB9B49E"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4DADA7B"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ՀՀ վիճակագրական կոմիտե</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AFC579C"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17.10.2025</w:t>
            </w:r>
          </w:p>
        </w:tc>
      </w:tr>
      <w:tr w:rsidR="002F40C4" w14:paraId="60B83625"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4852ED09"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05C51BB"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N ՎԿ/3-04/3696-2025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14:paraId="60ECCE3B"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160200A9" w14:textId="77777777" w:rsidR="002F40C4" w:rsidRDefault="002F40C4">
            <w:pPr>
              <w:shd w:val="clear" w:color="auto" w:fill="FFFFFF"/>
              <w:spacing w:line="360" w:lineRule="auto"/>
              <w:ind w:firstLine="720"/>
              <w:jc w:val="both"/>
              <w:rPr>
                <w:rFonts w:ascii="GHEA Grapalat" w:hAnsi="GHEA Grapalat" w:cs="Times New Roman"/>
                <w:sz w:val="24"/>
                <w:szCs w:val="24"/>
              </w:rPr>
            </w:pPr>
            <w:r>
              <w:rPr>
                <w:rFonts w:ascii="GHEA Grapalat" w:hAnsi="GHEA Grapalat" w:cs="Times New Roman"/>
                <w:sz w:val="24"/>
                <w:szCs w:val="24"/>
                <w:lang w:val="hy-AM"/>
              </w:rPr>
              <w:t>Ի պատասխան  Ձեր 2025 թվականի հոկտեմբերի 13-ի թիվ ԱԹ/ԺՍ-1/28890-20</w:t>
            </w:r>
            <w:r>
              <w:rPr>
                <w:rFonts w:ascii="GHEA Grapalat" w:hAnsi="GHEA Grapalat" w:cs="Times New Roman"/>
                <w:sz w:val="24"/>
                <w:szCs w:val="24"/>
              </w:rPr>
              <w:t xml:space="preserve">25 գրության, սույնով տեղեկացվում է Ձեզ առ այն, որ «Մինչև 2026 թվականի հունվարի 1-ը կնքված և շարունակվող աշխատանքային պայմանագրերի թվային համակարգ մուտքագրելու կարգը սահմանելու մասին» </w:t>
            </w:r>
            <w:r>
              <w:rPr>
                <w:rFonts w:ascii="GHEA Grapalat" w:hAnsi="GHEA Grapalat" w:cs="Times New Roman"/>
                <w:sz w:val="24"/>
                <w:szCs w:val="24"/>
              </w:rPr>
              <w:lastRenderedPageBreak/>
              <w:t>Հայաստանի Հանրապետության կառավարության որոշման նախագծի վերաբերյալ Վիճակագրական կոմիտեն առաջարկություններ չունի:</w:t>
            </w:r>
          </w:p>
        </w:tc>
        <w:tc>
          <w:tcPr>
            <w:tcW w:w="7110" w:type="dxa"/>
            <w:tcBorders>
              <w:top w:val="single" w:sz="4" w:space="0" w:color="auto"/>
              <w:left w:val="single" w:sz="4" w:space="0" w:color="auto"/>
              <w:bottom w:val="single" w:sz="4" w:space="0" w:color="auto"/>
              <w:right w:val="single" w:sz="4" w:space="0" w:color="auto"/>
            </w:tcBorders>
            <w:hideMark/>
          </w:tcPr>
          <w:p w14:paraId="65E0175A" w14:textId="77777777" w:rsidR="002F40C4" w:rsidRDefault="002F40C4">
            <w:pPr>
              <w:shd w:val="clear" w:color="auto" w:fill="FFFFFF"/>
              <w:tabs>
                <w:tab w:val="left" w:pos="4215"/>
              </w:tabs>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2F40C4" w14:paraId="5496B8EF"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7B094E8"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ՀՀ առողջապահության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C4D8290"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20.10.2025</w:t>
            </w:r>
          </w:p>
        </w:tc>
      </w:tr>
      <w:tr w:rsidR="002F40C4" w14:paraId="7F6829C7"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354194DF"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FF90601"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ԱԱ/05/34355-2025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14:paraId="79972685"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5A17BA3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Հայտնում եմ, որ «Մինչև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նախագծի վերաբերյալ Առողջապահության նախարարությունը առաջարկություններ չունի:   </w:t>
            </w:r>
          </w:p>
        </w:tc>
        <w:tc>
          <w:tcPr>
            <w:tcW w:w="7110" w:type="dxa"/>
            <w:tcBorders>
              <w:top w:val="single" w:sz="4" w:space="0" w:color="auto"/>
              <w:left w:val="single" w:sz="4" w:space="0" w:color="auto"/>
              <w:bottom w:val="single" w:sz="4" w:space="0" w:color="auto"/>
              <w:right w:val="single" w:sz="4" w:space="0" w:color="auto"/>
            </w:tcBorders>
            <w:hideMark/>
          </w:tcPr>
          <w:p w14:paraId="5B4ED03A"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2F40C4" w14:paraId="5C693973"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6ADBA46"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ՀՀ կրթության, գիտության, մշակույթի և սպորտի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1CFCFF1"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20.10.2025</w:t>
            </w:r>
          </w:p>
        </w:tc>
      </w:tr>
      <w:tr w:rsidR="002F40C4" w14:paraId="04B02850"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4BCDD601"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297CD6A"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01/16/34857-2025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14:paraId="7DC84B21"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75073F8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Տեղեկացնում ենք Ձեզ, որ Հայաստանի Հանրապետության կրթության, գիտության, մշակույթի և սպորտի նախարարությունը  «Մինչև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նախագծի վերաբերյալ դիտողություններ և առաջարկություններ չունի:</w:t>
            </w:r>
          </w:p>
        </w:tc>
        <w:tc>
          <w:tcPr>
            <w:tcW w:w="7110" w:type="dxa"/>
            <w:tcBorders>
              <w:top w:val="single" w:sz="4" w:space="0" w:color="auto"/>
              <w:left w:val="single" w:sz="4" w:space="0" w:color="auto"/>
              <w:bottom w:val="single" w:sz="4" w:space="0" w:color="auto"/>
              <w:right w:val="single" w:sz="4" w:space="0" w:color="auto"/>
            </w:tcBorders>
            <w:hideMark/>
          </w:tcPr>
          <w:p w14:paraId="321C2BC7" w14:textId="77777777" w:rsidR="002F40C4" w:rsidRDefault="002F40C4">
            <w:pPr>
              <w:shd w:val="clear" w:color="auto" w:fill="FFFFFF"/>
              <w:spacing w:line="360" w:lineRule="auto"/>
              <w:ind w:firstLine="256"/>
              <w:jc w:val="center"/>
              <w:rPr>
                <w:rFonts w:ascii="GHEA Grapalat" w:hAnsi="GHEA Grapalat" w:cs="Times New Roman"/>
                <w:bCs/>
                <w:sz w:val="24"/>
                <w:szCs w:val="24"/>
                <w:lang w:val="hy-AM"/>
              </w:rPr>
            </w:pPr>
            <w:r>
              <w:rPr>
                <w:rFonts w:ascii="GHEA Grapalat" w:hAnsi="GHEA Grapalat" w:cs="Times New Roman"/>
                <w:b/>
                <w:bCs/>
                <w:sz w:val="24"/>
                <w:szCs w:val="24"/>
                <w:lang w:val="hy-AM"/>
              </w:rPr>
              <w:t>Ընդունվել է ի գիտություն</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2F40C4" w14:paraId="4AD50301"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7F72907"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 xml:space="preserve"> ՀՀ պետական վերահսկողական ծառայություն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FEDA4B8"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20.10.2025</w:t>
            </w:r>
          </w:p>
        </w:tc>
      </w:tr>
      <w:tr w:rsidR="002F40C4" w14:paraId="5F59AD4D"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68E1273C"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0AB1BE4"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Ե/2142-25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rsidRPr="0079652A" w14:paraId="198EB3C7"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0E5A5B03"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t>Ի պատասխան Ձեր՝ 2025 թվականի հոկտեմբերի 13-ի թիվ ԱԹ/ԺՍ-1/28890-2025 գրության՝ «Մինչև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նախագծի  վերաբերյալ՝ հայտնում ենք հետևյալը.</w:t>
            </w:r>
          </w:p>
          <w:p w14:paraId="3B62351E"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w:t>
            </w:r>
            <w:r>
              <w:rPr>
                <w:rFonts w:ascii="GHEA Grapalat" w:eastAsia="Calibri" w:hAnsi="GHEA Grapalat" w:cs="Times New Roman"/>
                <w:sz w:val="24"/>
                <w:szCs w:val="24"/>
                <w:lang w:val="hy-AM"/>
              </w:rPr>
              <w:tab/>
              <w:t>Նախագծի հիմնավորմամբ նշված է, որ դրա ընդունումը պայմանավորված է «Հայաստանի Հանրապետության աշխատանքային օրենսգրքում փոփոխություններ և լրացումներ կատարելու մասին» 2024 թվականի դեկտեմբերի 4-ի ՀՕ-525-Ն օրենքի (այսուհետ՝ Օրենք) ընդունմամբ։</w:t>
            </w:r>
          </w:p>
          <w:p w14:paraId="419C8E20"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t>Մասնավորապես, Օրենքով նախատեսվում է ներդնել աշխատանքային պայմանագրերի կնքման թվային համակարգ (այսուհետ՝ թվային համակարգ)։ Ընդ որում, նախատեսվում է, որ 2026 թ. հունվարի 1-ից՝ աշխատանքային պայմանագրերի կնքումը, դադարումը և փոփոխումն իրականացվելու է բացառապես թվային համակարգով։</w:t>
            </w:r>
          </w:p>
          <w:p w14:paraId="2E052D6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ab/>
              <w:t xml:space="preserve">Միաժամանակ, Օրենքի 17-րդ հոդվածի 4-րդ մասով սահմանվել է՝ «2026 թվականի հունվարի 1-ից հետո՝ տասներկուամսյա ժամկետում, գործատուները թվային համակարգ են մուտքագրում իրենց հետ աշխատանքային հարաբերությունների մեջ գտնվող աշխատողների աշխատանքային պայմանագրերը (եթե աշխատանքային պայմանագրերը չեն կնքվել թվային համակարգի միջոցով) մուտքագրման պահին գործող պայմաններով: Մինչև սույն օրենքն ուժի մեջ մտնելը կնքված և շարունակվող աշխատանքային պայմանագրերի թվային համակարգ մուտքագրելու կարգը սահմանում է Կառավարությունը:»։ </w:t>
            </w:r>
          </w:p>
          <w:p w14:paraId="17AAAE38"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t>Մինչդեռ, հիմնավորմամբ նախագծի ընդունմամբ ակնկալվող արդյունք է նշված սահմանել՝ 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կարգը։</w:t>
            </w:r>
          </w:p>
          <w:p w14:paraId="09EA54DE"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t xml:space="preserve">Միաժամանակ, Նախագծի ընդունման նախաբանում, որպես իրավական հիմք նշված է Օրենքի 17-րդ հոդվածի 4-րդ </w:t>
            </w:r>
            <w:r>
              <w:rPr>
                <w:rFonts w:ascii="GHEA Grapalat" w:eastAsia="Calibri" w:hAnsi="GHEA Grapalat" w:cs="Times New Roman"/>
                <w:sz w:val="24"/>
                <w:szCs w:val="24"/>
                <w:lang w:val="hy-AM"/>
              </w:rPr>
              <w:lastRenderedPageBreak/>
              <w:t>մասը, այն է՝ (...): Մինչև սույն օրենքն ուժի մեջ մտնելը կնքված և շարունակվող աշխատանքային պայմանագրերի թվային համակարգ մուտքագրելու կարգը սահմանում է Կառավարությունը:</w:t>
            </w:r>
          </w:p>
          <w:p w14:paraId="7DC676CD"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t>Հետևաբար Օրենքի 17-րդ հոդվածի 4-րդ մասը Կառավարությանը լիազորել է սահմանել միայն կնքված և շարունակվող աշխատանքային պայմանագրերի թվային համակարգ մուտքագրելու կարգը, իսկ մինչև 2025 թվականի հուլիսի 1-ն ընդունված և գործող աշխատանքի ընդունման մասին անհատական իրավական ակտերի նույն համակարգ մուտքագրելու վերաբերյալ դրույթների նախատեսումը չի բխում Օրենքից:</w:t>
            </w:r>
          </w:p>
          <w:p w14:paraId="41C8927B"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t>Վերը նշվածի հաշվառմամբ՝ լրացուցիչ քննարկման և հիմնավորման կարիք ունի մինչև 2025 թվականի հուլիսի 1-ն ընդունված և գործող աշխատանքի ընդունման մասին անհատական իրավական ակտերի թվային համակարգ մուտքագրելու կարգի սահմանումը՝ այդպիսի պարտականություն Օրենքով սահմանված չլինելու պայմաններում:</w:t>
            </w:r>
          </w:p>
        </w:tc>
        <w:tc>
          <w:tcPr>
            <w:tcW w:w="7110" w:type="dxa"/>
            <w:tcBorders>
              <w:top w:val="single" w:sz="4" w:space="0" w:color="auto"/>
              <w:left w:val="single" w:sz="4" w:space="0" w:color="auto"/>
              <w:bottom w:val="single" w:sz="4" w:space="0" w:color="auto"/>
              <w:right w:val="single" w:sz="4" w:space="0" w:color="auto"/>
            </w:tcBorders>
          </w:tcPr>
          <w:p w14:paraId="46A843D6"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403F49B3"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«Հայաստանի Հանրապետության աշխատանքային օրենսգրքում փոփոխություններ և լրացումներ կատարելու մասին» 2024 թվականի դեկտեմբերի 4-ի ՀՕ-525-Ն օրենքի  17-րդ հոդվածի 5-րդ մասով սահմանված է՝ «</w:t>
            </w:r>
            <w:r>
              <w:rPr>
                <w:rFonts w:ascii="GHEA Grapalat" w:hAnsi="GHEA Grapalat" w:cs="Times New Roman"/>
                <w:b/>
                <w:bCs/>
                <w:sz w:val="24"/>
                <w:szCs w:val="24"/>
                <w:lang w:val="hy-AM"/>
              </w:rPr>
              <w:t>Մինչև սույն օրենքն ուժի մեջ մտնելն աշխատանքի ընդունման մասին անհատական իրավական ակտով ծագած աշխատանքային հարաբերությունները շարունակվում են այդ իրավական ակտով, և դրանց նկատմամբ կիրառվում են Հայաստանի Հանրապետության աշխատանքային օրենսգրքի դրույթները</w:t>
            </w:r>
            <w:r>
              <w:rPr>
                <w:rFonts w:ascii="GHEA Grapalat" w:hAnsi="GHEA Grapalat" w:cs="Times New Roman"/>
                <w:bCs/>
                <w:sz w:val="24"/>
                <w:szCs w:val="24"/>
                <w:lang w:val="hy-AM"/>
              </w:rPr>
              <w:t>:»։</w:t>
            </w:r>
          </w:p>
          <w:p w14:paraId="56FB3384"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Հիմք ընդունելով վերոգրյալը՝ սույն նախագծով նախատեսվում է նաև աշխատանքի ընդունման մասին անհատական իրավական ակտերի թվային համակարգ մուտքագրելու կարգը։</w:t>
            </w:r>
          </w:p>
          <w:p w14:paraId="7DF42079"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p>
        </w:tc>
      </w:tr>
      <w:tr w:rsidR="002F40C4" w:rsidRPr="0079652A" w14:paraId="77E87A4A"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1293897A"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 xml:space="preserve">2. Որոշման հավելվածի 6-րդ կետով սահմանվում է, որ գործատուի կողմից ստորագրված աշխատանքային </w:t>
            </w:r>
            <w:r>
              <w:rPr>
                <w:rFonts w:ascii="GHEA Grapalat" w:eastAsia="Calibri" w:hAnsi="GHEA Grapalat" w:cs="Times New Roman"/>
                <w:sz w:val="24"/>
                <w:szCs w:val="24"/>
                <w:lang w:val="hy-AM"/>
              </w:rPr>
              <w:lastRenderedPageBreak/>
              <w:t>պայմանագիրը Հայաստանի Հանրապետության պետական եկամուտների կոմիտեի «Ֆիզիկական անձանց էլեկտրոնային ծառայությունների միասնական հարթակ»-ի համապատասխան էջում արտացոլվելուց հետո աշխատողն էլեկտրոնային թվային ստորագրությամբ ստորագրում է աշխատանքային պայմանագիրը, մինչդեռ սույն կարգը վերաբերում է արդեն իսկ կնքված պայմանագրերի թվային համակարգ մուտքագրելուն, հետևաբար գործնականում դժվար է պատկերացնել՝ գործատուի և աշխատողի կողմից արդեն իսկ ստորագրված /կնքված/ պայմանագիրն ինչպես է նորից ստորագրվելու աշխատողի կողմից:</w:t>
            </w:r>
          </w:p>
        </w:tc>
        <w:tc>
          <w:tcPr>
            <w:tcW w:w="7110" w:type="dxa"/>
            <w:tcBorders>
              <w:top w:val="single" w:sz="4" w:space="0" w:color="auto"/>
              <w:left w:val="single" w:sz="4" w:space="0" w:color="auto"/>
              <w:bottom w:val="single" w:sz="4" w:space="0" w:color="auto"/>
              <w:right w:val="single" w:sz="4" w:space="0" w:color="auto"/>
            </w:tcBorders>
            <w:hideMark/>
          </w:tcPr>
          <w:p w14:paraId="410DB8EE" w14:textId="77777777" w:rsidR="002F40C4" w:rsidRDefault="002F40C4">
            <w:pPr>
              <w:spacing w:line="360" w:lineRule="auto"/>
              <w:ind w:firstLine="342"/>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lastRenderedPageBreak/>
              <w:t xml:space="preserve">Ընդունվել է </w:t>
            </w:r>
          </w:p>
          <w:p w14:paraId="467C515C"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Նախագիծը լրացվել է հետևյալ բովանդակությամբ նոր կետով.</w:t>
            </w:r>
          </w:p>
          <w:p w14:paraId="2A4A1A87" w14:textId="77777777" w:rsidR="002F40C4" w:rsidRDefault="002F40C4">
            <w:pPr>
              <w:spacing w:line="360" w:lineRule="auto"/>
              <w:ind w:firstLine="342"/>
              <w:jc w:val="both"/>
              <w:rPr>
                <w:rFonts w:ascii="GHEA Grapalat" w:hAnsi="GHEA Grapalat" w:cs="Times New Roman"/>
                <w:bCs/>
                <w:sz w:val="24"/>
                <w:szCs w:val="24"/>
                <w:lang w:val="hy-AM"/>
              </w:rPr>
            </w:pPr>
            <w:r>
              <w:rPr>
                <w:rFonts w:ascii="GHEA Grapalat" w:eastAsia="Calibri" w:hAnsi="GHEA Grapalat" w:cs="Times New Roman"/>
                <w:sz w:val="24"/>
                <w:szCs w:val="24"/>
                <w:lang w:val="hy-AM"/>
              </w:rPr>
              <w:t>«Սույն կարգի 4-րդ և 6-րդ կետերում նշված գործողությունը գործատուի կամ աշխատողի կողմից կատարվում է թվային համակարգում աշխատանքային պայմանագրի տվյալների իսկությունը հավաստելու կամ հաստատելու նպատակով, այլ ոչ թե որպես աշխատանքային պայմանագրի նոր կնքման կամ վերաստորագրման գործողություն:»։</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2F40C4" w14:paraId="714F8BB0"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CA87380"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ՀՀ շրջակա միջավայրի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563D0D6"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20.10.2025</w:t>
            </w:r>
          </w:p>
        </w:tc>
      </w:tr>
      <w:tr w:rsidR="002F40C4" w14:paraId="423048FA"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13AED900"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5C7846E"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1/11.3/11850-2025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14:paraId="26766260"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516C709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Ի պատասխան Ձեր 2025թ. հոկտեմբերի 13-ի N ԱԹ/ԺՍ-1/28890 գրության՝ հայտնում եմ, որ շրջակա միջավայրի նախարարությունը «Մինչև 2026 թվականի հունվարի 1-ը կնքված և շարունակվող աշխատանքային պայմանագրերի թվային համակարգ մուտքագրելու կարգը սահմանելու մասին» Կառավարության որոշման նախագծի վերաբերյալ առաջարկություն չունի:</w:t>
            </w:r>
          </w:p>
        </w:tc>
        <w:tc>
          <w:tcPr>
            <w:tcW w:w="7110" w:type="dxa"/>
            <w:tcBorders>
              <w:top w:val="single" w:sz="4" w:space="0" w:color="auto"/>
              <w:left w:val="single" w:sz="4" w:space="0" w:color="auto"/>
              <w:bottom w:val="single" w:sz="4" w:space="0" w:color="auto"/>
              <w:right w:val="single" w:sz="4" w:space="0" w:color="auto"/>
            </w:tcBorders>
            <w:hideMark/>
          </w:tcPr>
          <w:p w14:paraId="48274B09"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2F40C4" w14:paraId="481D8B91"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6A8C901"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ՀՀ քաղաքաշինության կոմիտե</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433F3D2"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21.10.2025</w:t>
            </w:r>
          </w:p>
        </w:tc>
      </w:tr>
      <w:tr w:rsidR="002F40C4" w14:paraId="4BA14C8B"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30801012"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BF54693"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01/18.1/17316-2025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14:paraId="179AF084"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060253DB"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նախագծի վերաբերյալ ՀՀ քաղաքաշինության կոմիտեն առաջարկություններ և դիտողություններ չունի։</w:t>
            </w:r>
          </w:p>
        </w:tc>
        <w:tc>
          <w:tcPr>
            <w:tcW w:w="7110" w:type="dxa"/>
            <w:tcBorders>
              <w:top w:val="single" w:sz="4" w:space="0" w:color="auto"/>
              <w:left w:val="single" w:sz="4" w:space="0" w:color="auto"/>
              <w:bottom w:val="single" w:sz="4" w:space="0" w:color="auto"/>
              <w:right w:val="single" w:sz="4" w:space="0" w:color="auto"/>
            </w:tcBorders>
            <w:hideMark/>
          </w:tcPr>
          <w:p w14:paraId="2257A67E"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bl>
    <w:tbl>
      <w:tblPr>
        <w:tblStyle w:val="TableGrid11112"/>
        <w:tblW w:w="14490" w:type="dxa"/>
        <w:tblInd w:w="-635" w:type="dxa"/>
        <w:tblLayout w:type="fixed"/>
        <w:tblLook w:val="04A0" w:firstRow="1" w:lastRow="0" w:firstColumn="1" w:lastColumn="0" w:noHBand="0" w:noVBand="1"/>
      </w:tblPr>
      <w:tblGrid>
        <w:gridCol w:w="10440"/>
        <w:gridCol w:w="4050"/>
      </w:tblGrid>
      <w:tr w:rsidR="002F40C4" w14:paraId="63411FBD"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E09A908"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ՀՀ արտաքին գործերի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3A670C5"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21.10.2025</w:t>
            </w:r>
          </w:p>
        </w:tc>
      </w:tr>
      <w:tr w:rsidR="002F40C4" w14:paraId="7C3014D5"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546B7E42"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AD799B2"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1113/57702-25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rsidRPr="0079652A" w14:paraId="7CE14A33"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5B9C210B"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նախագծի (այսուհետ՝ Նախագիծ) վերաբերյալ հայտնում ենք հետևյալը՝</w:t>
            </w:r>
          </w:p>
          <w:p w14:paraId="0FAC91F8"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Հաշվի առնելով Հայաստանի Հանրապետության վարչապետի 2021 թվականի ապրիլի 2-ի N 327-Ա որոշմամբ Հայաստանի Հանրապետության վարչապետի 2018 թվականի հունիսի 11-ի «Պետական իշխանության մարմիններում հաստիքների առավելագույն թիվը սահմանելու մասին» N 706-Ա </w:t>
            </w:r>
            <w:r>
              <w:rPr>
                <w:rFonts w:ascii="GHEA Grapalat" w:eastAsia="Calibri" w:hAnsi="GHEA Grapalat" w:cs="Times New Roman"/>
                <w:sz w:val="24"/>
                <w:szCs w:val="24"/>
                <w:lang w:val="hy-AM"/>
              </w:rPr>
              <w:lastRenderedPageBreak/>
              <w:t>որոշման մեջ կատարված փոփոխությամբ Արտաքին գործերի նախարարության հաստիքների վերաբերյալ հաստատված տեղեկատվության անվտանգության ապահովմանն ուղղված մոտեցումները՝ տեղեկացնում ենք, որ Արտաքին գործերի նախարարության աշխատողների հետ թվային համակարգով աշխատանքային պայմանագրերի կնքման, ինչպես նաև կնքված պայմանագրերը թվային համակարգ մուտքագրման գործընթացի իրականացումը դիտվում է խնդրահարույց, քանի որ կարող է հանգեցնել  հրապարակման ոչ ենթակա տեղեկատվության, այդ թվում՝ հաստիքային միավորների, աշխատողների անձնական տվյալների և այլ սահմանափակման ենթակա տվյալների հնարավոր բացահայտման, որի պատճառով ունի առանձնահատուկ կարգավորման անհրաժեշտություն:</w:t>
            </w:r>
          </w:p>
          <w:p w14:paraId="6A688AF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Ելնելով վերոգրյալից՝ հայտնում ենք, որ Նախագծով նախատեսվող թվային համակարգի կիրառումը Արտաքին գործերի նախարարության աշխատողների մասով անհրաժեշտ է իրականացնել հատուկ կարգավորման շրջանակում՝ գաղտնի տեղեկատվության լիարժեք պաշտպանության ապահովման նպատակով։</w:t>
            </w:r>
          </w:p>
          <w:p w14:paraId="47A73410"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Միաժամանակ հայտնում ենք, որ Արտաքին գործերի նախարարության կարծիքը ներկայացվել է նաև ս. թ. սեպտեմբերի 2-ի թիվ 1111/44601-25 գրությամբ:</w:t>
            </w:r>
          </w:p>
        </w:tc>
        <w:tc>
          <w:tcPr>
            <w:tcW w:w="7110" w:type="dxa"/>
            <w:tcBorders>
              <w:top w:val="single" w:sz="4" w:space="0" w:color="auto"/>
              <w:left w:val="single" w:sz="4" w:space="0" w:color="auto"/>
              <w:bottom w:val="single" w:sz="4" w:space="0" w:color="auto"/>
              <w:right w:val="single" w:sz="4" w:space="0" w:color="auto"/>
            </w:tcBorders>
            <w:hideMark/>
          </w:tcPr>
          <w:p w14:paraId="748534F5"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 xml:space="preserve">Ընդունվել է </w:t>
            </w:r>
          </w:p>
          <w:p w14:paraId="354D9177"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ՀՀ աշխատանքային օրենսգրքի 13-րդ հոդվածի 4-րդ մասի համաձայն (ուժի մեջ է մտնելու 01.01.2026)՝ եթե պետական մարմիններում առանձին պաշտոնների վերաբերյալ տեղեկությունների հրապարակման սահմանափակումներով պայմանավորված` անձին վերաբերող տեղեկություններն օրենսդրությամբ սահմանված են որպես գաղտնի կամ սահմանափակ տարածման ծառայողական տեղեկություններ, ապա վերջիններիս հետ աշխատանքային </w:t>
            </w:r>
            <w:r>
              <w:rPr>
                <w:rFonts w:ascii="GHEA Grapalat" w:hAnsi="GHEA Grapalat" w:cs="Times New Roman"/>
                <w:bCs/>
                <w:sz w:val="24"/>
                <w:szCs w:val="24"/>
                <w:lang w:val="hy-AM"/>
              </w:rPr>
              <w:lastRenderedPageBreak/>
              <w:t>հարաբերությունների ծագումը, փոփոխումը և դադարումն իրականացվում են գրավոր՝ թղթային եղանակով:</w:t>
            </w:r>
          </w:p>
          <w:p w14:paraId="7BD262CF"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Միաժամանակ նույն հոդվածի 3-րդ մասով սահմանված է, որ աշխատանքային հարաբերությունների ծագումը, փոփոխումը և դադարումն իրականացվում են թվային համակարգի միջոցով, </w:t>
            </w:r>
            <w:r>
              <w:rPr>
                <w:rFonts w:ascii="GHEA Grapalat" w:hAnsi="GHEA Grapalat" w:cs="Times New Roman"/>
                <w:b/>
                <w:bCs/>
                <w:sz w:val="24"/>
                <w:szCs w:val="24"/>
                <w:lang w:val="hy-AM"/>
              </w:rPr>
              <w:t>բացառությամբ նույն հոդվածի 4-րդ մասով, ինչպես նաև Օրենսգրքի 14-րդ հոդվածի 2-րդ մասով սահմանված դեպքերի։</w:t>
            </w:r>
          </w:p>
          <w:p w14:paraId="5125A492" w14:textId="77777777" w:rsidR="002F40C4" w:rsidRDefault="002F40C4">
            <w:pPr>
              <w:shd w:val="clear" w:color="auto" w:fill="FFFFFF"/>
              <w:spacing w:line="360" w:lineRule="auto"/>
              <w:ind w:firstLine="256"/>
              <w:jc w:val="both"/>
              <w:rPr>
                <w:rFonts w:ascii="GHEA Grapalat" w:eastAsia="Calibri" w:hAnsi="GHEA Grapalat" w:cs="Times New Roman"/>
                <w:sz w:val="24"/>
                <w:szCs w:val="24"/>
                <w:lang w:val="hy-AM"/>
              </w:rPr>
            </w:pPr>
            <w:r>
              <w:rPr>
                <w:rFonts w:ascii="GHEA Grapalat" w:hAnsi="GHEA Grapalat" w:cs="Times New Roman"/>
                <w:bCs/>
                <w:sz w:val="24"/>
                <w:szCs w:val="24"/>
                <w:lang w:val="hy-AM"/>
              </w:rPr>
              <w:t xml:space="preserve">Հետևաբար, եթե </w:t>
            </w:r>
            <w:r>
              <w:rPr>
                <w:rFonts w:ascii="GHEA Grapalat" w:eastAsia="Calibri" w:hAnsi="GHEA Grapalat" w:cs="Times New Roman"/>
                <w:sz w:val="24"/>
                <w:szCs w:val="24"/>
                <w:lang w:val="hy-AM"/>
              </w:rPr>
              <w:t>Արտաքին գործերի նախարարության աշխատողներին վերաբերող տեղեկություններն օրենսդրությամբ սահմանված են որպես գաղտնի կամ սահմանափակ տարածման ծառայողական տեղեկություններ, ապա աշխատանքային պայմանագրերի կնքման թվային համակարգին վերեբերելի կարգավորումները վերջիններիս վրա չեն տարածվի։</w:t>
            </w:r>
          </w:p>
          <w:p w14:paraId="2C275B2B"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eastAsia="Calibri" w:hAnsi="GHEA Grapalat" w:cs="Times New Roman"/>
                <w:sz w:val="24"/>
                <w:szCs w:val="24"/>
                <w:lang w:val="hy-AM"/>
              </w:rPr>
              <w:t>Միաժամանակ նշենք, որ Օրենսգրքի 13-րդ հոդվածի 4-րդ մասի կարգավորումից ելնելով, Կարգը լրացվել է 17-րդ կետով։</w:t>
            </w:r>
          </w:p>
        </w:tc>
      </w:tr>
    </w:tbl>
    <w:tbl>
      <w:tblPr>
        <w:tblStyle w:val="TableGrid111121"/>
        <w:tblW w:w="14490" w:type="dxa"/>
        <w:tblInd w:w="-635" w:type="dxa"/>
        <w:tblLayout w:type="fixed"/>
        <w:tblLook w:val="04A0" w:firstRow="1" w:lastRow="0" w:firstColumn="1" w:lastColumn="0" w:noHBand="0" w:noVBand="1"/>
      </w:tblPr>
      <w:tblGrid>
        <w:gridCol w:w="10440"/>
        <w:gridCol w:w="4050"/>
      </w:tblGrid>
      <w:tr w:rsidR="002F40C4" w14:paraId="20D513C7"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9E86E9A"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ՀՀ պաշտպանության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4E7EF54"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22.10.2025</w:t>
            </w:r>
          </w:p>
        </w:tc>
      </w:tr>
      <w:tr w:rsidR="002F40C4" w14:paraId="30ACB39F"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29647DDB"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F3CF5C1"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ՊՆ/510/12441-2025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14:paraId="5D2EEA20"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6C73B1AD"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Ձեր՝ 2025 թվականի հոկտեմբերի 13-ի N ԱԹ/ԺՍ-1/28890-2025 գրությամբ ներկայացված «Մինչև 2026 թվականի հունվարի 1-ը կնքված և շարունակվող աշխատանքային պայմանագրերի թվային համակարգ մուտքագրելու կարգը սահմանելու մասին» ՀՀ կառավարության որոշման նախագծի ուսումնասիրության արդյունքներով առաջարկում ենք 2024 թվականի դեկտեմբերի 4-ի ՀՕ-525-Ն օրենքի 2-րդ հոդվածի 3-րդ և 4-րդ կետերի (ՀՀ աշխատանքային օրենսգրքի 13-րդ հոդվածի 3-րդ և 4-րդ մասեր) պահանջների հստակ ամրագրման անհրաժեշտությունից ելնելով՝ որոշման նախագծի հավելվածի 1-ին կետում «մուտքագրելու» բառից հետո լրացնել «(բացառությամբ օրենքով սահմանված դեպքերի)» բառերը։</w:t>
            </w:r>
          </w:p>
        </w:tc>
        <w:tc>
          <w:tcPr>
            <w:tcW w:w="7110" w:type="dxa"/>
            <w:tcBorders>
              <w:top w:val="single" w:sz="4" w:space="0" w:color="auto"/>
              <w:left w:val="single" w:sz="4" w:space="0" w:color="auto"/>
              <w:bottom w:val="single" w:sz="4" w:space="0" w:color="auto"/>
              <w:right w:val="single" w:sz="4" w:space="0" w:color="auto"/>
            </w:tcBorders>
            <w:hideMark/>
          </w:tcPr>
          <w:p w14:paraId="2D742EAA"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tc>
      </w:tr>
    </w:tbl>
    <w:tbl>
      <w:tblPr>
        <w:tblStyle w:val="TableGrid1111211"/>
        <w:tblW w:w="14490" w:type="dxa"/>
        <w:tblInd w:w="-635" w:type="dxa"/>
        <w:tblLayout w:type="fixed"/>
        <w:tblLook w:val="04A0" w:firstRow="1" w:lastRow="0" w:firstColumn="1" w:lastColumn="0" w:noHBand="0" w:noVBand="1"/>
      </w:tblPr>
      <w:tblGrid>
        <w:gridCol w:w="10440"/>
        <w:gridCol w:w="4050"/>
      </w:tblGrid>
      <w:tr w:rsidR="002F40C4" w14:paraId="137F5E81"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BD8BA92"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ՀՀ տարածքային կառավարման և ենթակառուցվածքների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47A50EC"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22.10.2025</w:t>
            </w:r>
          </w:p>
        </w:tc>
      </w:tr>
      <w:tr w:rsidR="002F40C4" w14:paraId="693BC168"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18593C94"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275B8B5"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ԴԽ/18/36356-2025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14:paraId="37FB67C6"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3477A1D3"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hAnsi="GHEA Grapalat" w:cs="Times New Roman"/>
                <w:sz w:val="24"/>
                <w:szCs w:val="24"/>
                <w:lang w:val="hy-AM"/>
              </w:rPr>
              <w:lastRenderedPageBreak/>
              <w:t>Հայաստանի Հանրապետության տարածքային կառավարման և ենթակառուցվածքների նախարարությունը «Մինչև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նախագծի վերաբերյալ առաջարկություններ չունի:</w:t>
            </w:r>
          </w:p>
        </w:tc>
        <w:tc>
          <w:tcPr>
            <w:tcW w:w="7110" w:type="dxa"/>
            <w:tcBorders>
              <w:top w:val="single" w:sz="4" w:space="0" w:color="auto"/>
              <w:left w:val="single" w:sz="4" w:space="0" w:color="auto"/>
              <w:bottom w:val="single" w:sz="4" w:space="0" w:color="auto"/>
              <w:right w:val="single" w:sz="4" w:space="0" w:color="auto"/>
            </w:tcBorders>
            <w:hideMark/>
          </w:tcPr>
          <w:p w14:paraId="6C87FCD5"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tc>
      </w:tr>
    </w:tbl>
    <w:tbl>
      <w:tblPr>
        <w:tblStyle w:val="TableGrid11112111"/>
        <w:tblW w:w="14490" w:type="dxa"/>
        <w:tblInd w:w="-635" w:type="dxa"/>
        <w:tblLayout w:type="fixed"/>
        <w:tblLook w:val="04A0" w:firstRow="1" w:lastRow="0" w:firstColumn="1" w:lastColumn="0" w:noHBand="0" w:noVBand="1"/>
      </w:tblPr>
      <w:tblGrid>
        <w:gridCol w:w="10440"/>
        <w:gridCol w:w="4050"/>
      </w:tblGrid>
      <w:tr w:rsidR="002F40C4" w14:paraId="376BDEBA"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2C8DC17"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eastAsia="Calibri" w:hAnsi="GHEA Grapalat" w:cs="Times New Roman"/>
                <w:b/>
                <w:sz w:val="24"/>
                <w:szCs w:val="24"/>
                <w:lang w:val="hy-AM"/>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EB02AEF" w14:textId="77777777" w:rsidR="002F40C4" w:rsidRDefault="002F40C4">
            <w:pPr>
              <w:spacing w:line="360" w:lineRule="auto"/>
              <w:jc w:val="center"/>
              <w:rPr>
                <w:rFonts w:ascii="GHEA Grapalat" w:hAnsi="GHEA Grapalat" w:cs="Times New Roman"/>
                <w:b/>
                <w:bCs/>
                <w:sz w:val="24"/>
                <w:szCs w:val="24"/>
                <w:lang w:val="hy-AM"/>
              </w:rPr>
            </w:pPr>
            <w:r>
              <w:rPr>
                <w:rFonts w:ascii="GHEA Grapalat" w:eastAsia="Calibri" w:hAnsi="GHEA Grapalat" w:cs="Times New Roman"/>
                <w:b/>
                <w:sz w:val="24"/>
                <w:szCs w:val="24"/>
                <w:lang w:val="hy-AM"/>
              </w:rPr>
              <w:t>27.10.2025</w:t>
            </w:r>
          </w:p>
        </w:tc>
      </w:tr>
      <w:tr w:rsidR="002F40C4" w14:paraId="5ED96534"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404C5F7C"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CF7F0B0" w14:textId="77777777" w:rsidR="002F40C4" w:rsidRDefault="002F40C4">
            <w:pPr>
              <w:spacing w:line="360" w:lineRule="auto"/>
              <w:jc w:val="center"/>
              <w:rPr>
                <w:rFonts w:ascii="GHEA Grapalat" w:hAnsi="GHEA Grapalat" w:cs="Times New Roman"/>
                <w:b/>
                <w:bCs/>
                <w:sz w:val="24"/>
                <w:szCs w:val="24"/>
                <w:lang w:val="hy-AM"/>
              </w:rPr>
            </w:pPr>
            <w:r>
              <w:rPr>
                <w:rFonts w:ascii="GHEA Grapalat" w:eastAsia="Calibri" w:hAnsi="GHEA Grapalat" w:cs="Times New Roman"/>
                <w:b/>
                <w:sz w:val="24"/>
                <w:szCs w:val="24"/>
                <w:lang w:val="hy-AM"/>
              </w:rPr>
              <w:t>N //47923-2025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rsidRPr="0079652A" w14:paraId="171287EA"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550C70DA"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Ի պատասխան Ձեր՝ սույն թվականի հոկտեմբերի 13-ի թիվ ԱԹ/ԺՍ-1/28890-2025 գրության՝ հայտնում ենք, որ Արդարադատության նախարարությունն ուսումնասիրել է «Մինչև 2026 թվականի հունվարի 1-ը կնքված և շարունակվող աշխատանքային պայմանագրերի թվային համակարգ մուտքագրելու կարգը սահմանելու մասին» Կառավարության որոշման նախագիծը (այսուհետ՝ Նախագիծ), որի վերաբերյալ ներկայացվում են հետևյալ դիտարկումներն ու առաջարկությունները.</w:t>
            </w:r>
          </w:p>
          <w:p w14:paraId="595249CA"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1. Նախագծի նախաբանում որպես լիազորող նորմ հղում է կատարվել «Հայաստանի Հանրապետության աշխատանքային </w:t>
            </w:r>
            <w:r>
              <w:rPr>
                <w:rFonts w:ascii="GHEA Grapalat" w:eastAsia="Calibri" w:hAnsi="GHEA Grapalat" w:cs="Times New Roman"/>
                <w:sz w:val="24"/>
                <w:szCs w:val="24"/>
                <w:lang w:val="hy-AM"/>
              </w:rPr>
              <w:lastRenderedPageBreak/>
              <w:t>օրենսգրքում փոփոխություններ և լրացումներ կատարելու մասին» 2024 թվականի դեկտեմբերի 4-ի ՀՕ-525-Ն օրենքի (այսուհետ՝ նաև Օրենք) 17-րդ հոդվածի 4-րդ մասին, որի կարգավորումը հետևյալն է.</w:t>
            </w:r>
          </w:p>
          <w:p w14:paraId="44E5A81E"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«4. 2026 թվականի հունվարի 1-ից հետո՝ տասներկուամսյա ժամկետում, գործատուները թվային համակարգ են մուտքագրում իրենց հետ աշխատանքային հարաբերությունների մեջ գտնվող աշխատողների աշխատանքային պայմանագրերը (եթե աշխատանքային պայմանագրերը չեն կնքվել թվային համակարգի միջոցով) մուտքագրման պահին գործող պայմաններով: Մինչև սույն օրենքն ուժի մեջ մտնելը կնքված և շարունակվող աշխատանքային պայմանագրերի թվային համակարգ մուտքագրելու կարգը սահմանում է Կառավարությունը:»։</w:t>
            </w:r>
          </w:p>
          <w:p w14:paraId="396F69A8"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Հարկ է նկատել, որ սույն հոդվածի ուսումնասիրությունից պարզ է դառնում, որ Կառավարությանը լիազորություն է վերապահվում ընդունել մինչև Օրենքի ուժի մեջ մտնելը կնքված և շարունակվող աշխատանքային պայմանագրերի թվային համակարգ մուտքագրելու կարգը, որը գործատուները պետք է կատարեն 2026թ. հունվարի 1-ից հետո տասներկուամսյա </w:t>
            </w:r>
            <w:r>
              <w:rPr>
                <w:rFonts w:ascii="GHEA Grapalat" w:eastAsia="Calibri" w:hAnsi="GHEA Grapalat" w:cs="Times New Roman"/>
                <w:sz w:val="24"/>
                <w:szCs w:val="24"/>
                <w:lang w:val="hy-AM"/>
              </w:rPr>
              <w:lastRenderedPageBreak/>
              <w:t xml:space="preserve">ժամկետում։ Հաշվի առնելով վերոգրյալը՝ հարկ է նշել, որ Օրենքն ուժի մեջ է մտել 2025 թ. հուլիսի 1-ից, ուստի նախատեսվող դրույթները պետք է վերաբերեն մինչև 2025 թվականի հուլիսի 1-ը կնքված պայմանագրերին։ Այս իմաստով, ստացվում է, որ Օրենքի 17-րդ հոդվածի 4-րդ մասը չի լիազորում Կառավարությանը սահմանել մինչև 2026 թվականի հունվարի 1-ը կնքված պայմանագրերի մուտքագրման ընթացակարգը, հետևապես՝ Նախագծի կարգավորումները չեն բխում լիազորող նորմի դրույթներից։ Հակառակ պարագայում կստացվի մի իրավիճակ, երբ լիազորող նորմի և դրա հիման վրա ընդունվող իրավական ակտի միջև կառաջանա առերևույթ անհամապատասխանություն։ Ստեղծված իրավիճակի առնչությամբ պետք է կամ վերանայել Նախագծի նախաբանում հղում կատարված լիազորող նորմը՝ հղում կատարելով այնպիսի իրավական հիմքի, որը թույլ կտա կարգավորել հարաբերությունների այն շրջանակը, որը նախատեսված է Նախագծով՝ համաձայն Սահմանադրության 6-րդ հոդվածի և «Նորմատիվ իրավական ակտերի մասին» օրենքի 13-րդ հոդվածի կարգավորումներով իրավական ակտի լիազորող նորմին ներկայացվող պահանջների, կամ վերանայել Նախագծի </w:t>
            </w:r>
            <w:r>
              <w:rPr>
                <w:rFonts w:ascii="GHEA Grapalat" w:eastAsia="Calibri" w:hAnsi="GHEA Grapalat" w:cs="Times New Roman"/>
                <w:sz w:val="24"/>
                <w:szCs w:val="24"/>
                <w:lang w:val="hy-AM"/>
              </w:rPr>
              <w:lastRenderedPageBreak/>
              <w:t>վերնագիրը և կարգավորումները՝ դրանք համախատասխանեցնելով լիազորող նորմի դրույթներին։</w:t>
            </w:r>
          </w:p>
        </w:tc>
        <w:tc>
          <w:tcPr>
            <w:tcW w:w="7110" w:type="dxa"/>
            <w:tcBorders>
              <w:top w:val="single" w:sz="4" w:space="0" w:color="auto"/>
              <w:left w:val="single" w:sz="4" w:space="0" w:color="auto"/>
              <w:bottom w:val="single" w:sz="4" w:space="0" w:color="auto"/>
              <w:right w:val="single" w:sz="4" w:space="0" w:color="auto"/>
            </w:tcBorders>
          </w:tcPr>
          <w:p w14:paraId="023514F2"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49714342" w14:textId="77777777" w:rsidR="002F40C4" w:rsidRDefault="002F40C4">
            <w:pPr>
              <w:spacing w:line="360" w:lineRule="auto"/>
              <w:ind w:firstLine="342"/>
              <w:jc w:val="both"/>
              <w:rPr>
                <w:rFonts w:ascii="GHEA Grapalat" w:hAnsi="GHEA Grapalat" w:cs="Times New Roman"/>
                <w:bCs/>
                <w:sz w:val="24"/>
                <w:szCs w:val="24"/>
                <w:lang w:val="hy-AM"/>
              </w:rPr>
            </w:pPr>
            <w:r>
              <w:rPr>
                <w:rFonts w:ascii="GHEA Grapalat" w:eastAsia="Calibri" w:hAnsi="GHEA Grapalat" w:cs="Times New Roman"/>
                <w:sz w:val="24"/>
                <w:szCs w:val="24"/>
                <w:lang w:val="hy-AM"/>
              </w:rPr>
              <w:t xml:space="preserve">Հաշվի առնելով, որ «Հայաստանի Հանրապետության աշխատանքային օրենսգրքում փոփոխություններ և լրացումներ կատարելու մասին» 2024 թվականի դեկտեմբերի 4-ի ՀՕ-525-Ն օրենքի 17-րդ հոդվածի 1-ին մասով Օրենքի որոշ մասերի կարգավորումների համար ուժի մեջ մտնելու այլ ժամկետ է նախատեսված՝ այն է 2026 թվականի հունվարի 1-ը, ուստի հիմք ընդունելով վերոգրյալը՝ Նախագծի նախաբանում որպես լիազորող նորմ հղում է կատարվել «Հայաստանի Հանրապետության աշխատանքային օրենսգրքում փոփոխություններ և լրացումներ կատարելու մասին» 2024 </w:t>
            </w:r>
            <w:r>
              <w:rPr>
                <w:rFonts w:ascii="GHEA Grapalat" w:eastAsia="Calibri" w:hAnsi="GHEA Grapalat" w:cs="Times New Roman"/>
                <w:sz w:val="24"/>
                <w:szCs w:val="24"/>
                <w:lang w:val="hy-AM"/>
              </w:rPr>
              <w:lastRenderedPageBreak/>
              <w:t>թվականի դեկտեմբերի 4-ի ՀՕ-525-Ն օրենքի 17-րդ հոդվածի 4-րդ մասին։</w:t>
            </w:r>
          </w:p>
          <w:p w14:paraId="192E0F6D" w14:textId="77777777" w:rsidR="002F40C4" w:rsidRDefault="002F40C4">
            <w:pPr>
              <w:spacing w:line="360" w:lineRule="auto"/>
              <w:ind w:firstLine="342"/>
              <w:jc w:val="both"/>
              <w:rPr>
                <w:rFonts w:ascii="GHEA Grapalat" w:hAnsi="GHEA Grapalat" w:cs="Times New Roman"/>
                <w:bCs/>
                <w:sz w:val="24"/>
                <w:szCs w:val="24"/>
                <w:lang w:val="hy-AM"/>
              </w:rPr>
            </w:pPr>
          </w:p>
        </w:tc>
      </w:tr>
      <w:tr w:rsidR="002F40C4" w:rsidRPr="0079652A" w14:paraId="517C2B83"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3CF4E224"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2. Անհամապատասխանություն է առկա նաև Նախագծի վերնագրի, վերջինիս դրույթների և Նախագծի 1-ին կետով սահմանվող կարգի (այսուհետ՝ Կարգ) վերնագրի միջև, որն է «մինչև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 մինչդեռ ըստ Նախագծի վերնագրի՝ պետք է սահմանվի «մինչև 2026 թվականի հունվարի 1-ը կնքված և շարունակվող աշխատանքային պայմանագրերի թվային համակարգ մուտքագրելու կարգը»։ Այս առումով հարկ է նկատի ունենալ «Նորմատիվ իրավական ակտերի մասին» օրենքի 12-րդ հոդվածի 1-ին մասի պահանջը, որի համաձայն՝ նորմատիվ իրավական ակտը ունենում է վերնագիր, որը համապատասխանում է նորմատիվ իրավական ակտի բովանդակությանը։</w:t>
            </w:r>
          </w:p>
        </w:tc>
        <w:tc>
          <w:tcPr>
            <w:tcW w:w="7110" w:type="dxa"/>
            <w:tcBorders>
              <w:top w:val="single" w:sz="4" w:space="0" w:color="auto"/>
              <w:left w:val="single" w:sz="4" w:space="0" w:color="auto"/>
              <w:bottom w:val="single" w:sz="4" w:space="0" w:color="auto"/>
              <w:right w:val="single" w:sz="4" w:space="0" w:color="auto"/>
            </w:tcBorders>
            <w:hideMark/>
          </w:tcPr>
          <w:p w14:paraId="19945985"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p w14:paraId="6B3B0002"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Նախագծի վերնագիրը խմբագրվել է։ </w:t>
            </w:r>
          </w:p>
        </w:tc>
      </w:tr>
      <w:tr w:rsidR="002F40C4" w14:paraId="49315BB5"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239E11E4"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3. Կարգի 1-ին կետում «սահմանվում են» բառերն առաջարկվում է փոխարինել «կարգավորվում են» բառերով, </w:t>
            </w:r>
            <w:r>
              <w:rPr>
                <w:rFonts w:ascii="GHEA Grapalat" w:eastAsia="Calibri" w:hAnsi="GHEA Grapalat" w:cs="Times New Roman"/>
                <w:sz w:val="24"/>
                <w:szCs w:val="24"/>
                <w:lang w:val="hy-AM"/>
              </w:rPr>
              <w:lastRenderedPageBreak/>
              <w:t>հաշվի առնելով, որ կարգով ոչ թե սահմանվում, այլ կարգավորվում են որոշակի իրավահարաբերություններ։ Բացի այդ, «դրույթները» բառն առաջարկվում է փոխարինել «դրույթների հետ կապված հարաբերությունները» բառերով՝ այդպիսով չսահմանափակելով Կարգով կարգավորման ենթակա հարաբերությունների շրջանակը։ Սա նպատակ է հետապնդում նաև չնեղացնել կարգավորման ենթակա հարաբերությունների շրջանակը՝ տալով հնարավորություն անհրաժեշտության դեպքում սահմանելու այլ էական դրույթներ։ Հաշվի առնելով վերոգրյալը՝ հիշյալ կետի ձևակերպումն առաջարկվում է վերանայել։</w:t>
            </w:r>
          </w:p>
        </w:tc>
        <w:tc>
          <w:tcPr>
            <w:tcW w:w="7110" w:type="dxa"/>
            <w:tcBorders>
              <w:top w:val="single" w:sz="4" w:space="0" w:color="auto"/>
              <w:left w:val="single" w:sz="4" w:space="0" w:color="auto"/>
              <w:bottom w:val="single" w:sz="4" w:space="0" w:color="auto"/>
              <w:right w:val="single" w:sz="4" w:space="0" w:color="auto"/>
            </w:tcBorders>
            <w:hideMark/>
          </w:tcPr>
          <w:p w14:paraId="02210E61"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w:t>
            </w:r>
          </w:p>
        </w:tc>
      </w:tr>
      <w:tr w:rsidR="002F40C4" w:rsidRPr="0079652A" w14:paraId="6E1667D0"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0597F8A4"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4. Կարգի 3-րդ կետի դրույթը վերանայման կարիք ունի, քանի որ նշված ձևակերպման բովանդակային միտքը հասկանալի չէ։</w:t>
            </w:r>
          </w:p>
        </w:tc>
        <w:tc>
          <w:tcPr>
            <w:tcW w:w="7110" w:type="dxa"/>
            <w:tcBorders>
              <w:top w:val="single" w:sz="4" w:space="0" w:color="auto"/>
              <w:left w:val="single" w:sz="4" w:space="0" w:color="auto"/>
              <w:bottom w:val="single" w:sz="4" w:space="0" w:color="auto"/>
              <w:right w:val="single" w:sz="4" w:space="0" w:color="auto"/>
            </w:tcBorders>
            <w:hideMark/>
          </w:tcPr>
          <w:p w14:paraId="322A5371"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p w14:paraId="1CCFE1CE"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Կարգի 3-րդ կետը խմբագրվել է։</w:t>
            </w:r>
          </w:p>
        </w:tc>
      </w:tr>
      <w:tr w:rsidR="002F40C4" w:rsidRPr="0079652A" w14:paraId="4ED45291"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6C99777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5. Կարգի 4-րդ կետի համաձայն՝ սույն կարգի 2-րդ կետով նախատեսված գործողությունից հետո կազմված փաստաթուղթը ստորագրվում է գործատուի էլեկտրոնային թվային ստորագրությամբ։</w:t>
            </w:r>
          </w:p>
          <w:p w14:paraId="56882502"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Այս մասով հարկ է նշել, որ  պարզ չէ, թե կոնկրետ ինչ գործողության կատարման մասին է խոսքը որից հետո կազմված փաստաթուղթը պետք է ստորագրվի։ Հաշվի առնելով այն </w:t>
            </w:r>
            <w:r>
              <w:rPr>
                <w:rFonts w:ascii="GHEA Grapalat" w:eastAsia="Calibri" w:hAnsi="GHEA Grapalat" w:cs="Times New Roman"/>
                <w:sz w:val="24"/>
                <w:szCs w:val="24"/>
                <w:lang w:val="hy-AM"/>
              </w:rPr>
              <w:lastRenderedPageBreak/>
              <w:t>հանգամանքը, որ անձն իր ստորագրությամբ հաստատում է փաստաթուղթը և տալիս իր համաձայնությունը վերջինիս բովանդակությանը, նպատակահարմար է հստակեցնել, թե ինչ է իրենից ներկայացնում սույն ձևակերպման մեջ նշված փաստաթուղթը։</w:t>
            </w:r>
            <w:r>
              <w:rPr>
                <w:rFonts w:ascii="GHEA Grapalat" w:eastAsia="Calibri" w:hAnsi="GHEA Grapalat" w:cs="Times New Roman"/>
                <w:sz w:val="24"/>
                <w:szCs w:val="24"/>
                <w:lang w:val="hy-AM"/>
              </w:rPr>
              <w:tab/>
            </w:r>
          </w:p>
        </w:tc>
        <w:tc>
          <w:tcPr>
            <w:tcW w:w="7110" w:type="dxa"/>
            <w:tcBorders>
              <w:top w:val="single" w:sz="4" w:space="0" w:color="auto"/>
              <w:left w:val="single" w:sz="4" w:space="0" w:color="auto"/>
              <w:bottom w:val="single" w:sz="4" w:space="0" w:color="auto"/>
              <w:right w:val="single" w:sz="4" w:space="0" w:color="auto"/>
            </w:tcBorders>
            <w:hideMark/>
          </w:tcPr>
          <w:p w14:paraId="40009A6A"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w:t>
            </w:r>
          </w:p>
          <w:p w14:paraId="7230A26E"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Նախագծում «փաստաթուղթ» բառը փոխարինվել է «աշխատանքային պայմանագիր (աշխատանքի ընդունման մասին անհատական իրավական ակտ)» բառերով։ </w:t>
            </w:r>
          </w:p>
        </w:tc>
      </w:tr>
      <w:tr w:rsidR="002F40C4" w:rsidRPr="0079652A" w14:paraId="3710ACAD"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42706136"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6. Կարգի 9-րդ կետով նախատեսվում են աշխատանքային պայմանագրերում լրացման ենթակա դաշտերը։ Հարկ է նկատել, որ հիշյալ կետի ենթակետերում առկա են մի շարք ձևակերպումներ, որոնք հստակեցման կարիք ունեն։ Այսպես.</w:t>
            </w:r>
          </w:p>
          <w:p w14:paraId="6C4E3AF8"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 7-րդ ենթակետով որպես լրացման տվյալ սահմանվում է աշխատողի հանրային ծառայությունների համարանիշը, իսկ բացառություն նախատեսվում է այն անձանց համար, ովքեր Հայաստանի Հանրապետությունում չունեն կացության կարգավիճակ կամ քաղաքացիություն։ Նշված ենթակետում կիրառված «փաստացի չի գտնվելու Հայաստանի Հանրապետությունում» ձևակերպումը անորոշ է և հստակեցման կարիք ունի.</w:t>
            </w:r>
          </w:p>
          <w:p w14:paraId="10391A95"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2) 8-րդ ենթակետում օտարերկրացի աշխատողի պարագայում «օրինական գտնվելը հաստատող փաստաթղթի տվյալները» ձևակերպումը նույնպես հստակեցման կարիք ունի.</w:t>
            </w:r>
          </w:p>
          <w:p w14:paraId="79BD7B8D"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3) 15-րդ ենթակետով նախատեսված է «աշխատավարձը որոշելու ձևը» որպես պարտադիր լրացման դաշտ, սակայն հիշյալ ձևակերպման բովանդակությունը պարզաբանման կարիք ունի՝ նպատակ ունենալով ապահովել տվյալների միատեսակ և ճիշտ մուտքագրում թվային համակարգում.</w:t>
            </w:r>
          </w:p>
          <w:p w14:paraId="7539BD9D"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4) 26-րդ ենթակետում նախատեսվում է, որ լրացման ենթակա են նաև այլ պայմաններ, առանց կանխորոշելու վերջիններիս շրջանակը։ Այս առումով հարկ է նշել, որ «այլ» բառը հավաքագրվող տվյալների ցանկում առաջացնում է անորոշություն և ենթակա է սուբյեկտիվ մեկնաբանության։ Ուստի՝ նպատակահարմար է սահմանել համապարփակ և սպառիչ ցանկ, որտեղ հստակ կնշվեն այն փաստաթղթերը, որոնք դիտվում են աշխատանքային պայմանագրի  ամբողջական տեսքը ապահովող տվյալներ։ Վերոգրյալի առնչությամբ հարկ է նաև նկատել, որ սույն կետով նախատեսված դաշտերում լրացվում են «տվյալներ» այլ ոչ թե «պայմաններ»։ Այս առումով առաջարկվում է հստակեցնել՝ ինչ «պայմաններ»-ի լրացման մասին է խոսքը։</w:t>
            </w:r>
          </w:p>
        </w:tc>
        <w:tc>
          <w:tcPr>
            <w:tcW w:w="7110" w:type="dxa"/>
            <w:tcBorders>
              <w:top w:val="single" w:sz="4" w:space="0" w:color="auto"/>
              <w:left w:val="single" w:sz="4" w:space="0" w:color="auto"/>
              <w:bottom w:val="single" w:sz="4" w:space="0" w:color="auto"/>
              <w:right w:val="single" w:sz="4" w:space="0" w:color="auto"/>
            </w:tcBorders>
          </w:tcPr>
          <w:p w14:paraId="432C37BB"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1262D8FA" w14:textId="77777777" w:rsidR="002F40C4" w:rsidRDefault="002F40C4">
            <w:pPr>
              <w:shd w:val="clear" w:color="auto" w:fill="FFFFFF"/>
              <w:spacing w:line="360" w:lineRule="auto"/>
              <w:ind w:firstLine="256"/>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Հարկ է նկատել, որ աշխատանքային պայմանագրերում լրացման ենթակա դաշտերի բովանդակությունը բխում է ՀՀ աշխատանքային օրենսգրքով սահմանված կարգավորումներից, մասնավորապես 84-րդ հոդվածի և 89-րդ հոդվածի կարգավորումներից։</w:t>
            </w:r>
          </w:p>
          <w:p w14:paraId="752AB2B4" w14:textId="77777777" w:rsidR="002F40C4" w:rsidRDefault="002F40C4">
            <w:pPr>
              <w:shd w:val="clear" w:color="auto" w:fill="FFFFFF"/>
              <w:spacing w:line="360" w:lineRule="auto"/>
              <w:ind w:firstLine="256"/>
              <w:jc w:val="both"/>
              <w:rPr>
                <w:rFonts w:ascii="GHEA Grapalat" w:eastAsia="Calibri" w:hAnsi="GHEA Grapalat" w:cs="Times New Roman"/>
                <w:sz w:val="24"/>
                <w:szCs w:val="24"/>
                <w:highlight w:val="yellow"/>
                <w:lang w:val="hy-AM"/>
              </w:rPr>
            </w:pPr>
            <w:r>
              <w:rPr>
                <w:rFonts w:ascii="GHEA Grapalat" w:eastAsia="Calibri" w:hAnsi="GHEA Grapalat" w:cs="Times New Roman"/>
                <w:sz w:val="24"/>
                <w:szCs w:val="24"/>
                <w:lang w:val="hy-AM"/>
              </w:rPr>
              <w:t xml:space="preserve">Ինչ վերաբերում է օտարերկրացի աշխատողի պարագայում «օրինական գտնվելը հաստատող փաստաթղթի տվյալները» ձևակերպմանը, ապա տեղեկացնում ենք, որ հաշվի առնելով այն, որ թվային համակարգին հասանելիություն է տրվելու նաև Ներքին գործերի նախարարության միգրացիայի և քաղաքացիության ծառայությանը օտարերկրյա աշխատողի ներգրավման https://workpermit.am միասնական էլեկտրոնային հարթակի միջոցով ներկայացված դիմումների հիման վրա հարուցված վարչական վարույթի ընթացքն </w:t>
            </w:r>
            <w:r>
              <w:rPr>
                <w:rFonts w:ascii="GHEA Grapalat" w:eastAsia="Calibri" w:hAnsi="GHEA Grapalat" w:cs="Times New Roman"/>
                <w:sz w:val="24"/>
                <w:szCs w:val="24"/>
                <w:lang w:val="hy-AM"/>
              </w:rPr>
              <w:lastRenderedPageBreak/>
              <w:t>ապահովելու համար, ուստի անհրաժեշտ է համակարգում նշել նաև օրինական գտնվելը հաստատող փաստաթղթի տվյալները, իսկ թե որոնք այդ փաստաթղթերը, սահմանված են այլ ոլորտային օրենսդրությամբ։</w:t>
            </w:r>
          </w:p>
          <w:p w14:paraId="021692F7" w14:textId="77777777" w:rsidR="002F40C4" w:rsidRDefault="002F40C4">
            <w:pPr>
              <w:shd w:val="clear" w:color="auto" w:fill="FFFFFF"/>
              <w:spacing w:line="360" w:lineRule="auto"/>
              <w:ind w:firstLine="256"/>
              <w:jc w:val="both"/>
              <w:rPr>
                <w:rFonts w:ascii="GHEA Grapalat" w:hAnsi="GHEA Grapalat" w:cs="Times New Roman"/>
                <w:bCs/>
                <w:sz w:val="24"/>
                <w:szCs w:val="24"/>
                <w:highlight w:val="yellow"/>
                <w:lang w:val="hy-AM"/>
              </w:rPr>
            </w:pPr>
          </w:p>
        </w:tc>
      </w:tr>
      <w:tr w:rsidR="002F40C4" w:rsidRPr="0079652A" w14:paraId="3228D74C"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15BD435E"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 xml:space="preserve">7. Կարգի 10-րդ կետով սահմանվում է, որ 9-րդ կետում աստղանիշով նշված կետերը ենթակա են պարտադիր լրացման։ </w:t>
            </w:r>
            <w:r>
              <w:rPr>
                <w:rFonts w:ascii="GHEA Grapalat" w:eastAsia="Calibri" w:hAnsi="GHEA Grapalat" w:cs="Times New Roman"/>
                <w:sz w:val="24"/>
                <w:szCs w:val="24"/>
                <w:lang w:val="hy-AM"/>
              </w:rPr>
              <w:lastRenderedPageBreak/>
              <w:t>Վերոգրյալի կապակցությամբ հարկ է նշել, որ սույն կետում չի սահմանվում այն սկզբունքը կամ չափանիշը, ըստ որի կատարվել է տվյալների դասակարգումը՝ պարտադիր և ոչ պարտադիր լրացման ենթակա դաշտերի։ Բացակայում է նաև այն իրավական հիմքը, որի հիման վրա իրականացվել է այս տարանջատումը։ Հատկապես պետք է ընդգծել, որ 9-րդ կետի 24-րդ ենթակետով նախատեսված «պայմանագրի կողմերի իրավունքները և պարտականությունները» դաշտը ներառվել է ոչ պարտադիր լրացման դաշտերի շարքում, ինչը հակասում է աշխատանքային պայմանագրի բովանդակության էությանը։ Մինչդեռ հարկ է նշել, որ աշխատանքային պայմանագրում կողմերի իրավունքներն ու պարատականությունները առանցքային բաղադրիչ են հանդիսանում։</w:t>
            </w:r>
          </w:p>
        </w:tc>
        <w:tc>
          <w:tcPr>
            <w:tcW w:w="7110" w:type="dxa"/>
            <w:tcBorders>
              <w:top w:val="single" w:sz="4" w:space="0" w:color="auto"/>
              <w:left w:val="single" w:sz="4" w:space="0" w:color="auto"/>
              <w:bottom w:val="single" w:sz="4" w:space="0" w:color="auto"/>
              <w:right w:val="single" w:sz="4" w:space="0" w:color="auto"/>
            </w:tcBorders>
            <w:hideMark/>
          </w:tcPr>
          <w:p w14:paraId="18CE2173"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36E60A60"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lastRenderedPageBreak/>
              <w:t xml:space="preserve">ՀՀ աշխատանքային օրենսգրքի 84-րդ հոդվածով սահմանված է աշխատանքային պայմանագրի բովանդակության վերաբերյալ կարգավորումները, մասնավորապես, թե որ պայմանները (տվյալները) պետք է պարտադիր պարունակի աշխատանքային պայմանագիրը, ուստի տարանջատումը պայմանավորված է ՀՀ աշխատանքային օրենսգրքի 84-րդ հոդվածով նախատեսված կարգավորումներից։ Ինչ վերաբերում է </w:t>
            </w:r>
            <w:r>
              <w:rPr>
                <w:rFonts w:ascii="GHEA Grapalat" w:eastAsia="Calibri" w:hAnsi="GHEA Grapalat" w:cs="Times New Roman"/>
                <w:sz w:val="24"/>
                <w:szCs w:val="24"/>
                <w:lang w:val="hy-AM"/>
              </w:rPr>
              <w:t>«պայմանագրի կողմերի իրավունքները և պարտականությունները» դաշտի ոչ պարտադիր լինելուն, ապա նշենք, որ այն կարող է սահմանվել ինչպես աշխատանքային պայմանագրով, այնպես էլ աշխատանքային պայմանագրին կից հավելվածով։ Հարկ է նշել, որ վերջինիս թվային համակարգ չի մուտքագրվում, ուղղակի համակարգում նշում է կատարվում հավելվածի մասին, եթե աշխատանքային պայմանագիրն ունի հավելված՝ նշելով նաև հավելվածով կարգավորվող հարցերի շրջանակը։</w:t>
            </w:r>
          </w:p>
        </w:tc>
      </w:tr>
      <w:tr w:rsidR="002F40C4" w:rsidRPr="0079652A" w14:paraId="4F7A79A5"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63D850F4"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 xml:space="preserve">8. Կարգի 12-րդ կետի համաձայն՝ սույն կարգի 9-րդ կետում նշված դաշտերը լրացնելիս անհրաժեշտ է նշել նաև, թե որ ժամանակահատվածից է գործում նշված պայմանը, եթե աշխատանքային պայմանագիրը կնքելուց կամ աշխատանքի </w:t>
            </w:r>
            <w:r>
              <w:rPr>
                <w:rFonts w:ascii="GHEA Grapalat" w:eastAsia="Calibri" w:hAnsi="GHEA Grapalat" w:cs="Times New Roman"/>
                <w:sz w:val="24"/>
                <w:szCs w:val="24"/>
                <w:lang w:val="hy-AM"/>
              </w:rPr>
              <w:lastRenderedPageBreak/>
              <w:t>ընդունման մասին անհատական իրավական ակտն ընդունելուց հետո է փոփոխությունն (լրացումը) իրականացվել։ Սույն կետում պարզ չէ, թե խոսքն ինչ «պայմանի» մասին է, եթե Կարգի 9-րդ կետում լրացվում են աշխատողի և վերջինիս հետ կնքված աշխատանքային պայմանագրին վերաբերելի տեղեկություններ։</w:t>
            </w:r>
          </w:p>
        </w:tc>
        <w:tc>
          <w:tcPr>
            <w:tcW w:w="7110" w:type="dxa"/>
            <w:tcBorders>
              <w:top w:val="single" w:sz="4" w:space="0" w:color="auto"/>
              <w:left w:val="single" w:sz="4" w:space="0" w:color="auto"/>
              <w:bottom w:val="single" w:sz="4" w:space="0" w:color="auto"/>
              <w:right w:val="single" w:sz="4" w:space="0" w:color="auto"/>
            </w:tcBorders>
            <w:hideMark/>
          </w:tcPr>
          <w:p w14:paraId="7CA69261"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 xml:space="preserve">Ընդունվել է </w:t>
            </w:r>
          </w:p>
          <w:p w14:paraId="1D4A891A"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Կարգում «պայմանը» բառից հետո լրացվել է «(տեղեկությունը)» բառը</w:t>
            </w:r>
          </w:p>
        </w:tc>
      </w:tr>
      <w:tr w:rsidR="002F40C4" w:rsidRPr="0079652A" w14:paraId="26FC36E6"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2899888F"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9. Կարգի 15-րդ կետի համաձայն՝ հանրային պաշտոններ և հանրային ծառայության պաշտոններ զբաղեցնող անձանց անձնական գործերը վարվում են էլեկտրոնային եղանակով «Հանրային ծառայության մասին» օրենքի 17-րդ հոդվածի 2-րդ մասով սահմանված կարգով: Հարկ է նկատել, որ հիշյալ հոդվածի 2-րդ մասի համաձայն՝ անձնական գործը վարելու ընթացակարգային առանձնահատկությունները սահմանում է հանրային ծառայությունը համակարգող փոխվարչապետը, եթե օրենքով այլ բան նախատեսված չէ։ Այս առումով նպատակահարմար է անմիջապես հղում կատարել այն իրավական ակտին, որով նախատեսվում է հանրային ծառայությունը համակարգող փոխվարչապետի կողմից հաստատված ընթացակարգը՝ հաշվի առնելով այն հանգամանքը, որ սույն կետում մատնանշված հոդվածում որևէ կարգ սահմանված չէ։</w:t>
            </w:r>
          </w:p>
        </w:tc>
        <w:tc>
          <w:tcPr>
            <w:tcW w:w="7110" w:type="dxa"/>
            <w:tcBorders>
              <w:top w:val="single" w:sz="4" w:space="0" w:color="auto"/>
              <w:left w:val="single" w:sz="4" w:space="0" w:color="auto"/>
              <w:bottom w:val="single" w:sz="4" w:space="0" w:color="auto"/>
              <w:right w:val="single" w:sz="4" w:space="0" w:color="auto"/>
            </w:tcBorders>
            <w:hideMark/>
          </w:tcPr>
          <w:p w14:paraId="251892B8"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p w14:paraId="3AC15C3C"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Նշված կարգավորումը նախատեսվել է Քաղաքացիական ծառայության գրասենյակի հետ քննարկման արդյունքներով։</w:t>
            </w:r>
          </w:p>
        </w:tc>
      </w:tr>
      <w:tr w:rsidR="002F40C4" w:rsidRPr="0079652A" w14:paraId="3D5178E8"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34D2EBE0"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10. Հարկ է նկատել նաև, որ քաղաքացիական ծառայության պաշտոն զբաղեցնող անձանց դեպքում անհատական իրավական ակտերը գրանցում են նաև քաղաքացիական ծառայության տեղեկատվական հարթակում։ Ստացվում է, որ քաղաքացիական ծառայության պաշտոն զբաղեցնող նույն անձի առնչությամբ կատարվում է կրկնակի աշխատանք՝ այդպիսով երկու տարբեր հարթակներում գրանցում կատարելով։ Ուստի սույն հարցը հստակեցման կարիք ունի։</w:t>
            </w:r>
          </w:p>
        </w:tc>
        <w:tc>
          <w:tcPr>
            <w:tcW w:w="7110" w:type="dxa"/>
            <w:tcBorders>
              <w:top w:val="single" w:sz="4" w:space="0" w:color="auto"/>
              <w:left w:val="single" w:sz="4" w:space="0" w:color="auto"/>
              <w:bottom w:val="single" w:sz="4" w:space="0" w:color="auto"/>
              <w:right w:val="single" w:sz="4" w:space="0" w:color="auto"/>
            </w:tcBorders>
            <w:hideMark/>
          </w:tcPr>
          <w:p w14:paraId="1AAFAD72"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p w14:paraId="609DA350"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Հարկ է նշել, որ թվային համակարգի ներդրման միջոցով նախատեսվում է թվայնացնել Հայաստանի Հանրապետությունում թե՛ պետական, թե՛ մասնավոր հատվածում կնքվող աշխատանքային պայմանագրերը՝ նպատակ ունենալով ապահովել աշխատողների աշխատանքային իրավունքների պաշտպանության ավելի բարձր մակարդակ։</w:t>
            </w:r>
          </w:p>
          <w:p w14:paraId="1A8F170C"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Թվային համակարգի առկայությունը մի կողմից հնարավորություն կտա աշխատանքային օրենսդրության նկատմամբ վերահսկողություն իրականացնող տեսչական մարմնին՝ ՀՀ առողջապահական և աշխատանքի տեսչական մարմնին իրականացնել պատշաճ պետական վերահսկողություն (առավել թափանցիկ, հաշվետու և իրավունքահեն), իսկ մյուս կողմից այն հնարավորություն կընձեռի աշխատողներին ունենալու օրենսդրությամբ նախատեսված պահանջներին բավարարող աշխատանքային պայմանագրեր։</w:t>
            </w:r>
          </w:p>
          <w:p w14:paraId="7E73D8CF"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Միաժամանակ նշենք, որ </w:t>
            </w:r>
            <w:r>
              <w:rPr>
                <w:rFonts w:ascii="GHEA Grapalat" w:eastAsia="Calibri" w:hAnsi="GHEA Grapalat" w:cs="Times New Roman"/>
                <w:sz w:val="24"/>
                <w:szCs w:val="24"/>
                <w:lang w:val="hy-AM"/>
              </w:rPr>
              <w:t xml:space="preserve">քաղաքացիական ծառայության պաշտոն զբաղեցնող անձի առնչությամբ կրկնակի </w:t>
            </w:r>
            <w:r>
              <w:rPr>
                <w:rFonts w:ascii="GHEA Grapalat" w:eastAsia="Calibri" w:hAnsi="GHEA Grapalat" w:cs="Times New Roman"/>
                <w:sz w:val="24"/>
                <w:szCs w:val="24"/>
                <w:lang w:val="hy-AM"/>
              </w:rPr>
              <w:lastRenderedPageBreak/>
              <w:t>աշխատանք չի կատարվում, քանի որ անձի վերաբերյալ տեղեկատվությունը քաղաքացիական ծառայության տեղեկատվական հարթակից Հայաստանի Հանրապետության կառավարության փոխգործելիության հարթակի միջոցով ինքնաշխատ եղանակով փոխանցվելու է ՊԵԿ-ի կողմից կառավարվող թվային համակարգ:</w:t>
            </w:r>
          </w:p>
        </w:tc>
      </w:tr>
      <w:tr w:rsidR="002F40C4" w:rsidRPr="0079652A" w14:paraId="481CAE20"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799831EC"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 xml:space="preserve">11. Կարգի 19-րդ կետի համաձայն՝ Կարգի 17-րդ կետով սահմանված ստուգման արդյունքում, եթե հայտնաբերվում են սույն կետով նախատեսված անհամապատասխանությունները, ապա թվային համակարգի կողմից տրվում է զգուշացնող հաղորդագրություն։ Այս առումով հարկ է նկատել, որ «զգուշացնող հաղորդագրություն» ձևակերպումը ներկայացված է ոչ բավարար հստակությամբ, ինչը տարընկալման տեղիք է տալիս։ Մասնավորապես, անհասկանալի է՝ զգուշացնող հաղորդագրությունն արդյո՞ք նաև տալիս է մուտքագրված տվյալների խմբագրման հնարավորություն՝ հանգեցնելով մուտքագրված նոր տվյալների հաստատման, թե պարզապես տեղեկացնում է անհամապատասխանության առկայության մասին։ Վերոգրյալ ձևակերպումից նաև պարզ չէ «զգուշացնող հաղորդագրություն» ստանալուց հետո տվյալները մուտքագրող </w:t>
            </w:r>
            <w:r>
              <w:rPr>
                <w:rFonts w:ascii="GHEA Grapalat" w:eastAsia="Calibri" w:hAnsi="GHEA Grapalat" w:cs="Times New Roman"/>
                <w:sz w:val="24"/>
                <w:szCs w:val="24"/>
                <w:lang w:val="hy-AM"/>
              </w:rPr>
              <w:lastRenderedPageBreak/>
              <w:t>անձի կողմից իրականացվող հետագա քայլերի ընթացքը։ Հետևապես՝ հիշյալ կետի ձևակերպումն առաջարկվում է խմբագրել։</w:t>
            </w:r>
          </w:p>
          <w:p w14:paraId="5EC01C2D"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7110" w:type="dxa"/>
            <w:tcBorders>
              <w:top w:val="single" w:sz="4" w:space="0" w:color="auto"/>
              <w:left w:val="single" w:sz="4" w:space="0" w:color="auto"/>
              <w:bottom w:val="single" w:sz="4" w:space="0" w:color="auto"/>
              <w:right w:val="single" w:sz="4" w:space="0" w:color="auto"/>
            </w:tcBorders>
            <w:hideMark/>
          </w:tcPr>
          <w:p w14:paraId="0B05C47D"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w:t>
            </w:r>
          </w:p>
          <w:p w14:paraId="774FB697"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Նշված կետը խմբագրվել է։</w:t>
            </w:r>
          </w:p>
        </w:tc>
      </w:tr>
    </w:tbl>
    <w:tbl>
      <w:tblPr>
        <w:tblStyle w:val="TableGrid11112112"/>
        <w:tblW w:w="14490" w:type="dxa"/>
        <w:tblInd w:w="-635" w:type="dxa"/>
        <w:tblLayout w:type="fixed"/>
        <w:tblLook w:val="04A0" w:firstRow="1" w:lastRow="0" w:firstColumn="1" w:lastColumn="0" w:noHBand="0" w:noVBand="1"/>
      </w:tblPr>
      <w:tblGrid>
        <w:gridCol w:w="10440"/>
        <w:gridCol w:w="4050"/>
      </w:tblGrid>
      <w:tr w:rsidR="002F40C4" w14:paraId="66454AF5"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F50D16D"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 xml:space="preserve"> ՀՀ բարձր տեխնոլոգիական արդյունաբերության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A7F073C"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30.10.2025</w:t>
            </w:r>
          </w:p>
        </w:tc>
      </w:tr>
      <w:tr w:rsidR="002F40C4" w14:paraId="68BD80B5"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0B5981C2"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3D3A069"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01/15.2/9022-2025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14:paraId="3DCFE95B"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48FF922B"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Ի լրումն Հայաստանի Հանրապետության բարձր տեխնոլոգիական արդյունաբերության նախարարության՝ 2025 թվականի հոկտեմբերի 17-ի թիվ 01/17.2/8738-2025 գրության՝ կից ներկայացնում եմ «Մինչև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նախագծի վերաբերյալ «Հայաստանի տեղեկատվական համակարգերի գործակալություն» հիմնադրամի կարծիքը։</w:t>
            </w:r>
          </w:p>
        </w:tc>
        <w:tc>
          <w:tcPr>
            <w:tcW w:w="7110" w:type="dxa"/>
            <w:tcBorders>
              <w:top w:val="single" w:sz="4" w:space="0" w:color="auto"/>
              <w:left w:val="single" w:sz="4" w:space="0" w:color="auto"/>
              <w:bottom w:val="single" w:sz="4" w:space="0" w:color="auto"/>
              <w:right w:val="single" w:sz="4" w:space="0" w:color="auto"/>
            </w:tcBorders>
          </w:tcPr>
          <w:p w14:paraId="0F97637A"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p>
        </w:tc>
      </w:tr>
      <w:tr w:rsidR="002F40C4" w:rsidRPr="0079652A" w14:paraId="0A9429A8" w14:textId="77777777" w:rsidTr="002F40C4">
        <w:tc>
          <w:tcPr>
            <w:tcW w:w="7372" w:type="dxa"/>
            <w:tcBorders>
              <w:top w:val="single" w:sz="4" w:space="0" w:color="auto"/>
              <w:left w:val="single" w:sz="4" w:space="0" w:color="auto"/>
              <w:bottom w:val="single" w:sz="4" w:space="0" w:color="auto"/>
              <w:right w:val="single" w:sz="4" w:space="0" w:color="auto"/>
            </w:tcBorders>
          </w:tcPr>
          <w:p w14:paraId="6C381E13" w14:textId="77777777" w:rsidR="002F40C4" w:rsidRDefault="002F40C4">
            <w:pPr>
              <w:spacing w:line="360" w:lineRule="auto"/>
              <w:ind w:firstLine="342"/>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lastRenderedPageBreak/>
              <w:t>ԿԱՐԾԻՔ</w:t>
            </w:r>
          </w:p>
          <w:p w14:paraId="3FE6ACD3" w14:textId="77777777" w:rsidR="002F40C4" w:rsidRDefault="002F40C4">
            <w:pPr>
              <w:spacing w:line="360" w:lineRule="auto"/>
              <w:ind w:firstLine="342"/>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«ՄԻՆՉԵՎ 2026 ԹՎԱԿԱՆԻ ՀՈՒՆՎԱՐԻ 1-Ը ԿՆՔՎԱԾ ԵՎ ՇԱՐՈՒՆԱԿՎՈՂ ԱՇԽԱՏԱՆՔԱՅԻՆ ՊԱՅՄԱՆԱԳՐԵՐԻ ԹՎԱՅԻՆ ՀԱՄԱԿԱՐԳ ՄՈՒՏՔԱԳՐԵԼՈՒ ԿԱՐԳԸ ՍԱՀՄԱՆԵԼՈՒ ՄԱՍԻՆ» ՀԱՅԱՍՏԱՆԻ ՀԱՆՐԱՊԵՏՈՒԹՅԱՆ ԿԱՌԱՎԱՐՈՒԹՅԱՆ ՈՐՈՇՄԱՆ ՆԱԽԱԳԾԻ ՎԵՐԱԲԵՐՅԱԼ</w:t>
            </w:r>
          </w:p>
          <w:p w14:paraId="0F80E01D" w14:textId="77777777" w:rsidR="002F40C4" w:rsidRDefault="002F40C4">
            <w:pPr>
              <w:spacing w:line="360" w:lineRule="auto"/>
              <w:ind w:firstLine="342"/>
              <w:jc w:val="both"/>
              <w:rPr>
                <w:rFonts w:ascii="GHEA Grapalat" w:eastAsia="Calibri" w:hAnsi="GHEA Grapalat" w:cs="Times New Roman"/>
                <w:sz w:val="24"/>
                <w:szCs w:val="24"/>
                <w:lang w:val="hy-AM"/>
              </w:rPr>
            </w:pPr>
          </w:p>
          <w:p w14:paraId="5E227A9F"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Հայաստանի Հանրապետության կառավարության կողմից շրջանառվող «Մինչև 2026 թվականի հունվարի 1-ը կնքված և շարունակվող աշխատանքային պայմանագրերի թվային համակարգ մուտքագրելու կարգը սահմանելու մասին» Հայաստանի Հանրապետության կառավարության որոշման նախագիծը (այսուհետ՝ Նախագիծ)  կարևոր և ողջունելի նախաձեռնություն է, որն ուղղված է աշխատանքի ոլորտում կառավարման, հաշվետվողականության և թափանցիկության բարձրացմանը։</w:t>
            </w:r>
          </w:p>
          <w:p w14:paraId="6BC7078A"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Հաշվի առնելով, որ աշխատանքային պայմանագրերի թվայնացումը հանդիսանում է քաղաքացիների և գործատուների միջև իրավական հարաբերությունների հիմնարար բաղադրիչ, նպատակահարմար է դիտարկել համակարգի ինտեգրումը </w:t>
            </w:r>
            <w:r>
              <w:rPr>
                <w:rFonts w:ascii="GHEA Grapalat" w:eastAsia="Calibri" w:hAnsi="GHEA Grapalat" w:cs="Times New Roman"/>
                <w:sz w:val="24"/>
                <w:szCs w:val="24"/>
                <w:lang w:val="hy-AM"/>
              </w:rPr>
              <w:lastRenderedPageBreak/>
              <w:t>«Աշխատանք և կարիերա» կյանքի իրադարձության շրջանակին՝ ապահովելով համապարփակ մոտեցում աշխատանքի ոլորտի թվային ծառայությունների նկատմամբ։</w:t>
            </w:r>
          </w:p>
          <w:p w14:paraId="4D793AE8"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Միաժամանակ, նախագծի ուսումնասիրության արդյունքում ունենք հետևյալ դիտարկումները և առաջարկությունները.</w:t>
            </w:r>
          </w:p>
          <w:p w14:paraId="3ED5C733"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w:t>
            </w:r>
            <w:r>
              <w:rPr>
                <w:rFonts w:ascii="GHEA Grapalat" w:eastAsia="Calibri" w:hAnsi="GHEA Grapalat" w:cs="Times New Roman"/>
                <w:sz w:val="24"/>
                <w:szCs w:val="24"/>
                <w:lang w:val="hy-AM"/>
              </w:rPr>
              <w:tab/>
              <w:t>Նախագծից հստակ չէ, թե ինչպես է թվային համակարգը ապահովելու աշխատանքային պայմանագրերի կամ իրավական ակտերի փոփոխությունների և դադարեցումների շարունակական գրանցումը, ինչպես նաև տարբեր տարբերակների պահպանման և նախորդ տարբերակների տեսանելիության մեխանիզմները (Version Control):</w:t>
            </w:r>
          </w:p>
          <w:p w14:paraId="2A47BF1A"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Նախագծի 16-րդ կետի ձևակերպմամբ նշվում է, որ դեռ չմուտքագրված պայմանագրերի փոփոխություններն ու դադարեցումները չեն ընդունվում համակարգում, ինչը կարող է խաթարել տվյալների ամբողջական և շարունակական գրանցումը։</w:t>
            </w:r>
          </w:p>
          <w:p w14:paraId="1D7B1E8A"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Առաջարկվում է հստակեցնել մեխանիզմները, որպեսզի չթվայնացված պայմանագրերը նախ մուտքագրվեն համակարգ, իսկ դրանից հետո բոլոր փոփոխություններն ու դադարեցումները իրականացվեն էլեկտրոնային </w:t>
            </w:r>
            <w:r>
              <w:rPr>
                <w:rFonts w:ascii="GHEA Grapalat" w:eastAsia="Calibri" w:hAnsi="GHEA Grapalat" w:cs="Times New Roman"/>
                <w:sz w:val="24"/>
                <w:szCs w:val="24"/>
                <w:lang w:val="hy-AM"/>
              </w:rPr>
              <w:lastRenderedPageBreak/>
              <w:t>ստորագրությամբ և տարբերակների կառավարման (Version Control) կիրառմամբ՝ ապահովելով տվյալների կենտրոնացվածություն, իրավական վավերություն և հետագծելիություն։</w:t>
            </w:r>
          </w:p>
        </w:tc>
        <w:tc>
          <w:tcPr>
            <w:tcW w:w="7110" w:type="dxa"/>
            <w:tcBorders>
              <w:top w:val="single" w:sz="4" w:space="0" w:color="auto"/>
              <w:left w:val="single" w:sz="4" w:space="0" w:color="auto"/>
              <w:bottom w:val="single" w:sz="4" w:space="0" w:color="auto"/>
              <w:right w:val="single" w:sz="4" w:space="0" w:color="auto"/>
            </w:tcBorders>
          </w:tcPr>
          <w:p w14:paraId="174F62A9"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5B88AEA8"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p>
          <w:p w14:paraId="25A144E4"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Համաձայն ՀՀ ՊԵԿ «ՋԻ ՍՈԼՅՈՒՇՆՍ» ՊՈԱԿ-ի կողմից աշխատանքային կարգով տրամադրված տեղեկատվության՝ «թվային համակարգում յուրաքանչյուր գործողության համար իրականացվում է գործողությունների լոգավորում։»։</w:t>
            </w:r>
          </w:p>
          <w:p w14:paraId="36DC9AD9" w14:textId="77777777" w:rsidR="002F40C4" w:rsidRDefault="002F40C4">
            <w:pPr>
              <w:shd w:val="clear" w:color="auto" w:fill="FFFFFF"/>
              <w:spacing w:line="360" w:lineRule="auto"/>
              <w:ind w:firstLine="256"/>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Ինչ վերաբերում է Նախագծի 16-րդ կետի ձևակերպմանը (լրամշակված տարբերակում 18-րդ կետի), ապա նշենք, որ նախագծի նպատակն է մինչև 2026 թվականի հունվարի  1-ը կնքված չթվայնացված պայմանագրերի թվայնացումը, որի համար սահմանվում է 12-ամսյա ժամկետ։</w:t>
            </w:r>
          </w:p>
          <w:p w14:paraId="482D3D44"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eastAsia="Calibri" w:hAnsi="GHEA Grapalat" w:cs="Times New Roman"/>
                <w:sz w:val="24"/>
                <w:szCs w:val="24"/>
                <w:lang w:val="hy-AM"/>
              </w:rPr>
              <w:t>Իսկ նշված կարգավորումը վերաբերում է այն դեպքերին, երբ</w:t>
            </w:r>
            <w:r>
              <w:rPr>
                <w:rFonts w:ascii="GHEA Grapalat" w:hAnsi="GHEA Grapalat" w:cs="Times New Roman"/>
                <w:bCs/>
                <w:sz w:val="24"/>
                <w:szCs w:val="24"/>
                <w:lang w:val="hy-AM"/>
              </w:rPr>
              <w:t xml:space="preserve"> աշխատողի հետ կնքված աշխատանքային պայմանագիրը մինչև 2026 թվականի ավարտը չի մուտքագրվել թվային համակարգ և նույն տարում անհրաժեշտություն է առաջացել աշխատանքային պայմանագրում փոփոխություն կատարել կամ դադարեցնել աշխատանքային հարաբերությունները։</w:t>
            </w:r>
          </w:p>
        </w:tc>
      </w:tr>
      <w:tr w:rsidR="002F40C4" w:rsidRPr="0079652A" w14:paraId="730FC85D"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710EBE3C"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2.</w:t>
            </w:r>
            <w:r>
              <w:rPr>
                <w:rFonts w:ascii="GHEA Grapalat" w:eastAsia="Calibri" w:hAnsi="GHEA Grapalat" w:cs="Times New Roman"/>
                <w:sz w:val="24"/>
                <w:szCs w:val="24"/>
                <w:lang w:val="hy-AM"/>
              </w:rPr>
              <w:tab/>
              <w:t>Նախագծի 17–19-րդ կետերը նախատեսում են համակարգային ստուգում և զգուշացումներ, սակայն բացակայում են հստակ կանոններ, թե ո՞վ և ի՞նչ ժամկետում պետք է իրականացնի տվյալների անհամապատասխանությունների ուղղումը։</w:t>
            </w:r>
          </w:p>
          <w:p w14:paraId="5DA50A7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Առաջարկվում է սահմանել հստակ գործընթաց, որը կներառի.</w:t>
            </w:r>
          </w:p>
          <w:p w14:paraId="1F8E7AA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w:t>
            </w:r>
            <w:r>
              <w:rPr>
                <w:rFonts w:ascii="GHEA Grapalat" w:eastAsia="Calibri" w:hAnsi="GHEA Grapalat" w:cs="Times New Roman"/>
                <w:sz w:val="24"/>
                <w:szCs w:val="24"/>
                <w:lang w:val="hy-AM"/>
              </w:rPr>
              <w:tab/>
              <w:t>համակարգի կողմից ավտոմատ «խնդիրների գրառման» (issue log) ստեղծում,</w:t>
            </w:r>
          </w:p>
          <w:p w14:paraId="38032358"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2)</w:t>
            </w:r>
            <w:r>
              <w:rPr>
                <w:rFonts w:ascii="GHEA Grapalat" w:eastAsia="Calibri" w:hAnsi="GHEA Grapalat" w:cs="Times New Roman"/>
                <w:sz w:val="24"/>
                <w:szCs w:val="24"/>
                <w:lang w:val="hy-AM"/>
              </w:rPr>
              <w:tab/>
              <w:t>պատասխանատու կողմի (գործատու, համակարգի օպերատոր, այլ) հստակ որոշում,</w:t>
            </w:r>
          </w:p>
          <w:p w14:paraId="6B6FAAED"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3)</w:t>
            </w:r>
            <w:r>
              <w:rPr>
                <w:rFonts w:ascii="GHEA Grapalat" w:eastAsia="Calibri" w:hAnsi="GHEA Grapalat" w:cs="Times New Roman"/>
                <w:sz w:val="24"/>
                <w:szCs w:val="24"/>
                <w:lang w:val="hy-AM"/>
              </w:rPr>
              <w:tab/>
              <w:t>ուղղման վերջնաժամկետ և վերահսկման մեխանիզմ,</w:t>
            </w:r>
          </w:p>
          <w:p w14:paraId="35FD3CA3"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4)</w:t>
            </w:r>
            <w:r>
              <w:rPr>
                <w:rFonts w:ascii="GHEA Grapalat" w:eastAsia="Calibri" w:hAnsi="GHEA Grapalat" w:cs="Times New Roman"/>
                <w:sz w:val="24"/>
                <w:szCs w:val="24"/>
                <w:lang w:val="hy-AM"/>
              </w:rPr>
              <w:tab/>
              <w:t>ստուգման ավարտի արձանագրություն և աուդիտային հետքի պահպանում։</w:t>
            </w:r>
          </w:p>
          <w:p w14:paraId="4F0BFA7A" w14:textId="77777777" w:rsidR="002F40C4" w:rsidRDefault="002F40C4">
            <w:pPr>
              <w:spacing w:line="360" w:lineRule="auto"/>
              <w:ind w:firstLine="342"/>
              <w:jc w:val="both"/>
              <w:rPr>
                <w:rFonts w:ascii="GHEA Grapalat" w:eastAsia="Calibri" w:hAnsi="GHEA Grapalat" w:cs="Times New Roman"/>
                <w:b/>
                <w:sz w:val="24"/>
                <w:szCs w:val="24"/>
                <w:lang w:val="hy-AM"/>
              </w:rPr>
            </w:pPr>
            <w:r>
              <w:rPr>
                <w:rFonts w:ascii="GHEA Grapalat" w:eastAsia="Calibri" w:hAnsi="GHEA Grapalat" w:cs="Times New Roman"/>
                <w:sz w:val="24"/>
                <w:szCs w:val="24"/>
                <w:lang w:val="hy-AM"/>
              </w:rPr>
              <w:t>Նման մոտեցումը կնպաստի տվյալների ամբողջականության պահպանմանը պետական ռեգիստրներում։</w:t>
            </w:r>
          </w:p>
        </w:tc>
        <w:tc>
          <w:tcPr>
            <w:tcW w:w="7110" w:type="dxa"/>
            <w:tcBorders>
              <w:top w:val="single" w:sz="4" w:space="0" w:color="auto"/>
              <w:left w:val="single" w:sz="4" w:space="0" w:color="auto"/>
              <w:bottom w:val="single" w:sz="4" w:space="0" w:color="auto"/>
              <w:right w:val="single" w:sz="4" w:space="0" w:color="auto"/>
            </w:tcBorders>
            <w:hideMark/>
          </w:tcPr>
          <w:p w14:paraId="1994FC2E"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p w14:paraId="039B2CBC"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Կարգով նախատեսվել է, որ գործատուն աշխատանքային պայմանագիրը մուտքագրելիս իրականացնում է համապատասխանեցում։</w:t>
            </w:r>
          </w:p>
        </w:tc>
      </w:tr>
      <w:tr w:rsidR="002F40C4" w14:paraId="3A5787A4"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3F868E19"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3.</w:t>
            </w:r>
            <w:r>
              <w:rPr>
                <w:rFonts w:ascii="GHEA Grapalat" w:eastAsia="Calibri" w:hAnsi="GHEA Grapalat" w:cs="Times New Roman"/>
                <w:sz w:val="24"/>
                <w:szCs w:val="24"/>
                <w:lang w:val="hy-AM"/>
              </w:rPr>
              <w:tab/>
              <w:t>Տեխնիկական մանրամասների ամբողջական գնահատման և համակարգի վերլուծության նպատակով անհրաժեշտ է տրամադրել հավելյալ տեղեկատվություն՝ ներառյալ համակարգային ճարտարապետության նկարագրությունը, տվյալների հոսքերը և ինտեգրման պահանջները։</w:t>
            </w:r>
          </w:p>
          <w:p w14:paraId="280627BB"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Վերոնշյալ տվյալների տրամադրումից հետո ՀՏՀԳ-ն կներկայացնի իր մանրամասն տեխնիկական եզրակացությունը։</w:t>
            </w:r>
          </w:p>
          <w:p w14:paraId="0F2EF1D3"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ՀՏՀԳ-ն գնահատում է նախաձեռնությունը որպես աշխատանքի ոլորտում թվային կառավարման կարևոր և ռազմավարական քայլ։  </w:t>
            </w:r>
          </w:p>
          <w:p w14:paraId="16FFEAAB"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Առաջարկվում է՝</w:t>
            </w:r>
          </w:p>
          <w:p w14:paraId="72DA72BE"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w:t>
            </w:r>
            <w:r>
              <w:rPr>
                <w:rFonts w:ascii="GHEA Grapalat" w:eastAsia="Calibri" w:hAnsi="GHEA Grapalat" w:cs="Times New Roman"/>
                <w:sz w:val="24"/>
                <w:szCs w:val="24"/>
                <w:lang w:val="hy-AM"/>
              </w:rPr>
              <w:tab/>
              <w:t>մինչև կառավարության կողմից նախագծի վերջնական հաստատումը ապահովել դրա համապատասխանությունը ՀՀ թվային ծառայությունների չափորոշիչներին,</w:t>
            </w:r>
          </w:p>
          <w:p w14:paraId="4170CDF2"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2)</w:t>
            </w:r>
            <w:r>
              <w:rPr>
                <w:rFonts w:ascii="GHEA Grapalat" w:eastAsia="Calibri" w:hAnsi="GHEA Grapalat" w:cs="Times New Roman"/>
                <w:sz w:val="24"/>
                <w:szCs w:val="24"/>
                <w:lang w:val="hy-AM"/>
              </w:rPr>
              <w:tab/>
              <w:t>իրականացնել անվտանգային փորձարկումներ՝ համակարգի կայունությունն ու կիբերանվտանգությունը գնահատելու նպատակով։</w:t>
            </w:r>
          </w:p>
          <w:p w14:paraId="1F999E8C"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Հիշեցնում ենք, որ թվայնացման գործընթացում պետական կառավարման համակարգի մարմինների և համակարգն </w:t>
            </w:r>
            <w:r>
              <w:rPr>
                <w:rFonts w:ascii="GHEA Grapalat" w:eastAsia="Calibri" w:hAnsi="GHEA Grapalat" w:cs="Times New Roman"/>
                <w:sz w:val="24"/>
                <w:szCs w:val="24"/>
                <w:lang w:val="hy-AM"/>
              </w:rPr>
              <w:lastRenderedPageBreak/>
              <w:t>սպասարկող կազմակերպությունների միջև դերաբաշխման մոտեցումները սահմանված են ՀՀ փոխվարչապետի՝ 10.11.2023թ. N 788-Ա որոշմամբ, որի պայմաններից է կիբերանվտանգության թեստը։ Համաձայն այդ որոշման և դրա հիմքը հանդիսացող Վարչապետի գլխավորությամբ կայացած ՏՀԿԽ նիստի արձանագրությունը (էջ 4, կետ 2) պահանջում է, որ բոլոր նոր համակարգերը մինչև իրական միջավայր տեղափոխվելը պարտադիր ՀՏՀԳ-ի կողմից անցնեն կիբերստուգումներ (penetration tests):</w:t>
            </w:r>
          </w:p>
        </w:tc>
        <w:tc>
          <w:tcPr>
            <w:tcW w:w="7110" w:type="dxa"/>
            <w:tcBorders>
              <w:top w:val="single" w:sz="4" w:space="0" w:color="auto"/>
              <w:left w:val="single" w:sz="4" w:space="0" w:color="auto"/>
              <w:bottom w:val="single" w:sz="4" w:space="0" w:color="auto"/>
              <w:right w:val="single" w:sz="4" w:space="0" w:color="auto"/>
            </w:tcBorders>
          </w:tcPr>
          <w:p w14:paraId="63642E55"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15526C0A"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p>
          <w:p w14:paraId="16078A76"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Համաձայն ՀՀ ՊԵԿ «ՋԻ ՍՈԼՅՈՒՇՆՍ» ՊՈԱԿ-ի կողմից աշխատանքային կարգով տրամադրված տեղեկատվության՝ «Համակարգը մշակվել և նախագծվել է PHP ծրագրավորման լեզվով, տվյալների բազան՝ Maria DB։ Անհրաժեշտության դեպքում պատրաստակամ ենք լրացուցիչ քննարկում իրականացնել համակարգի մանրամասն ներկայացման համար։»</w:t>
            </w:r>
          </w:p>
        </w:tc>
      </w:tr>
    </w:tbl>
    <w:tbl>
      <w:tblPr>
        <w:tblStyle w:val="TableGrid111121121"/>
        <w:tblW w:w="14490" w:type="dxa"/>
        <w:tblInd w:w="-635" w:type="dxa"/>
        <w:tblLayout w:type="fixed"/>
        <w:tblLook w:val="04A0" w:firstRow="1" w:lastRow="0" w:firstColumn="1" w:lastColumn="0" w:noHBand="0" w:noVBand="1"/>
      </w:tblPr>
      <w:tblGrid>
        <w:gridCol w:w="10440"/>
        <w:gridCol w:w="4050"/>
      </w:tblGrid>
      <w:tr w:rsidR="002F40C4" w14:paraId="1EED5A3E"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AFB6FF3"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 xml:space="preserve"> ՀՀ ներքին գործերի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B02A129"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05.11.2025</w:t>
            </w:r>
          </w:p>
        </w:tc>
      </w:tr>
      <w:tr w:rsidR="002F40C4" w14:paraId="032F7BA4"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12ABC6C8"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2F59A5B"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43/6/304275-25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rsidRPr="0079652A" w14:paraId="1B598537"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4FA6E93E"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b/>
                <w:bCs/>
                <w:sz w:val="24"/>
                <w:szCs w:val="24"/>
                <w:lang w:val="hy-AM"/>
              </w:rPr>
              <w:t xml:space="preserve">«Մինչև 2026 թվականի հունվարի 1-ը կնքված և շարունակվող աշխատանքային պայմանագրերի թվային համակարգ մուտքագրելու կարգը սահմանելու մասին» ՀՀ կառավարության որոշման </w:t>
            </w:r>
            <w:r>
              <w:rPr>
                <w:rFonts w:ascii="GHEA Grapalat" w:eastAsia="Calibri" w:hAnsi="GHEA Grapalat" w:cs="Times New Roman"/>
                <w:b/>
                <w:bCs/>
                <w:sz w:val="24"/>
                <w:szCs w:val="24"/>
                <w:lang w:val="af-ZA"/>
              </w:rPr>
              <w:t>նախագծի</w:t>
            </w:r>
            <w:r>
              <w:rPr>
                <w:rFonts w:ascii="GHEA Grapalat" w:eastAsia="Calibri" w:hAnsi="GHEA Grapalat" w:cs="Times New Roman"/>
                <w:sz w:val="24"/>
                <w:szCs w:val="24"/>
                <w:lang w:val="hy-AM"/>
              </w:rPr>
              <w:t xml:space="preserve"> (այսուհետ՝ Նախագիծ) կապակցությամբ առաջարկվում է՝</w:t>
            </w:r>
          </w:p>
          <w:p w14:paraId="514EBEE0"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1. ԵԱՏՄ քաղաքացիների համար նախագծում սահմանել աշխատանքային պայմանագրի կնքման փուլային կարգավորում, որը թույլ կտա համակարգ ներբեռնել պայմանագրի նախագիծ, ինչի հիման վրա ՀՀ ներքին գործերի նախարարության </w:t>
            </w:r>
            <w:r>
              <w:rPr>
                <w:rFonts w:ascii="GHEA Grapalat" w:eastAsia="Calibri" w:hAnsi="GHEA Grapalat" w:cs="Times New Roman"/>
                <w:sz w:val="24"/>
                <w:szCs w:val="24"/>
                <w:lang w:val="hy-AM"/>
              </w:rPr>
              <w:lastRenderedPageBreak/>
              <w:t>միգրացիայի և քաղաքացիության ծառայությունը կտրամադրի բնակության օրինականությունը հավաստող փաստաթուղթ։ Այն ստանալուց հետո ԵԱՏՄ քաղաքացին հնարավորություն կունենա՝ ստորագրելու (էլեկտրոնային ստորագրությամբ) աշխատանքային պայմանագիրը։</w:t>
            </w:r>
          </w:p>
        </w:tc>
        <w:tc>
          <w:tcPr>
            <w:tcW w:w="7110" w:type="dxa"/>
            <w:tcBorders>
              <w:top w:val="single" w:sz="4" w:space="0" w:color="auto"/>
              <w:left w:val="single" w:sz="4" w:space="0" w:color="auto"/>
              <w:bottom w:val="single" w:sz="4" w:space="0" w:color="auto"/>
              <w:right w:val="single" w:sz="4" w:space="0" w:color="auto"/>
            </w:tcBorders>
          </w:tcPr>
          <w:p w14:paraId="54FD6F91"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 xml:space="preserve">Մասամբ է ընդունվել  </w:t>
            </w:r>
          </w:p>
          <w:p w14:paraId="19ADDF80"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Համապատասխան կարգավորումը սահմանվել է «Հայաստանի Հանրապետության կառավարության 2025 թվականի ապրիլի 10-ի N 410-Ն որոշման մեջ լրացումներ և փոփոխություններ կատարելու մասին» Հայաստանի Հանրապետության կառավարության որոշման նախագծով։</w:t>
            </w:r>
          </w:p>
          <w:p w14:paraId="3E63F277"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p>
        </w:tc>
      </w:tr>
      <w:tr w:rsidR="002F40C4" w:rsidRPr="0079652A" w14:paraId="7FD1939B"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54585B7B"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2. Նախագծում սահմանել ժամկետ՝ ՀՀ-ից դուրս գտնվող այն ՀՀ քաղաքացիների համար, որոնք չունեն նույնականացման քարտ, սակայն պետք է ստորագրեն աշխատանքային պայմանագիր։ Ժամկետն անհրաժեշտ է նախատեսել մինչև նոր կենսաչափական համակարգի ներդրումը։</w:t>
            </w:r>
          </w:p>
        </w:tc>
        <w:tc>
          <w:tcPr>
            <w:tcW w:w="7110" w:type="dxa"/>
            <w:tcBorders>
              <w:top w:val="single" w:sz="4" w:space="0" w:color="auto"/>
              <w:left w:val="single" w:sz="4" w:space="0" w:color="auto"/>
              <w:bottom w:val="single" w:sz="4" w:space="0" w:color="auto"/>
              <w:right w:val="single" w:sz="4" w:space="0" w:color="auto"/>
            </w:tcBorders>
            <w:hideMark/>
          </w:tcPr>
          <w:p w14:paraId="5CBA68FB"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p w14:paraId="765A4337"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Ներկայացված խնդիրը քննարկման փուլում է գտնվում։</w:t>
            </w:r>
          </w:p>
        </w:tc>
      </w:tr>
      <w:tr w:rsidR="002F40C4" w:rsidRPr="0079652A" w14:paraId="5C82629D"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2618A09D" w14:textId="77777777" w:rsidR="002F40C4" w:rsidRDefault="002F40C4">
            <w:pPr>
              <w:spacing w:line="360" w:lineRule="auto"/>
              <w:ind w:firstLine="342"/>
              <w:jc w:val="both"/>
              <w:rPr>
                <w:rFonts w:ascii="GHEA Grapalat" w:eastAsia="Calibri" w:hAnsi="GHEA Grapalat" w:cs="Times New Roman"/>
                <w:b/>
                <w:bCs/>
                <w:sz w:val="24"/>
                <w:szCs w:val="24"/>
                <w:lang w:val="hy-AM"/>
              </w:rPr>
            </w:pPr>
            <w:r>
              <w:rPr>
                <w:rFonts w:ascii="GHEA Grapalat" w:eastAsia="Calibri" w:hAnsi="GHEA Grapalat" w:cs="Times New Roman"/>
                <w:sz w:val="24"/>
                <w:szCs w:val="24"/>
                <w:lang w:val="hy-AM"/>
              </w:rPr>
              <w:t xml:space="preserve">3. Նախագծում սահմանել համապատասխան կարգավորումներ ՀՀ-ից դուրս գտնվող հեռավար աշխատող այն օտարերկրացիների համար, որոնք չեն կարող ստանալ կացության կարգավիճակ, ինչպես նաև՝ հանրային ծառայության համարանիշ՝ նկատի ունենալով, որ առկա կարգավորումներով վերջիններիս չի կարող տրամադրվել էլեկտրոնային ստորագրություն։ Մասնավորապես, հանրային ծառայությունների համարանիշ տրամադրելու համար օրենսդրությամբ նախատեսվում է ՀՀ-ում օրինական գտնվելու </w:t>
            </w:r>
            <w:r>
              <w:rPr>
                <w:rFonts w:ascii="GHEA Grapalat" w:eastAsia="Calibri" w:hAnsi="GHEA Grapalat" w:cs="Times New Roman"/>
                <w:sz w:val="24"/>
                <w:szCs w:val="24"/>
                <w:lang w:val="hy-AM"/>
              </w:rPr>
              <w:lastRenderedPageBreak/>
              <w:t>կամ բնակվելու պահանջ, որը չպահպանելը բացառում է հանրային ծառայությունների համարանիշի տրամադրումը։</w:t>
            </w:r>
          </w:p>
        </w:tc>
        <w:tc>
          <w:tcPr>
            <w:tcW w:w="7110" w:type="dxa"/>
            <w:tcBorders>
              <w:top w:val="single" w:sz="4" w:space="0" w:color="auto"/>
              <w:left w:val="single" w:sz="4" w:space="0" w:color="auto"/>
              <w:bottom w:val="single" w:sz="4" w:space="0" w:color="auto"/>
              <w:right w:val="single" w:sz="4" w:space="0" w:color="auto"/>
            </w:tcBorders>
            <w:hideMark/>
          </w:tcPr>
          <w:p w14:paraId="19D671E4"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52DBFCE9"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Ներկայացված խնդիրը քննարկման փուլում է գտնվում</w:t>
            </w:r>
          </w:p>
        </w:tc>
      </w:tr>
      <w:tr w:rsidR="002F40C4" w:rsidRPr="0079652A" w14:paraId="0FFB49BD"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110E176D"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4. Նախագծում նույնականացման քարտ չունեցող ՀՀ քաղաքացիների համար սահմանել նոր կամ գործող աշխատանքային պայմանագիրը ստորագրելու ժամկետի երկարաձգում (մինչև նոր կենսաչափական համակարգի ներդրումը)՝ հաշվի առնելով նույնականացման քարտի տրամադրման համակարգի ծանրաբեռնվածությունը և բարձր պահանջները։</w:t>
            </w:r>
          </w:p>
          <w:p w14:paraId="64A563C6"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Միաժամանակ, առաջարկվում է համապատասխան կարգավորումներ նախատեսել նաև ՀՀ կառավարության 2017թ. մայիսի 27-ի թիվ 572-Ն որոշման մեջ, որով փախստականի և քաղաքացիություն չունեցող անձի կարգավիճակ ունեցող անձանց կընձեռնվի հնարավորություն՝ ունենալու էլեկտրոնային ստորագրություն՝ աշխատանքային պայմանագիրը ստորագրելու համար։</w:t>
            </w:r>
          </w:p>
        </w:tc>
        <w:tc>
          <w:tcPr>
            <w:tcW w:w="7110" w:type="dxa"/>
            <w:tcBorders>
              <w:top w:val="single" w:sz="4" w:space="0" w:color="auto"/>
              <w:left w:val="single" w:sz="4" w:space="0" w:color="auto"/>
              <w:bottom w:val="single" w:sz="4" w:space="0" w:color="auto"/>
              <w:right w:val="single" w:sz="4" w:space="0" w:color="auto"/>
            </w:tcBorders>
            <w:hideMark/>
          </w:tcPr>
          <w:p w14:paraId="37F17F18"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 ի գիտություն</w:t>
            </w:r>
          </w:p>
          <w:p w14:paraId="46A57F3B"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eastAsia="Calibri" w:hAnsi="GHEA Grapalat" w:cs="Times New Roman"/>
                <w:sz w:val="24"/>
                <w:szCs w:val="24"/>
                <w:lang w:val="hy-AM"/>
              </w:rPr>
              <w:t>Նույնականացման քարտ չունեցող ՀՀ քաղաքացիների համար</w:t>
            </w:r>
            <w:r>
              <w:rPr>
                <w:rFonts w:ascii="GHEA Grapalat" w:hAnsi="GHEA Grapalat" w:cs="Times New Roman"/>
                <w:bCs/>
                <w:sz w:val="24"/>
                <w:szCs w:val="24"/>
                <w:lang w:val="hy-AM"/>
              </w:rPr>
              <w:t xml:space="preserve"> նախագծի ուժի մեջ մտնելու այլ ժամկետ սահմանելը գտնում ենք, ոչ նպատակահարմար։</w:t>
            </w:r>
          </w:p>
          <w:p w14:paraId="560EC729"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Ինչ վերաբերում է փաթեթում </w:t>
            </w:r>
            <w:r>
              <w:rPr>
                <w:rFonts w:ascii="GHEA Grapalat" w:eastAsia="Calibri" w:hAnsi="GHEA Grapalat" w:cs="Times New Roman"/>
                <w:sz w:val="24"/>
                <w:szCs w:val="24"/>
                <w:lang w:val="hy-AM"/>
              </w:rPr>
              <w:t xml:space="preserve">ՀՀ կառավարության 2017թ. մայիսի 27-ի թիվ 572-Ն որոշման մեջ փոփոխություններ նախատեսող նախագիծ ներառելուն, ապա հաշվի առնելով այն, որ նշված որոշման քաղաքականությունը մշակող մարմինը ՀՀ աշխատանքի և սոցիալական հարցերի նախարարությունը չէ, փաթեթում չի ներառվել։ </w:t>
            </w:r>
          </w:p>
        </w:tc>
      </w:tr>
    </w:tbl>
    <w:tbl>
      <w:tblPr>
        <w:tblStyle w:val="TableGrid111121121"/>
        <w:tblW w:w="14490" w:type="dxa"/>
        <w:tblInd w:w="-635" w:type="dxa"/>
        <w:tblLayout w:type="fixed"/>
        <w:tblLook w:val="04A0" w:firstRow="1" w:lastRow="0" w:firstColumn="1" w:lastColumn="0" w:noHBand="0" w:noVBand="1"/>
      </w:tblPr>
      <w:tblGrid>
        <w:gridCol w:w="10440"/>
        <w:gridCol w:w="4050"/>
      </w:tblGrid>
      <w:tr w:rsidR="002F40C4" w14:paraId="0DA48C47"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64882F8"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 xml:space="preserve"> ՀՀ բարձր տեխնոլոգիական արդյունաբերության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6D53D7C"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01.12.2025</w:t>
            </w:r>
          </w:p>
        </w:tc>
      </w:tr>
      <w:tr w:rsidR="002F40C4" w14:paraId="05F1FBC2"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7CA6252E"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CED480E"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01/15.2/9981-2025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14:paraId="2A93ABAF"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2F53FD92"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Ի պատասխան 2025 թվականի նոյեմբերի 24-ի Ձեր թիվ ԱԹ/ԺՍ-1/33955-2025 գրության՝ տեղեկացնում եմ, որ «Մինչև </w:t>
            </w:r>
            <w:r>
              <w:rPr>
                <w:rFonts w:ascii="GHEA Grapalat" w:eastAsia="Calibri" w:hAnsi="GHEA Grapalat" w:cs="Times New Roman"/>
                <w:sz w:val="24"/>
                <w:szCs w:val="24"/>
                <w:lang w:val="hy-AM"/>
              </w:rPr>
              <w:lastRenderedPageBreak/>
              <w:t>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կարգը սահմանելու մասին» և «Հայաստանի Հանրապետության կառավարության 2025 թվականի ապրիլի 10-ի N 410-Ն որոշման մեջ լրացումներ և փոփոխություններ կատարելու մասին» Հայաստանի Հանրապետության կառավարության որոշումների նախագծերի լրամշակված փաթեթի (այսուհետ՝ Փաթեթ) վերաբերյալ Հայաստանի Հանրապետության բարձր տեխնոլոգիական արդյունաբերության նախարարության իրավասությունների շրջանակում դիտողություններ և առաջարկություններ առկա չեն:</w:t>
            </w:r>
          </w:p>
          <w:p w14:paraId="4433977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Միևնույն ժամանակ տեղեկացնում եմ, որ Փաթեթը ներկայումս աշխատանքային կարգով քննարկվում է նաև «Հայաստանի տեղեկատվական համակարգերի գործակալություն» հիմնադրամի (այսուհետ՝ Հիմնադրամ) հետ՝ հաշվի առնելով, որ Հիմնադրամի կողմից Փաթեթի նախորդ տարբերակի վերաբերյալ ևս կարծիք էր ներկայացվել: </w:t>
            </w:r>
            <w:r>
              <w:rPr>
                <w:rFonts w:ascii="GHEA Grapalat" w:eastAsia="Calibri" w:hAnsi="GHEA Grapalat" w:cs="Times New Roman"/>
                <w:sz w:val="24"/>
                <w:szCs w:val="24"/>
                <w:lang w:val="hy-AM"/>
              </w:rPr>
              <w:lastRenderedPageBreak/>
              <w:t>Առաջարկներ ունենալու պարագայում այն Ձեզ կներկայացվի ի լրումն գրությամբ:</w:t>
            </w:r>
          </w:p>
        </w:tc>
        <w:tc>
          <w:tcPr>
            <w:tcW w:w="7110" w:type="dxa"/>
            <w:tcBorders>
              <w:top w:val="single" w:sz="4" w:space="0" w:color="auto"/>
              <w:left w:val="single" w:sz="4" w:space="0" w:color="auto"/>
              <w:bottom w:val="single" w:sz="4" w:space="0" w:color="auto"/>
              <w:right w:val="single" w:sz="4" w:space="0" w:color="auto"/>
            </w:tcBorders>
            <w:hideMark/>
          </w:tcPr>
          <w:p w14:paraId="0A4595E2"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tc>
      </w:tr>
    </w:tbl>
    <w:tbl>
      <w:tblPr>
        <w:tblStyle w:val="TableGrid111121121"/>
        <w:tblW w:w="14490" w:type="dxa"/>
        <w:tblInd w:w="-635" w:type="dxa"/>
        <w:tblLayout w:type="fixed"/>
        <w:tblLook w:val="04A0" w:firstRow="1" w:lastRow="0" w:firstColumn="1" w:lastColumn="0" w:noHBand="0" w:noVBand="1"/>
      </w:tblPr>
      <w:tblGrid>
        <w:gridCol w:w="10440"/>
        <w:gridCol w:w="4050"/>
      </w:tblGrid>
      <w:tr w:rsidR="002F40C4" w14:paraId="7F2285E8"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E2E3555"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ՀՀ պետական եկամուտների կոմիտե</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DC0F923"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02.12.2025</w:t>
            </w:r>
          </w:p>
        </w:tc>
      </w:tr>
      <w:tr w:rsidR="002F40C4" w14:paraId="5412FAB1"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6A781F72"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D5B5685"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/27.3/57042-2025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rsidRPr="0079652A" w14:paraId="5A104A85"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772831FD"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ՀՀ պետական եկամուտների կոմիտեն քննարկել է «Մինչև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կարգը սահմանելու մասին» և «Հայաստանի Հանրապետության կառավարության 2025 թվականի ապրիլի 10-ի N 410-Ն որոշման մեջ լրացումներ և փոփոխություններ կատարելու մասին» ՀՀ կառավարության որոշումների նախագծերը, որոնց վերաբերյալ հայտնում ենք հետևյալը</w:t>
            </w:r>
            <w:r>
              <w:rPr>
                <w:rFonts w:ascii="Cambria Math" w:eastAsia="Calibri" w:hAnsi="Cambria Math" w:cs="Cambria Math"/>
                <w:sz w:val="24"/>
                <w:szCs w:val="24"/>
                <w:lang w:val="hy-AM"/>
              </w:rPr>
              <w:t>․</w:t>
            </w:r>
          </w:p>
          <w:p w14:paraId="5C12A102"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կարգը սահմանելու մասին» ՀՀ </w:t>
            </w:r>
            <w:r>
              <w:rPr>
                <w:rFonts w:ascii="GHEA Grapalat" w:eastAsia="Calibri" w:hAnsi="GHEA Grapalat" w:cs="Times New Roman"/>
                <w:sz w:val="24"/>
                <w:szCs w:val="24"/>
                <w:lang w:val="hy-AM"/>
              </w:rPr>
              <w:lastRenderedPageBreak/>
              <w:t>կառավարության որոշման լրամշակված նախագծի վերաբերյալ առաջարկում ենք, հավելվածի՝</w:t>
            </w:r>
          </w:p>
          <w:p w14:paraId="51B7AB5B"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- 8-րդ կետում «թվային համակարգ» բառերը փոխարինել «Ֆիզիկակական անձանց էլեկտրոնային ծառայությունների միասնական համակարգ» բառերով,</w:t>
            </w:r>
          </w:p>
        </w:tc>
        <w:tc>
          <w:tcPr>
            <w:tcW w:w="7110" w:type="dxa"/>
            <w:tcBorders>
              <w:top w:val="single" w:sz="4" w:space="0" w:color="auto"/>
              <w:left w:val="single" w:sz="4" w:space="0" w:color="auto"/>
              <w:bottom w:val="single" w:sz="4" w:space="0" w:color="auto"/>
              <w:right w:val="single" w:sz="4" w:space="0" w:color="auto"/>
            </w:tcBorders>
            <w:hideMark/>
          </w:tcPr>
          <w:p w14:paraId="0E35B5E7"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w:t>
            </w:r>
          </w:p>
          <w:p w14:paraId="3D900B5A" w14:textId="77777777" w:rsidR="002F40C4" w:rsidRDefault="002F40C4">
            <w:pPr>
              <w:shd w:val="clear" w:color="auto" w:fill="FFFFFF"/>
              <w:spacing w:line="360" w:lineRule="auto"/>
              <w:ind w:firstLine="256"/>
              <w:rPr>
                <w:rFonts w:ascii="GHEA Grapalat" w:hAnsi="GHEA Grapalat" w:cs="Times New Roman"/>
                <w:bCs/>
                <w:sz w:val="24"/>
                <w:szCs w:val="24"/>
                <w:lang w:val="hy-AM"/>
              </w:rPr>
            </w:pPr>
            <w:r>
              <w:rPr>
                <w:rFonts w:ascii="GHEA Grapalat" w:hAnsi="GHEA Grapalat" w:cs="Times New Roman"/>
                <w:bCs/>
                <w:sz w:val="24"/>
                <w:szCs w:val="24"/>
                <w:lang w:val="hy-AM"/>
              </w:rPr>
              <w:t>Կատարվել է համապատասխան փոփոխությունը։</w:t>
            </w:r>
          </w:p>
        </w:tc>
      </w:tr>
      <w:tr w:rsidR="002F40C4" w14:paraId="626AE178"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3E07AD74" w14:textId="77777777" w:rsidR="002F40C4" w:rsidRDefault="002F40C4">
            <w:pPr>
              <w:spacing w:line="360" w:lineRule="auto"/>
              <w:ind w:firstLine="342"/>
              <w:jc w:val="both"/>
              <w:rPr>
                <w:rFonts w:ascii="GHEA Grapalat" w:eastAsia="Calibri" w:hAnsi="GHEA Grapalat" w:cs="Times New Roman"/>
                <w:sz w:val="24"/>
                <w:szCs w:val="24"/>
                <w:highlight w:val="yellow"/>
                <w:lang w:val="hy-AM"/>
              </w:rPr>
            </w:pPr>
            <w:r w:rsidRPr="0079652A">
              <w:rPr>
                <w:rFonts w:ascii="GHEA Grapalat" w:eastAsia="Calibri" w:hAnsi="GHEA Grapalat" w:cs="Times New Roman"/>
                <w:sz w:val="24"/>
                <w:szCs w:val="24"/>
                <w:lang w:val="hy-AM"/>
              </w:rPr>
              <w:lastRenderedPageBreak/>
              <w:t>- 21-րդ կետը շարադրել հետևյալ խմբագրությամբ</w:t>
            </w:r>
            <w:r w:rsidRPr="0079652A">
              <w:rPr>
                <w:rFonts w:ascii="Cambria Math" w:eastAsia="Calibri" w:hAnsi="Cambria Math" w:cs="Cambria Math"/>
                <w:sz w:val="24"/>
                <w:szCs w:val="24"/>
                <w:lang w:val="hy-AM"/>
              </w:rPr>
              <w:t>․</w:t>
            </w:r>
            <w:r w:rsidRPr="0079652A">
              <w:rPr>
                <w:rFonts w:ascii="GHEA Grapalat" w:eastAsia="Calibri" w:hAnsi="GHEA Grapalat" w:cs="Times New Roman"/>
                <w:sz w:val="24"/>
                <w:szCs w:val="24"/>
                <w:lang w:val="hy-AM"/>
              </w:rPr>
              <w:t xml:space="preserve"> «Սույն կարգի 20-րդ կետով սահմանված գործողությունն իրականացնելուց հետո թվային համակարգը թույլ կտա շարունակել աշխատանքային պայմանագրի մուտքագրման գործընթացը։»։</w:t>
            </w:r>
            <w:bookmarkStart w:id="0" w:name="_GoBack"/>
            <w:bookmarkEnd w:id="0"/>
          </w:p>
        </w:tc>
        <w:tc>
          <w:tcPr>
            <w:tcW w:w="7110" w:type="dxa"/>
            <w:tcBorders>
              <w:top w:val="single" w:sz="4" w:space="0" w:color="auto"/>
              <w:left w:val="single" w:sz="4" w:space="0" w:color="auto"/>
              <w:bottom w:val="single" w:sz="4" w:space="0" w:color="auto"/>
              <w:right w:val="single" w:sz="4" w:space="0" w:color="auto"/>
            </w:tcBorders>
            <w:hideMark/>
          </w:tcPr>
          <w:p w14:paraId="47960C83"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tc>
      </w:tr>
      <w:tr w:rsidR="002F40C4" w:rsidRPr="0079652A" w14:paraId="30C5334E"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3958974E"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«Հայաստանի Հանրապետության կառավարության 2025 թվականի ապրիլի 10-ի N 410-Ն որոշման մեջ լրացումներ և փոփոխություններ կատարելու մասին» ՀՀ կառավարության որոշման նախագծի վերաբերյալ առաջարկում ենք՝</w:t>
            </w:r>
          </w:p>
          <w:p w14:paraId="16B15598"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ավելացնել նոր կետ հետևյալ բովանդակությամբ</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«Որոշման հավելվածի 6-րդ կետում «թվային համակարգ» բառերը փոխարինել «Ֆիզիկակական անձանց էլեկտրոնային ծառայությունների միասնական համակարգ» բառերով։»,</w:t>
            </w:r>
          </w:p>
        </w:tc>
        <w:tc>
          <w:tcPr>
            <w:tcW w:w="7110" w:type="dxa"/>
            <w:tcBorders>
              <w:top w:val="single" w:sz="4" w:space="0" w:color="auto"/>
              <w:left w:val="single" w:sz="4" w:space="0" w:color="auto"/>
              <w:bottom w:val="single" w:sz="4" w:space="0" w:color="auto"/>
              <w:right w:val="single" w:sz="4" w:space="0" w:color="auto"/>
            </w:tcBorders>
            <w:hideMark/>
          </w:tcPr>
          <w:p w14:paraId="2C2D5BEC"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p w14:paraId="632C2CF2"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Կատարվել է համապատասխան փոփոխությունը։</w:t>
            </w:r>
          </w:p>
        </w:tc>
      </w:tr>
      <w:tr w:rsidR="002F40C4" w:rsidRPr="0079652A" w14:paraId="4379DD18"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184E06B0"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- 7-րդ կետը շարադրել հետևյալ խմբագրությամբ</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«Որոշման հավելվածի 9-րդ կետը շարադրել հետևյալ խմբագրությամբ</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lastRenderedPageBreak/>
              <w:t>«Աշխատանքային պայմանագիրն ուժի մեջ մտնելուց հետո, աշխատանքային պայմանագրում առկա տեղեկատվության հիման վրա, նախալրացվում է նոր ընդունվող աշխատողի գրանցման հայտը, որում ինքնաշխատ արտացոլվում են աշխատանքային պայմանագրում առկա և աշխատողի գրանցման հայտում ներառվող անհատական տեղեկությունները։»,</w:t>
            </w:r>
          </w:p>
        </w:tc>
        <w:tc>
          <w:tcPr>
            <w:tcW w:w="7110" w:type="dxa"/>
            <w:tcBorders>
              <w:top w:val="single" w:sz="4" w:space="0" w:color="auto"/>
              <w:left w:val="single" w:sz="4" w:space="0" w:color="auto"/>
              <w:bottom w:val="single" w:sz="4" w:space="0" w:color="auto"/>
              <w:right w:val="single" w:sz="4" w:space="0" w:color="auto"/>
            </w:tcBorders>
            <w:hideMark/>
          </w:tcPr>
          <w:p w14:paraId="04634F21"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w:t>
            </w:r>
          </w:p>
          <w:p w14:paraId="70DF5983" w14:textId="77777777" w:rsidR="002F40C4" w:rsidRDefault="002F40C4">
            <w:pPr>
              <w:shd w:val="clear" w:color="auto" w:fill="FFFFFF"/>
              <w:spacing w:line="360" w:lineRule="auto"/>
              <w:ind w:firstLine="256"/>
              <w:jc w:val="both"/>
              <w:rPr>
                <w:rFonts w:ascii="GHEA Grapalat" w:hAnsi="GHEA Grapalat" w:cs="Times New Roman"/>
                <w:b/>
                <w:bCs/>
                <w:sz w:val="24"/>
                <w:szCs w:val="24"/>
                <w:lang w:val="hy-AM"/>
              </w:rPr>
            </w:pPr>
            <w:r>
              <w:rPr>
                <w:rFonts w:ascii="GHEA Grapalat" w:hAnsi="GHEA Grapalat" w:cs="Times New Roman"/>
                <w:bCs/>
                <w:sz w:val="24"/>
                <w:szCs w:val="24"/>
                <w:lang w:val="hy-AM"/>
              </w:rPr>
              <w:t>Կատարվել է համապատասխան փոփոխությունը։</w:t>
            </w:r>
          </w:p>
        </w:tc>
      </w:tr>
      <w:tr w:rsidR="002F40C4" w:rsidRPr="0079652A" w14:paraId="2E91E7DD"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3523A7C7"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 ավելացնել նոր կետ հետևյալ բովանդակությամբ</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«Որոշման հավելվածի 10-րդ կետում «ինքնաշխատ ձևավորված գրանցման հայտը» բառերը փոխարինել «նախալրացված՝ աշխատողի գրանցման հայտը» բառերով։</w:t>
            </w:r>
          </w:p>
        </w:tc>
        <w:tc>
          <w:tcPr>
            <w:tcW w:w="7110" w:type="dxa"/>
            <w:tcBorders>
              <w:top w:val="single" w:sz="4" w:space="0" w:color="auto"/>
              <w:left w:val="single" w:sz="4" w:space="0" w:color="auto"/>
              <w:bottom w:val="single" w:sz="4" w:space="0" w:color="auto"/>
              <w:right w:val="single" w:sz="4" w:space="0" w:color="auto"/>
            </w:tcBorders>
            <w:hideMark/>
          </w:tcPr>
          <w:p w14:paraId="33E850C4"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p w14:paraId="726F3003"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Cs/>
                <w:sz w:val="24"/>
                <w:szCs w:val="24"/>
                <w:lang w:val="hy-AM"/>
              </w:rPr>
              <w:t>Կատարվել է համապատասխան փոփոխությունը։</w:t>
            </w:r>
          </w:p>
        </w:tc>
      </w:tr>
      <w:tr w:rsidR="002F40C4" w:rsidRPr="0079652A" w14:paraId="3F949313"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2E78DE08"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Միաժամանակ, «Մինչև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կարգը սահմանելու մասին» ՀՀ կառավարության որոշման լրամշակված նախագծի 10-րդ կետի 9-րդ ենթակետում առաջարկվել էր թվարկել օտարերկրացի աշխատողի բնակության իրավունքը կամ օրինական գտնվելը հաստատող փաստաթղթի տեսակները (այդ </w:t>
            </w:r>
            <w:r>
              <w:rPr>
                <w:rFonts w:ascii="GHEA Grapalat" w:eastAsia="Calibri" w:hAnsi="GHEA Grapalat" w:cs="Times New Roman"/>
                <w:sz w:val="24"/>
                <w:szCs w:val="24"/>
                <w:lang w:val="hy-AM"/>
              </w:rPr>
              <w:lastRenderedPageBreak/>
              <w:t xml:space="preserve">թվում՝ ԵՏՄ անդամ պետության քաղաքացի աշխատողի համար), ինչպես նաև հստակեցնել՝ օտարերկրացի աշխատողի պարագայում արդյոք լրացման ենթակա են միաժամանակ անձնագրի և բնակության իրավունքը կամ օրինական գտնվելը հաստատող փաստաթղթի տվյալները։ </w:t>
            </w:r>
          </w:p>
          <w:p w14:paraId="6DEA9D17"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Առաջարկությունը չի ընդունվել հետևյալ հիմնավորմամբ. «Օտարերկրացի աշխատողի պարագայում նաև բնակության իրավունքը կամ օրինական գտնվելը հաստատող փաստաթղթի տեսակները թվարկելը սույն նախագծում թվարկելը նպատակահարմար չէ, հաշվի առնելով, որ այլ ոլորտային օրենսդրությամբ կան կարգավորումներ։»։</w:t>
            </w:r>
          </w:p>
          <w:p w14:paraId="5C99606F"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Այնուամենայնիվ, գործատուների համար հստակեցնելու նպատակով, առաջարկում ենք այլ ոլորտային օրենսդրությամբ սահմանված՝ օտարերկրացի աշխատողի բնակության իրավունքը կամ օրինական գտնվելը հաստատող փաստաթղթի տեսակները (այդ թվում՝ ԵՏՄ անդամ պետության քաղաքացի աշխատողի համար) թվարկել նախագծի 10-րդ կետի 9-րդ ենթակետում, ինչպես նաև հստակեցնել՝ օտարերկրացի աշխատողի աշխատանքային պայամանագրի պարագայում արդյոք լրացման ենթակա են միաժամանակ անձնագրի և </w:t>
            </w:r>
            <w:r>
              <w:rPr>
                <w:rFonts w:ascii="GHEA Grapalat" w:eastAsia="Calibri" w:hAnsi="GHEA Grapalat" w:cs="Times New Roman"/>
                <w:sz w:val="24"/>
                <w:szCs w:val="24"/>
                <w:lang w:val="hy-AM"/>
              </w:rPr>
              <w:lastRenderedPageBreak/>
              <w:t>բնակության իրավունքը կամ օրինական գտնվելը հաստատող փաստաթղթի տվյալները։</w:t>
            </w:r>
          </w:p>
          <w:p w14:paraId="03155D84"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Նույն առաջարկությունը վերաբերում է նաև «Հայաստանի Հանրապետության կառավարության 2025 թվականի ապրիլի 10-ի N 410-Ն որոշման մեջ լրացումներ և փոփոխություններ կատարելու մասին» ՀՀ կառավարության որոշման նախագծին՝ համապատասխան փոփոխություն նախատեսելով ՀՀ կառավարության 2025 թվականի ապրիլի 10-ի N 410-Ն որոշման հավելվածի նաև 12-րդ կետի 7-րդ ենթակետում։</w:t>
            </w:r>
          </w:p>
        </w:tc>
        <w:tc>
          <w:tcPr>
            <w:tcW w:w="7110" w:type="dxa"/>
            <w:tcBorders>
              <w:top w:val="single" w:sz="4" w:space="0" w:color="auto"/>
              <w:left w:val="single" w:sz="4" w:space="0" w:color="auto"/>
              <w:bottom w:val="single" w:sz="4" w:space="0" w:color="auto"/>
              <w:right w:val="single" w:sz="4" w:space="0" w:color="auto"/>
            </w:tcBorders>
            <w:hideMark/>
          </w:tcPr>
          <w:p w14:paraId="65B1469A"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 xml:space="preserve">Չի ընդունվել </w:t>
            </w:r>
          </w:p>
          <w:p w14:paraId="5CEE5DE2" w14:textId="77777777" w:rsidR="002F40C4" w:rsidRDefault="002F40C4">
            <w:pPr>
              <w:shd w:val="clear" w:color="auto" w:fill="FFFFFF"/>
              <w:spacing w:line="360" w:lineRule="auto"/>
              <w:ind w:firstLine="256"/>
              <w:jc w:val="both"/>
              <w:rPr>
                <w:rFonts w:ascii="GHEA Grapalat" w:hAnsi="GHEA Grapalat" w:cs="Times New Roman"/>
                <w:b/>
                <w:bCs/>
                <w:sz w:val="24"/>
                <w:szCs w:val="24"/>
                <w:lang w:val="hy-AM"/>
              </w:rPr>
            </w:pPr>
            <w:r>
              <w:rPr>
                <w:rFonts w:ascii="GHEA Grapalat" w:hAnsi="GHEA Grapalat" w:cs="Times New Roman"/>
                <w:sz w:val="24"/>
                <w:szCs w:val="24"/>
                <w:lang w:val="hy-AM"/>
              </w:rPr>
              <w:t>Նշված առաջարկի ընդունումը գտնում ենք ոչ նպատակահարմար։</w:t>
            </w:r>
          </w:p>
        </w:tc>
      </w:tr>
    </w:tbl>
    <w:tbl>
      <w:tblPr>
        <w:tblStyle w:val="TableGrid1111211211"/>
        <w:tblW w:w="14490" w:type="dxa"/>
        <w:tblInd w:w="-635" w:type="dxa"/>
        <w:tblLayout w:type="fixed"/>
        <w:tblLook w:val="04A0" w:firstRow="1" w:lastRow="0" w:firstColumn="1" w:lastColumn="0" w:noHBand="0" w:noVBand="1"/>
      </w:tblPr>
      <w:tblGrid>
        <w:gridCol w:w="10440"/>
        <w:gridCol w:w="4050"/>
      </w:tblGrid>
      <w:tr w:rsidR="002F40C4" w14:paraId="4996D960"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1DB0FED"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Հայաստանի տեղեկատվական համակարգերի գործակալություն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BFED0A4"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02.12.2025</w:t>
            </w:r>
          </w:p>
        </w:tc>
      </w:tr>
      <w:tr w:rsidR="002F40C4" w14:paraId="6CEA1528"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3B1E21C0"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E018F7B"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ՀՏՀԳ/1.334/11-2025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rsidRPr="0079652A" w14:paraId="15DD5C40"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6B3A9790"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«Հայաստանի Հանրապետության կառավարության 2025 թվականի ապրիլի 10-ի 410-Ն որոշման մեջ լրացումներ եվ փոփոխություններ կատարելու մասին» որոշման նախագծում առկա է հետևյալ կետը</w:t>
            </w:r>
            <w:r>
              <w:rPr>
                <w:rFonts w:ascii="Cambria Math" w:eastAsia="Calibri" w:hAnsi="Cambria Math" w:cs="Cambria Math"/>
                <w:sz w:val="24"/>
                <w:szCs w:val="24"/>
                <w:lang w:val="hy-AM"/>
              </w:rPr>
              <w:t>․</w:t>
            </w:r>
          </w:p>
          <w:p w14:paraId="41D56F37"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w:t>
            </w:r>
            <w:r>
              <w:rPr>
                <w:rFonts w:ascii="Calibri" w:eastAsia="Calibri" w:hAnsi="Calibri" w:cs="Calibri"/>
                <w:sz w:val="24"/>
                <w:szCs w:val="24"/>
                <w:lang w:val="hy-AM"/>
              </w:rPr>
              <w:t> </w:t>
            </w:r>
            <w:r>
              <w:rPr>
                <w:rFonts w:ascii="GHEA Grapalat" w:eastAsia="Calibri" w:hAnsi="GHEA Grapalat" w:cs="Times New Roman"/>
                <w:sz w:val="24"/>
                <w:szCs w:val="24"/>
                <w:lang w:val="hy-AM"/>
              </w:rPr>
              <w:t xml:space="preserve"> Որոշման հավելվածի 12-րդ կետը լրացնել նոր 7.1-ին ենթակետով հետևյալ բովանդակությամբ</w:t>
            </w:r>
            <w:r>
              <w:rPr>
                <w:rFonts w:ascii="Cambria Math" w:eastAsia="Calibri" w:hAnsi="Cambria Math" w:cs="Cambria Math"/>
                <w:sz w:val="24"/>
                <w:szCs w:val="24"/>
                <w:lang w:val="hy-AM"/>
              </w:rPr>
              <w:t>․</w:t>
            </w:r>
          </w:p>
          <w:p w14:paraId="34186D38"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7</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1</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աշխատողի էլեկտրոնային հասցեն*.»։</w:t>
            </w:r>
          </w:p>
          <w:p w14:paraId="2822C7D3"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bCs/>
                <w:i/>
                <w:iCs/>
                <w:sz w:val="24"/>
                <w:szCs w:val="24"/>
                <w:lang w:val="hy-AM"/>
              </w:rPr>
              <w:t xml:space="preserve">Կարծում եմ՝ պետք է ավելացնել նաև «ծնողներից կամ խնամատար ծնողներից կամ որդեգրողներից մեկի կամ </w:t>
            </w:r>
            <w:r>
              <w:rPr>
                <w:rFonts w:ascii="GHEA Grapalat" w:eastAsia="Calibri" w:hAnsi="GHEA Grapalat" w:cs="Times New Roman"/>
                <w:bCs/>
                <w:i/>
                <w:iCs/>
                <w:sz w:val="24"/>
                <w:szCs w:val="24"/>
                <w:lang w:val="hy-AM"/>
              </w:rPr>
              <w:lastRenderedPageBreak/>
              <w:t>խնամակալի էլեկտրոնային հասցեն», քանի որ մինչև 16 տարեկան աշխատողների դեպքում վերջիններիս ստորագրությունը ևս պահանջվում է։ Չավելացվելու դեպքում պետք է սահմանել, թե վերջիններիս ստորագրություններն ինչ եղանակով են տրամադրվելու։</w:t>
            </w:r>
          </w:p>
          <w:p w14:paraId="5958B242"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bCs/>
                <w:i/>
                <w:iCs/>
                <w:sz w:val="24"/>
                <w:szCs w:val="24"/>
                <w:lang w:val="hy-AM"/>
              </w:rPr>
              <w:t>Նույնը վերաբերում է նաև</w:t>
            </w:r>
            <w:r>
              <w:rPr>
                <w:rFonts w:ascii="Calibri" w:eastAsia="Calibri" w:hAnsi="Calibri" w:cs="Calibri"/>
                <w:bCs/>
                <w:i/>
                <w:iCs/>
                <w:sz w:val="24"/>
                <w:szCs w:val="24"/>
                <w:lang w:val="hy-AM"/>
              </w:rPr>
              <w:t> </w:t>
            </w:r>
            <w:r>
              <w:rPr>
                <w:rFonts w:ascii="GHEA Grapalat" w:eastAsia="Calibri" w:hAnsi="GHEA Grapalat" w:cs="Times New Roman"/>
                <w:bCs/>
                <w:i/>
                <w:iCs/>
                <w:sz w:val="24"/>
                <w:szCs w:val="24"/>
                <w:lang w:val="hy-AM"/>
              </w:rPr>
              <w:t>«Մինչև 2026 թվականի հունվարի 1-ը կնքված և շարունակվող աշխատանքային պայմանագրերի,</w:t>
            </w:r>
            <w:r>
              <w:rPr>
                <w:rFonts w:ascii="Calibri" w:eastAsia="Calibri" w:hAnsi="Calibri" w:cs="Calibri"/>
                <w:i/>
                <w:iCs/>
                <w:sz w:val="24"/>
                <w:szCs w:val="24"/>
                <w:lang w:val="hy-AM"/>
              </w:rPr>
              <w:t> </w:t>
            </w:r>
            <w:r>
              <w:rPr>
                <w:rFonts w:ascii="GHEA Grapalat" w:eastAsia="Calibri" w:hAnsi="GHEA Grapalat" w:cs="Times New Roman"/>
                <w:bCs/>
                <w:i/>
                <w:iCs/>
                <w:sz w:val="24"/>
                <w:szCs w:val="24"/>
                <w:lang w:val="hy-AM"/>
              </w:rPr>
              <w:t>ինչպես նաև մինչև 2025 թվականի հուլիսի 1-ն ընդունված և գործող աշխատանքի ընդունման մասին անհատական իրավական ակտերի թվային համակարգ մուտքագրելու կարգը սահմանելու մասին» որոշման 10-րդ կետի 10-րդ ենթակետին։</w:t>
            </w:r>
          </w:p>
        </w:tc>
        <w:tc>
          <w:tcPr>
            <w:tcW w:w="7110" w:type="dxa"/>
            <w:tcBorders>
              <w:top w:val="single" w:sz="4" w:space="0" w:color="auto"/>
              <w:left w:val="single" w:sz="4" w:space="0" w:color="auto"/>
              <w:bottom w:val="single" w:sz="4" w:space="0" w:color="auto"/>
              <w:right w:val="single" w:sz="4" w:space="0" w:color="auto"/>
            </w:tcBorders>
          </w:tcPr>
          <w:p w14:paraId="3ABB6831"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Չի ընդունվել</w:t>
            </w:r>
          </w:p>
          <w:p w14:paraId="4298EDF3" w14:textId="77777777" w:rsidR="002F40C4" w:rsidRDefault="002F40C4">
            <w:pPr>
              <w:shd w:val="clear" w:color="auto" w:fill="FFFFFF"/>
              <w:spacing w:line="360" w:lineRule="auto"/>
              <w:ind w:firstLine="256"/>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«էլեկտրոնային հասցեն» դաշտում կարող է լրացվել ցանկացած էլեկտրոնային հասցե (կարող է լինել նաև ծնողներից մեկինը), որը կողմերը կորոշեն։</w:t>
            </w:r>
          </w:p>
          <w:p w14:paraId="7FED6E6C" w14:textId="77777777" w:rsidR="002F40C4" w:rsidRDefault="002F40C4">
            <w:pPr>
              <w:shd w:val="clear" w:color="auto" w:fill="FFFFFF"/>
              <w:spacing w:line="360" w:lineRule="auto"/>
              <w:ind w:firstLine="256"/>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Նշված դաշտը նախատեսված է, որպեսզի աշխատողը թվային համակարգի կողմից ինքնաշխատ ծանուցվի, որ աշխատանքային պայմանագիրը ստորագրվել է գործատուի կողմից և արտացոլվել է աշխատողի (ծնողի) ֆիզիկակական </w:t>
            </w:r>
            <w:r>
              <w:rPr>
                <w:rFonts w:ascii="GHEA Grapalat" w:eastAsia="Calibri" w:hAnsi="GHEA Grapalat" w:cs="Times New Roman"/>
                <w:sz w:val="24"/>
                <w:szCs w:val="24"/>
                <w:lang w:val="hy-AM"/>
              </w:rPr>
              <w:lastRenderedPageBreak/>
              <w:t>անձանց էլեկտրոնային ծառայությունների միասնական համակարգում։</w:t>
            </w:r>
          </w:p>
          <w:p w14:paraId="52B21BB2" w14:textId="77777777" w:rsidR="002F40C4" w:rsidRDefault="002F40C4">
            <w:pPr>
              <w:shd w:val="clear" w:color="auto" w:fill="FFFFFF"/>
              <w:spacing w:line="360" w:lineRule="auto"/>
              <w:ind w:firstLine="256"/>
              <w:jc w:val="both"/>
              <w:rPr>
                <w:rFonts w:ascii="GHEA Grapalat" w:hAnsi="GHEA Grapalat" w:cs="Times New Roman"/>
                <w:b/>
                <w:bCs/>
                <w:sz w:val="24"/>
                <w:szCs w:val="24"/>
                <w:lang w:val="hy-AM"/>
              </w:rPr>
            </w:pPr>
          </w:p>
        </w:tc>
      </w:tr>
      <w:tr w:rsidR="002F40C4" w:rsidRPr="0079652A" w14:paraId="7DC69386"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6828BBE5"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կարգը սահմանելու մասին» որոշման 18-րդ կետում առաջարկում եմ ձևակերպումը լինի հետևյալ կերպ</w:t>
            </w:r>
            <w:r>
              <w:rPr>
                <w:rFonts w:ascii="Cambria Math" w:eastAsia="Calibri" w:hAnsi="Cambria Math" w:cs="Cambria Math"/>
                <w:sz w:val="24"/>
                <w:szCs w:val="24"/>
                <w:lang w:val="hy-AM"/>
              </w:rPr>
              <w:t>․</w:t>
            </w:r>
          </w:p>
          <w:p w14:paraId="7DBD265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«18.</w:t>
            </w:r>
            <w:r>
              <w:rPr>
                <w:rFonts w:ascii="GHEA Grapalat" w:eastAsia="Calibri" w:hAnsi="GHEA Grapalat" w:cs="Times New Roman"/>
                <w:sz w:val="24"/>
                <w:szCs w:val="24"/>
                <w:lang w:val="hy-AM"/>
              </w:rPr>
              <w:tab/>
              <w:t>Եթե աշխատողի հետ կնքված աշխատանքային պայմանագիրը կամ աշխատանքի ընդունման մասին անհատական իրավական ակտը մինչև 2026 թվականի ավարտը չի մուտքագրվել թվային համակարգ և նույն տարում անհրաժեշտություն է առաջացել աշխատանքային պայմանագրում կամ աշխատանքի ընդունման մասին անհատական իրավական ակտում փոփոխություն կատարել կամ դադարեցնել աշխատանքային հարաբերությունները, ապա աշխատանքային պայմանագրում կամ աշխատանքի ընդունման մասին անհատական իրավական ակտում փոփոխությունը կամ աշխատանքից ազատման անհատական իրավական ակտը թվային համակարգի միջոցով չի ընդունվում։ աշխատանքային պայմանագրում կամ աշխատանքի ընդունման մասին անհատական իրավական ակտում փոփոխությունը կամ աշխատանքից ազատման անհատական իրավական ակտը թվային համակարգի կողմից ընդունվում է միայն աշխատողի հետ կնքված աշխատանքային պայմանագիրը կամ աշխատանքի ընդունման մասին անհատական իրավական ակտը թվային համակարգ մուտքագրելուց հետո։»։</w:t>
            </w:r>
          </w:p>
        </w:tc>
        <w:tc>
          <w:tcPr>
            <w:tcW w:w="7110" w:type="dxa"/>
            <w:tcBorders>
              <w:top w:val="single" w:sz="4" w:space="0" w:color="auto"/>
              <w:left w:val="single" w:sz="4" w:space="0" w:color="auto"/>
              <w:bottom w:val="single" w:sz="4" w:space="0" w:color="auto"/>
              <w:right w:val="single" w:sz="4" w:space="0" w:color="auto"/>
            </w:tcBorders>
          </w:tcPr>
          <w:p w14:paraId="5C73E15E"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Չի ընդունվել</w:t>
            </w:r>
          </w:p>
          <w:p w14:paraId="6499BB5F"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Քանի որ 2026 թվականի հունվարի 1-ից հետո գործատուներին 12-ամսյա ժամանակահատված է տրվելու, որպեսզի նախկինում կնքված և շարունակվող աշխատանքային պայմանագրերը մուտքագրեն թվային համակարգ, հետևաբար այդ ժամանակահատվածում (քանի դեռ պայմանագիրը չի մուտքագրվել թվային համակարգ), պայմանագրում փոփոխություն կատարելու կամ </w:t>
            </w:r>
            <w:r>
              <w:rPr>
                <w:rFonts w:ascii="GHEA Grapalat" w:hAnsi="GHEA Grapalat" w:cs="Times New Roman"/>
                <w:bCs/>
                <w:sz w:val="24"/>
                <w:szCs w:val="24"/>
                <w:lang w:val="hy-AM"/>
              </w:rPr>
              <w:lastRenderedPageBreak/>
              <w:t>պայմանագիրը լուծելու անհրաժեշտություն առաջանալու դեպքում, գործատուին հնարավորություն է տրվում այդ գործողությունները թղթային կատարել։</w:t>
            </w:r>
          </w:p>
          <w:p w14:paraId="78B61EC0" w14:textId="77777777" w:rsidR="002F40C4" w:rsidRDefault="002F40C4">
            <w:pPr>
              <w:shd w:val="clear" w:color="auto" w:fill="FFFFFF"/>
              <w:spacing w:line="360" w:lineRule="auto"/>
              <w:ind w:firstLine="256"/>
              <w:jc w:val="both"/>
              <w:rPr>
                <w:rFonts w:ascii="GHEA Grapalat" w:hAnsi="GHEA Grapalat" w:cs="Times New Roman"/>
                <w:b/>
                <w:bCs/>
                <w:sz w:val="24"/>
                <w:szCs w:val="24"/>
                <w:lang w:val="hy-AM"/>
              </w:rPr>
            </w:pPr>
          </w:p>
        </w:tc>
      </w:tr>
      <w:tr w:rsidR="002F40C4" w:rsidRPr="0079652A" w14:paraId="17F654B4"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46166B8C"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 xml:space="preserve">8-րդ կետում առաջարկում ենք կատարել հետևյալ լրացում/փոփոխությունը՝ Մուտքը թվային համակարգ իրականացվում է ՀՀ «Ես եմ» ազգային նույնականացման հարթակի միջոցով՝ </w:t>
            </w:r>
            <w:r>
              <w:rPr>
                <w:rFonts w:ascii="GHEA Grapalat" w:eastAsia="Calibri" w:hAnsi="GHEA Grapalat" w:cs="Times New Roman"/>
                <w:b/>
                <w:bCs/>
                <w:i/>
                <w:iCs/>
                <w:sz w:val="24"/>
                <w:szCs w:val="24"/>
                <w:lang w:val="hy-AM"/>
              </w:rPr>
              <w:t>համաձայն ՀՀ կառավարության 572-Ն որոշման</w:t>
            </w:r>
            <w:r>
              <w:rPr>
                <w:rFonts w:ascii="GHEA Grapalat" w:eastAsia="Calibri" w:hAnsi="GHEA Grapalat" w:cs="Times New Roman"/>
                <w:b/>
                <w:bCs/>
                <w:sz w:val="24"/>
                <w:szCs w:val="24"/>
                <w:lang w:val="hy-AM"/>
              </w:rPr>
              <w:t xml:space="preserve">, </w:t>
            </w:r>
            <w:r>
              <w:rPr>
                <w:rFonts w:ascii="GHEA Grapalat" w:eastAsia="Calibri" w:hAnsi="GHEA Grapalat" w:cs="Times New Roman"/>
                <w:sz w:val="24"/>
                <w:szCs w:val="24"/>
                <w:lang w:val="hy-AM"/>
              </w:rPr>
              <w:t>իսկ կացության կարգավիճակ չունեցող օտարերկրացիների մուտքը՝ հարկ վճարողի հաշվառման համարով (ՀՎՀՀ) և Հայաստանի Հանրապետության պետական եկամուտների կոմիտեի կողմից տրամադրվող մուտքանուն-գաղտնաբառով։</w:t>
            </w:r>
          </w:p>
        </w:tc>
        <w:tc>
          <w:tcPr>
            <w:tcW w:w="7110" w:type="dxa"/>
            <w:tcBorders>
              <w:top w:val="single" w:sz="4" w:space="0" w:color="auto"/>
              <w:left w:val="single" w:sz="4" w:space="0" w:color="auto"/>
              <w:bottom w:val="single" w:sz="4" w:space="0" w:color="auto"/>
              <w:right w:val="single" w:sz="4" w:space="0" w:color="auto"/>
            </w:tcBorders>
            <w:hideMark/>
          </w:tcPr>
          <w:p w14:paraId="6528BB0A"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 xml:space="preserve">Ընդունվել է </w:t>
            </w:r>
          </w:p>
          <w:p w14:paraId="669C5F06"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Կատարվել է համապատասխան փոփոխությունը։</w:t>
            </w:r>
          </w:p>
        </w:tc>
      </w:tr>
    </w:tbl>
    <w:tbl>
      <w:tblPr>
        <w:tblStyle w:val="TableGrid111121121"/>
        <w:tblW w:w="14490" w:type="dxa"/>
        <w:tblInd w:w="-635" w:type="dxa"/>
        <w:tblLayout w:type="fixed"/>
        <w:tblLook w:val="04A0" w:firstRow="1" w:lastRow="0" w:firstColumn="1" w:lastColumn="0" w:noHBand="0" w:noVBand="1"/>
      </w:tblPr>
      <w:tblGrid>
        <w:gridCol w:w="10440"/>
        <w:gridCol w:w="4050"/>
      </w:tblGrid>
      <w:tr w:rsidR="002F40C4" w14:paraId="35D1628D"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01C49F7"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 xml:space="preserve"> 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84E7AFF"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15.12.2025</w:t>
            </w:r>
          </w:p>
        </w:tc>
      </w:tr>
      <w:tr w:rsidR="002F40C4" w14:paraId="5E0DC82F"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3CBE93DD"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63B5A8D"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N /27.3/57042-2025</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rsidRPr="0079652A" w14:paraId="361E01EF" w14:textId="77777777" w:rsidTr="002F40C4">
        <w:tc>
          <w:tcPr>
            <w:tcW w:w="7372" w:type="dxa"/>
            <w:tcBorders>
              <w:top w:val="single" w:sz="4" w:space="0" w:color="auto"/>
              <w:left w:val="single" w:sz="4" w:space="0" w:color="auto"/>
              <w:bottom w:val="single" w:sz="4" w:space="0" w:color="auto"/>
              <w:right w:val="single" w:sz="4" w:space="0" w:color="auto"/>
            </w:tcBorders>
          </w:tcPr>
          <w:p w14:paraId="51C5A1BE" w14:textId="77777777" w:rsidR="002F40C4" w:rsidRDefault="002F40C4">
            <w:pPr>
              <w:spacing w:line="360" w:lineRule="auto"/>
              <w:ind w:firstLine="342"/>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ՊԵՏԱԿԱՆ ՓՈՐՁԱԳԻՏԱԿԱՆ ԵԶՐԱԿԱՑՈՒԹՅՈՒՆ</w:t>
            </w:r>
          </w:p>
          <w:p w14:paraId="25DADABB" w14:textId="77777777" w:rsidR="002F40C4" w:rsidRDefault="002F40C4">
            <w:pPr>
              <w:spacing w:line="360" w:lineRule="auto"/>
              <w:ind w:firstLine="342"/>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 xml:space="preserve">«Մինչև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կարգը սահմանելու մասին» և «Հայաստանի Հանրապետության կառավարության 2025 թվականի ապրիլի 10-ի N 410-Ն որոշման մեջ լրացումներ և փոփոխություններ կատարելու </w:t>
            </w:r>
            <w:r>
              <w:rPr>
                <w:rFonts w:ascii="GHEA Grapalat" w:eastAsia="Calibri" w:hAnsi="GHEA Grapalat" w:cs="Times New Roman"/>
                <w:b/>
                <w:sz w:val="24"/>
                <w:szCs w:val="24"/>
                <w:lang w:val="hy-AM"/>
              </w:rPr>
              <w:lastRenderedPageBreak/>
              <w:t>մասին» Հայաստանի Հանրապետության կառավարության որոշումների նախագծերի վերաբերյալ</w:t>
            </w:r>
          </w:p>
          <w:p w14:paraId="5805F034" w14:textId="77777777" w:rsidR="002F40C4" w:rsidRDefault="002F40C4">
            <w:pPr>
              <w:spacing w:line="360" w:lineRule="auto"/>
              <w:ind w:firstLine="342"/>
              <w:jc w:val="both"/>
              <w:rPr>
                <w:rFonts w:ascii="GHEA Grapalat" w:eastAsia="Calibri" w:hAnsi="GHEA Grapalat" w:cs="Times New Roman"/>
                <w:sz w:val="24"/>
                <w:szCs w:val="24"/>
                <w:lang w:val="hy-AM"/>
              </w:rPr>
            </w:pPr>
          </w:p>
          <w:p w14:paraId="76DCE489"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w:t>
            </w:r>
            <w:r>
              <w:rPr>
                <w:rFonts w:ascii="GHEA Grapalat" w:eastAsia="Calibri" w:hAnsi="GHEA Grapalat" w:cs="GHEA Grapalat"/>
                <w:sz w:val="24"/>
                <w:szCs w:val="24"/>
                <w:lang w:val="hy-AM"/>
              </w:rPr>
              <w:t>«</w:t>
            </w:r>
            <w:r>
              <w:rPr>
                <w:rFonts w:ascii="GHEA Grapalat" w:eastAsia="Calibri" w:hAnsi="GHEA Grapalat" w:cs="Times New Roman"/>
                <w:sz w:val="24"/>
                <w:szCs w:val="24"/>
                <w:lang w:val="hy-AM"/>
              </w:rPr>
              <w:t>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կարգը սահմանելու մասին» Հայաստանի Հանրապետության կառավարության որոշման նախագծի (այսուհետ՝ Նախագիծ) Հավելվածի 1-ին կետի համաձայն՝ սույն կարգով կարգավորվում են 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վերաբերյալ դրույթների հետ կապված հարաբերությունները (բացառությամբ օրենքով սահմանված դեպքերի)։</w:t>
            </w:r>
          </w:p>
          <w:p w14:paraId="13386052"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Նշված կարգավորումից պարզ չէ, աշխատանքային պայմանագրերում փոփոխություններ կամ լրացումներ </w:t>
            </w:r>
            <w:r>
              <w:rPr>
                <w:rFonts w:ascii="GHEA Grapalat" w:eastAsia="Calibri" w:hAnsi="GHEA Grapalat" w:cs="Times New Roman"/>
                <w:sz w:val="24"/>
                <w:szCs w:val="24"/>
                <w:lang w:val="hy-AM"/>
              </w:rPr>
              <w:lastRenderedPageBreak/>
              <w:t>կատարելու մասին համաձայնագրերը նույնպես մուտքագրվում են համակարգ, թե ոչ։</w:t>
            </w:r>
          </w:p>
          <w:p w14:paraId="74D3E9B3"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Բացի այդ, առաջարկում ենք հստակեցնել, թե որ օրենքով սահմանված և որ դեպքերի մասով է նախատեսվում բացառությունը։</w:t>
            </w:r>
          </w:p>
        </w:tc>
        <w:tc>
          <w:tcPr>
            <w:tcW w:w="7110" w:type="dxa"/>
            <w:tcBorders>
              <w:top w:val="single" w:sz="4" w:space="0" w:color="auto"/>
              <w:left w:val="single" w:sz="4" w:space="0" w:color="auto"/>
              <w:bottom w:val="single" w:sz="4" w:space="0" w:color="auto"/>
              <w:right w:val="single" w:sz="4" w:space="0" w:color="auto"/>
            </w:tcBorders>
            <w:hideMark/>
          </w:tcPr>
          <w:p w14:paraId="00B975E9"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65ED251D" w14:textId="77777777" w:rsidR="002F40C4" w:rsidRDefault="002F40C4">
            <w:pPr>
              <w:shd w:val="clear" w:color="auto" w:fill="FFFFFF"/>
              <w:spacing w:line="360" w:lineRule="auto"/>
              <w:ind w:firstLine="256"/>
              <w:jc w:val="both"/>
              <w:rPr>
                <w:rFonts w:ascii="GHEA Grapalat" w:hAnsi="GHEA Grapalat" w:cs="Times New Roman"/>
                <w:b/>
                <w:bCs/>
                <w:sz w:val="24"/>
                <w:szCs w:val="24"/>
                <w:lang w:val="hy-AM"/>
              </w:rPr>
            </w:pPr>
            <w:r>
              <w:rPr>
                <w:rFonts w:ascii="GHEA Grapalat" w:hAnsi="GHEA Grapalat" w:cs="Times New Roman"/>
                <w:bCs/>
                <w:sz w:val="24"/>
                <w:szCs w:val="24"/>
                <w:lang w:val="hy-AM"/>
              </w:rPr>
              <w:t xml:space="preserve">Նախագծի 2-րդ կետով նախատեսված է, որ 2026 թվականի հունվարի 1-ից հետո՝ տասներկուամսյա ժամկետում, գործատուները թվային համակարգ են մուտքագրում իրենց հետ աշխատանքային հարաբերությունների մեջ գտնվող աշխատողների աշխատանքային պայմանագրերը (եթե աշխատանքային պայմանագրերը չեն կնքվել թվային համակարգի միջոցով), ինչպես նաև մինչև 2025 թվականի հուլիսի 1-ն ընդունված և գործող աշխատանքի ընդունման </w:t>
            </w:r>
            <w:r>
              <w:rPr>
                <w:rFonts w:ascii="GHEA Grapalat" w:hAnsi="GHEA Grapalat" w:cs="Times New Roman"/>
                <w:bCs/>
                <w:sz w:val="24"/>
                <w:szCs w:val="24"/>
                <w:lang w:val="hy-AM"/>
              </w:rPr>
              <w:lastRenderedPageBreak/>
              <w:t xml:space="preserve">մասին անհատական իրավական ակտերը՝ </w:t>
            </w:r>
            <w:r>
              <w:rPr>
                <w:rFonts w:ascii="GHEA Grapalat" w:hAnsi="GHEA Grapalat" w:cs="Times New Roman"/>
                <w:b/>
                <w:bCs/>
                <w:sz w:val="24"/>
                <w:szCs w:val="24"/>
                <w:lang w:val="hy-AM"/>
              </w:rPr>
              <w:t>մուտքագրման պահին գործող պայմաններով։ Այսինքն համաձայնագրերը կարիք չկա մուտքագրելու։</w:t>
            </w:r>
          </w:p>
          <w:p w14:paraId="55B5AF96"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Ինչ վերաբերում է օրենքով սահմանված բացառություններին, ապա տեղեկացնում ենք, որ ՀՀ աշխատանքի օրենսգրքի 13-րդ հոդվածի 3-րդ մասով (ուժի մեջ է մտնելու 01.01.2026) սահմանված են բացառություններ, թե որ դեպքում աշխատանքային հարաբերությունների ծագումը թվային համակարգով չի իրականացվում։</w:t>
            </w:r>
          </w:p>
        </w:tc>
      </w:tr>
      <w:tr w:rsidR="002F40C4" w14:paraId="7B5F603D"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383CEBA4"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2</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Նախագծի Հավելվածի 2-րդ կետում «ֆիզիկական անձանց էլեկտրոնային ծառայությունների միասնական հարթակի» բառերից առաջ անհրաժեշտ է լրացնել «Հայաստանի Հանրապետության պետական եկամուտների կոմիտեի» բառերը նկատի ունենալով նույն հավելվածի 5-րդ և 6-րդ կետերում կիրառվող ձևակերպումները, ինչպես նաև հաշվի առնելով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tc>
        <w:tc>
          <w:tcPr>
            <w:tcW w:w="7110" w:type="dxa"/>
            <w:tcBorders>
              <w:top w:val="single" w:sz="4" w:space="0" w:color="auto"/>
              <w:left w:val="single" w:sz="4" w:space="0" w:color="auto"/>
              <w:bottom w:val="single" w:sz="4" w:space="0" w:color="auto"/>
              <w:right w:val="single" w:sz="4" w:space="0" w:color="auto"/>
            </w:tcBorders>
            <w:hideMark/>
          </w:tcPr>
          <w:p w14:paraId="1428C6CD"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t>Ընդունվել է</w:t>
            </w:r>
          </w:p>
        </w:tc>
      </w:tr>
      <w:tr w:rsidR="002F40C4" w:rsidRPr="0079652A" w14:paraId="0087FCB1"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14FC0617"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3</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Նախագծի Հավելվածի 7-րդ կետի համաձայն՝ Սույն կարգի 4-րդ և 6-րդ կետերում նշված գործողությունը գործատուի կամ աշխատողի կողմից կատարվում է թվային համակարգում աշխատանքային պայմանագրի տվյալների իսկությունը </w:t>
            </w:r>
            <w:r>
              <w:rPr>
                <w:rFonts w:ascii="GHEA Grapalat" w:eastAsia="Calibri" w:hAnsi="GHEA Grapalat" w:cs="Times New Roman"/>
                <w:sz w:val="24"/>
                <w:szCs w:val="24"/>
                <w:lang w:val="hy-AM"/>
              </w:rPr>
              <w:lastRenderedPageBreak/>
              <w:t>հավաստելու կամ հաստատելու նպատակով, այլ ոչ թե որպես աշխատանքային պայմանագրի նոր կնքման կամ վերաստորագրման գործողություն:</w:t>
            </w:r>
          </w:p>
          <w:p w14:paraId="238252A2"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Սույն դեպքում, հաշվի առնելով, որ Նախագիծը վերաբերում է մինչև 2026 թվականի հունվարի 1-ը կնքված և շարունակվող աշխատանքային պայմանագրերի, ինչպես նաև մինչև 2025 թվականի հուլիսի 1-ն ընդունված և գործող աշխատանքի ընդունման մասին անհատական իրավական ակտերի՝ թվային համակարգ մուտքագրելու կարգին, ինչպես նաև նկատի ունենալով, որ գործնականում կարող են առաջանալ դեպքեր, երբ աշխատողը էլեկտրոնային թվային ստորագրությամբ չստորագրի աշխատանքային պայմանագիրը ինչի արդյունքում չի հավաստվի կամ հաստատվի թվային համակարգում ներառված աշխատանքային պայմանագրի տվյալների իսկությունը՝ պարզ չէ, թե ինչպես են կարգավորվելու նշված հարաբերությունները։</w:t>
            </w:r>
          </w:p>
          <w:p w14:paraId="59A8E61E"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Վերոգրյալից ելնելով՝ անհրաժեշտ է Նախագծի Հավելվածի 7-րդ կետը հստակեցնել։</w:t>
            </w:r>
          </w:p>
        </w:tc>
        <w:tc>
          <w:tcPr>
            <w:tcW w:w="7110" w:type="dxa"/>
            <w:tcBorders>
              <w:top w:val="single" w:sz="4" w:space="0" w:color="auto"/>
              <w:left w:val="single" w:sz="4" w:space="0" w:color="auto"/>
              <w:bottom w:val="single" w:sz="4" w:space="0" w:color="auto"/>
              <w:right w:val="single" w:sz="4" w:space="0" w:color="auto"/>
            </w:tcBorders>
            <w:hideMark/>
          </w:tcPr>
          <w:p w14:paraId="3F9101DD"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 xml:space="preserve">Չի ընդունվել </w:t>
            </w:r>
          </w:p>
          <w:p w14:paraId="39014384"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Գործնականում նման դեպքեր առաջանալու դեպքում կհամարավի աշխատանքային օրենսդրությամբ սահմանված պահանջի խախտում։ </w:t>
            </w:r>
          </w:p>
        </w:tc>
      </w:tr>
      <w:tr w:rsidR="002F40C4" w:rsidRPr="0079652A" w14:paraId="766A3875"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7BF5CEB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4</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Նախագծի Հավելվածի 10-րդ կետով սահմանվում են աշխատանքային պայմանագրում լրացման ենթակա պարտադիր և ոչ պարտադիր դաշտերը։</w:t>
            </w:r>
          </w:p>
          <w:p w14:paraId="20074594"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Որպես պարտադիր լրացման ենթակա դաշտեր նախատեսված են նաև պայմանագրի համարը, պայմանագրի գրանցման ամսաթիվը, աշխատողի հանրային ծառայության համարանիշը կամ հանրային ծառայության համարանիշ չունենալու մասին տեղեկանքի համարը, ծնողներից կամ խնամատար ծնողներից կամ որդեգրողներից մեկի կամ խնամակալի հանրային ծառայության համարանիշը կամ հանրային ծառայության համարանիշ չունենալու մասին տեղեկանքի համարը, աշխատողի էլեկտրոնային հասցեն, աշխատանքն սկսելու տարին, ամիսը, ամսաթիվը, աշխատանքային պայմանագրի տեսակը, որոշակի ժամկետով աշխատանքային պայմանագրի դեպքում նաև պայմանագրի գործողության ժամկետը։</w:t>
            </w:r>
          </w:p>
          <w:p w14:paraId="520505B9"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Այս կապակցությամբ հարկ է նշել, որ Հայաստանի Հանրապետության աշխատանքային օրենսգրքի (այսուհետ՝ Օրենսգիրք) 84-րդ հոդվածից, ինչպես նաև դրանում փոփոխություններ նախատեսող 2024 թվականի դեկտեմբերի 4-ի ՀՕ-525-Ն օրենքից չի բխում, որ վերոնշյալ դաշտերը ենթակա են պարտադիր լրացման աշխատանքային պայմանագրում:</w:t>
            </w:r>
          </w:p>
          <w:p w14:paraId="25B96493"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Վերոգրյալից ելնելով՝ անհրաժեշտ է Նախագծի Հավելվածի 10-րդ կետի կարգավորումները համապատասխանեցնել Օրենսգրքի 84-րդ հոդվածի 1-ին մասին։</w:t>
            </w:r>
          </w:p>
          <w:p w14:paraId="54541120"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Ինչ վերաբերում է Օրենսգրքի 84-րդ հոդվածի 3-րդ մասին, որով սահմանվում է, որ կողմերի համաձայնությամբ աշխատանքային պայմանագրում կարող են ներառվել նաև այլ պայմաններ: Այլ պայմանները կարող են լինել հավելվածի տեսքով, որը չի արտացոլվում թվային համակարգում (այդ պարագայում թվային համակարգում նշում է կատարվում, որ աշխատանքային պայմանագիրն ունի հավելված): Աշխատանքային պայմանագրի հավելվածը հանդիսանում է աշխատանքային պայմանագրի անբաժանելի մաս, որը կողմերի համաձայնությամբ կարող է ներառել այլ պայմաններ, ապա այն չի ենթադրում, որ այլ պայմանները կարող են սահմանվել որպես պարտադիր լրացման ենթակա պայմաններ։</w:t>
            </w:r>
          </w:p>
        </w:tc>
        <w:tc>
          <w:tcPr>
            <w:tcW w:w="7110" w:type="dxa"/>
            <w:tcBorders>
              <w:top w:val="single" w:sz="4" w:space="0" w:color="auto"/>
              <w:left w:val="single" w:sz="4" w:space="0" w:color="auto"/>
              <w:bottom w:val="single" w:sz="4" w:space="0" w:color="auto"/>
              <w:right w:val="single" w:sz="4" w:space="0" w:color="auto"/>
            </w:tcBorders>
            <w:hideMark/>
          </w:tcPr>
          <w:p w14:paraId="3821DB88"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05EFC142"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Աշխատանքային օրենսգրքի 84-րդ հոդվածով սահմանված են այն պայմանները, որոնք աշխատանքային պայմանագիրը </w:t>
            </w:r>
            <w:r>
              <w:rPr>
                <w:rFonts w:ascii="GHEA Grapalat" w:hAnsi="GHEA Grapalat" w:cs="Times New Roman"/>
                <w:bCs/>
                <w:sz w:val="24"/>
                <w:szCs w:val="24"/>
                <w:lang w:val="hy-AM"/>
              </w:rPr>
              <w:lastRenderedPageBreak/>
              <w:t>պիտի պարունակի։ Ինչ վերաբերում է աշխատանքային պայմանգրում պարտադիր լրացման մյուս դաշտերին, ապա նշենք, որ վերջիններս պարտադիր չի, որ բխի ՀՀ աշխատանքային օրենսգրքի 84-րդ հոդվածից։</w:t>
            </w:r>
          </w:p>
          <w:p w14:paraId="59D5B414"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Ինչ վերաբերում է այլ պայմաններ դաշտին, ապա վերջինս պարտադիր լրացման դաշտ չէ։</w:t>
            </w:r>
          </w:p>
        </w:tc>
      </w:tr>
      <w:tr w:rsidR="002F40C4" w:rsidRPr="0079652A" w14:paraId="63149BD4"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6404CE7F"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5</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Նախագծի Հավելվածի 18-րդ կետի համաձայն՝ եթե աշխատողի հետ կնքված աշխատանքային պայմանագիրը կամ աշխատանքի ընդունման մասին անհատական իրավական ակտը մինչև 2026 թվականի ավարտը չի մուտքագրվել թվային համակարգ և նույն տարում անհրաժեշտություն է առաջացել </w:t>
            </w:r>
            <w:r>
              <w:rPr>
                <w:rFonts w:ascii="GHEA Grapalat" w:eastAsia="Calibri" w:hAnsi="GHEA Grapalat" w:cs="Times New Roman"/>
                <w:sz w:val="24"/>
                <w:szCs w:val="24"/>
                <w:lang w:val="hy-AM"/>
              </w:rPr>
              <w:lastRenderedPageBreak/>
              <w:t>աշխատանքային պայմանագրում կամ աշխատանքի ընդունման մասին անհատական իրավական ակտում փոփոխություն կատարել կամ դադարեցնել աշխատանքային հարաբերությունները, ապա աշխատանքային պայմանագրում կամ աշխատանքի ընդունման մասին անհատական իրավական ակտում փոփոխությունը կամ աշխատանքից ազատման անհատական իրավական ակտը թվային համակարգի միջոցով չի ընդունվում։</w:t>
            </w:r>
          </w:p>
          <w:p w14:paraId="2772D0DB"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Միաժամանակ, Նախագծի 2-րդ կետի համաձայն՝ 2026 թվականի հունվարի 1-ից հետո՝ տասներկուամսյա ժամկետում, գործատուները թվային համակարգ են մուտքագրում իրենց հետ աշխատանքային հարաբերությունների մեջ գտնվող աշխատողների աշխատանքային պայմանագրերը (եթե աշխատանքային պայմանագրերը չեն կնքվել թվային համակարգի միջոցով), ինչպես նաև մինչև 2025 թվականի հուլիսի 1-ն ընդունված և գործող աշխատանքի ընդունման մասին անհատական իրավական ակտերը՝ մուտքագրման պահին գործող պայմաններով:</w:t>
            </w:r>
          </w:p>
          <w:p w14:paraId="7AC3188D"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Նշված կարգավորմամբ, ըստ էության, տրվում է հանձնարարական, սահմանված ժամանակահատվածում </w:t>
            </w:r>
            <w:r>
              <w:rPr>
                <w:rFonts w:ascii="GHEA Grapalat" w:eastAsia="Calibri" w:hAnsi="GHEA Grapalat" w:cs="Times New Roman"/>
                <w:sz w:val="24"/>
                <w:szCs w:val="24"/>
                <w:lang w:val="hy-AM"/>
              </w:rPr>
              <w:lastRenderedPageBreak/>
              <w:t>ապահովելու աշխատանքային պայմանագրերը և անհատական իրավական ակտերը թվային համակարգ մուտքագրելը։</w:t>
            </w:r>
          </w:p>
          <w:p w14:paraId="2991E5DD"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Այս առումով, հարկ է անդրադառնալ Օրենսգրքի 102</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1-ին հոդվածի 1-ին մասին, որով սահմանվում է, որ աշխատանքային պայմանագրերի կնքման թվային համակարգի նպատակն է ապահովել աշխատանքային պայմանագրի կամ աշխատանքային պայմանագիրը լուծելու մասին անհատական իրավական ակտի, ինչպես նաև դրանում փոփոխությունների վերաբերյալ տվյալների մուտքագրմամբ կնքումը (ընդունումը) և օգտագործումը, ինչպես նաև մուտքագրումից հետո այդ տվյալների ներբեռնելու հնարավորությունը, աջակցել աշխատանքային օրենսդրության պահանջների պահպանման նկատմամբ պետական վերահսկողության իրականացմանը: Իսկ նույն հոդվածի 2-րդ մասի համաձայն թվային համակարգի կիրառման հիմնական սկզբունքներն են՝ աշխատանքային օրենսդրության պահանջների պահպանման նկատմամբ վերահսկողության արդյունավետության ապահովումը և թվային համակարգից սույն օրենսգրքով սահմանված կարգով օգտվելու իրավասություն ունեցող աշխատանքային հարաբերությունների </w:t>
            </w:r>
            <w:r>
              <w:rPr>
                <w:rFonts w:ascii="GHEA Grapalat" w:eastAsia="Calibri" w:hAnsi="GHEA Grapalat" w:cs="Times New Roman"/>
                <w:sz w:val="24"/>
                <w:szCs w:val="24"/>
                <w:lang w:val="hy-AM"/>
              </w:rPr>
              <w:lastRenderedPageBreak/>
              <w:t>կողմերի համար թվային համակարգում առկա տվյալների ցանկացած պահի հասանելիությունը։</w:t>
            </w:r>
          </w:p>
          <w:p w14:paraId="5D2C26E0"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Վերոգրյալի համատեքստում պարզ չէ, թե ինչպես են ապահովվելու աշխատանքային պայմանագրերի կնքման թվային համակարգի և համակարգի կիրառման հիմնական սկզբունքները և նպատակները, եթե Նախագծի Հավելվածի 18-րդ կետի համաձայն աշխատանքային պայմանագրում կամ աշխատանքի ընդունման մասին անհատական իրավական ակտում փոփոխությունը կամ աշխատանքից ազատման անհատական իրավական ակտը թվային համակարգի միջոցով չընդունվի, ուստի այդ մասով Նախագիծն ունի պարզաբանման և լրացուցիչ հիմնավորման կարիք։</w:t>
            </w:r>
          </w:p>
        </w:tc>
        <w:tc>
          <w:tcPr>
            <w:tcW w:w="7110" w:type="dxa"/>
            <w:tcBorders>
              <w:top w:val="single" w:sz="4" w:space="0" w:color="auto"/>
              <w:left w:val="single" w:sz="4" w:space="0" w:color="auto"/>
              <w:bottom w:val="single" w:sz="4" w:space="0" w:color="auto"/>
              <w:right w:val="single" w:sz="4" w:space="0" w:color="auto"/>
            </w:tcBorders>
            <w:hideMark/>
          </w:tcPr>
          <w:p w14:paraId="01DC462E"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7A7D0E47"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Քանի որ 2026 թվականի հունվարի 1-ից հետո գործատուներին 12-ամսյա ժամանակահատված է տրվելու, որպեսզի նախկինում կնքված և շարունակվող աշխատանքային պայմանագրերը մուտքագրեն թվային </w:t>
            </w:r>
            <w:r>
              <w:rPr>
                <w:rFonts w:ascii="GHEA Grapalat" w:hAnsi="GHEA Grapalat" w:cs="Times New Roman"/>
                <w:bCs/>
                <w:sz w:val="24"/>
                <w:szCs w:val="24"/>
                <w:lang w:val="hy-AM"/>
              </w:rPr>
              <w:lastRenderedPageBreak/>
              <w:t>համակարգ, հետևաբար այդ ժամանակահատվածում (քանի դեռ պայմանագիրը չի մուտքագրվել թվային համակարգ), պայմանագրում փոփոխություն կատարելու կամ պայմանագիրը լուծելու անհրաժեշտություն առաջանալու դեպքում, գործատուին հնարավորություն է տրվում այդ գործողությունները թղթային կատարել։</w:t>
            </w:r>
          </w:p>
          <w:p w14:paraId="2A99A325"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Բացի այդ, քանի դեռ աշխատանքային պայմանագիրը թվային համակարգում առկա չէ, համակարգը չի թողնի համաձայնագիր կնքել, կամ աշխատանքային պայմանագիրը լուծելու մասին անհատական իրավական ակտ ընդունել։</w:t>
            </w:r>
          </w:p>
        </w:tc>
      </w:tr>
      <w:tr w:rsidR="002F40C4" w:rsidRPr="0079652A" w14:paraId="08BFF24D"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28AB089B"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6</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Նախագծի Հավելվածի 19-րդ կետի համաձայն՝ սույն կարգի 19-րդ կետով նախատեսված գործողությունը կատարելուց հետո թվային համակարգը հաստատում է գործատուի կողմից իրականացված համապատասխանեցումը՝ տալով ծանոթագրություն, թե աշխատանքային պայմանագիրն է համապատասխանեցվել աշխատողի գրանցման հայտին, թե աշխատողի գրանցման հայտը՝ աշխատանքային պայմանագրին (աշխատանքի ընդունման մասին անհատական իրավական </w:t>
            </w:r>
            <w:r>
              <w:rPr>
                <w:rFonts w:ascii="GHEA Grapalat" w:eastAsia="Calibri" w:hAnsi="GHEA Grapalat" w:cs="Times New Roman"/>
                <w:sz w:val="24"/>
                <w:szCs w:val="24"/>
                <w:lang w:val="hy-AM"/>
              </w:rPr>
              <w:lastRenderedPageBreak/>
              <w:t>ակտին)։ Սույն կարգի 19-րդ կետով սահմանված գործողությունն իրականացնելուց հետո թվային համակարգը թույլ կտա շարունակել աշխատանքային պայմանագրի կնքման գործընթացը։</w:t>
            </w:r>
          </w:p>
          <w:p w14:paraId="4475EE10"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Սույն դեպքում, նկատի ունենալով Նախագծի Հավելվածի 7-րդ կետը, որից բխում է, որ թվային համակարգում չի իրականացվում աշխատանքային պայմանագրի նոր կնքման կամ վերաստորագրման գործողություն՝ պարզ չէ Նախագծի Հավելվածի 19-րդ կետի վերջին նախադասության նախատեսման նպատակը, ուստի նշված նախադասությունն ունի վերանայման կարիք։</w:t>
            </w:r>
          </w:p>
        </w:tc>
        <w:tc>
          <w:tcPr>
            <w:tcW w:w="7110" w:type="dxa"/>
            <w:tcBorders>
              <w:top w:val="single" w:sz="4" w:space="0" w:color="auto"/>
              <w:left w:val="single" w:sz="4" w:space="0" w:color="auto"/>
              <w:bottom w:val="single" w:sz="4" w:space="0" w:color="auto"/>
              <w:right w:val="single" w:sz="4" w:space="0" w:color="auto"/>
            </w:tcBorders>
            <w:hideMark/>
          </w:tcPr>
          <w:p w14:paraId="7B3AA7C9"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1443D145"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Գործնականում հնարավոր է լինեն դեպքեր, երբ աշխատողի հետ կնքված աշխատանքային պայմանագրի տվյալները և աշխատողի գրանցման հայտի տվյալները չհամապատասխանեն, թեպետ մեկը մյուսի հետ է կապված։ Հետևաբար, թվային համակարգի անցման դեպքում, նպատակահարմար է սահմանել, որ </w:t>
            </w:r>
            <w:r>
              <w:rPr>
                <w:rFonts w:ascii="GHEA Grapalat" w:eastAsia="Calibri" w:hAnsi="GHEA Grapalat" w:cs="Times New Roman"/>
                <w:sz w:val="24"/>
                <w:szCs w:val="24"/>
                <w:lang w:val="hy-AM"/>
              </w:rPr>
              <w:t>Նախագծի Հավելվածի 19-րդ կետը թողնել։</w:t>
            </w:r>
          </w:p>
        </w:tc>
      </w:tr>
      <w:tr w:rsidR="002F40C4" w:rsidRPr="0079652A" w14:paraId="373D9A02"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46BF2A38"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7</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w:t>
            </w:r>
            <w:r>
              <w:rPr>
                <w:rFonts w:ascii="GHEA Grapalat" w:eastAsia="Calibri" w:hAnsi="GHEA Grapalat" w:cs="GHEA Grapalat"/>
                <w:sz w:val="24"/>
                <w:szCs w:val="24"/>
                <w:lang w:val="hy-AM"/>
              </w:rPr>
              <w:t>«</w:t>
            </w:r>
            <w:r>
              <w:rPr>
                <w:rFonts w:ascii="GHEA Grapalat" w:eastAsia="Calibri" w:hAnsi="GHEA Grapalat" w:cs="Times New Roman"/>
                <w:sz w:val="24"/>
                <w:szCs w:val="24"/>
                <w:lang w:val="hy-AM"/>
              </w:rPr>
              <w:t>Հայաստանի Հանրապետության կառավարության 2025 թվականի ապրիլի 10-ի N 410-Ն որոշման մեջ լրացումներ և փոփոխություններ կատարելու մասին» Հայաստանի Հանրապետության կառավարության որոշման նախագծի (այսուհետ՝ Նախագիծ 1) 1-ին կետի 4-րդ ենթակետով Հայաստանի Հանրապետության կառավարության 2025 թվականի ապրիլի 10-ի N 410-Ն որոշման (այսուհետ՝ Որոշում) հավելվածում լրացվող նոր 5</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1-ին կետի համաձայն՝ եթե աշխատանքային պայմանագիրը կնքվում է Եվրասիական </w:t>
            </w:r>
            <w:r>
              <w:rPr>
                <w:rFonts w:ascii="GHEA Grapalat" w:eastAsia="Calibri" w:hAnsi="GHEA Grapalat" w:cs="Times New Roman"/>
                <w:sz w:val="24"/>
                <w:szCs w:val="24"/>
                <w:lang w:val="hy-AM"/>
              </w:rPr>
              <w:lastRenderedPageBreak/>
              <w:t>տնտեսական միության անդամ պետության քաղաքացու հետ, ապա գործատուի կողմից ստորագրված աշխատանքային պայմանագրի հիման վրա Ներքին գործերի նախարարության միգրացիայի և քաղաքացիության ծառայության կողմից քաղաքացուն տրամադրվում է Հայաստանի Հանրապետությունում բնակության օրինականությունը հավաստող տեղեկանք, որից հետո աշխատանքային պայմանագիրն արտացոլվում է Հայաստանի Հանրապետության պետական եկամուտների կոմիտեի Ֆիզիկական անձանց էլեկտրոնային ծառայությունների միասնական հարթակի համապատասխան էջում, որից հետո համակարգի կողմից ինքնաշխատ ծանուցում է ուղարկվում աշխատանքի ընդունվող անձի էլեկտրոնային հասցեին։</w:t>
            </w:r>
          </w:p>
          <w:p w14:paraId="2EC393AA"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Հիշյալ դրույթը չի հստակեցնում միգրացիայի և քաղաքացիության ծառայության կողմից օտարերկրյա քաղաքացուն Հայաստանի Հանրապետությունում բնակության օրինականությունը հավաստող տեղեկանք տրամադրելու եղանակը</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արդյո՞ք գործատուի կողմից Որոշման 3-4-րդ կետերով նախատեսված գործողությունները կատարելուց հետո Պետական եկամուտների կոմիտեի էլեկտրոնային համակարգում </w:t>
            </w:r>
            <w:r>
              <w:rPr>
                <w:rFonts w:ascii="GHEA Grapalat" w:eastAsia="Calibri" w:hAnsi="GHEA Grapalat" w:cs="Times New Roman"/>
                <w:sz w:val="24"/>
                <w:szCs w:val="24"/>
                <w:lang w:val="hy-AM"/>
              </w:rPr>
              <w:lastRenderedPageBreak/>
              <w:t xml:space="preserve">ինքնաշխատ եղանակով գեներացվում է բնակության օրինականությունը հավաստող տեղեկանքը (այսուհետ՝ տեղեկանք), որից հետո արդեն «ֆիզիկական անձանց էլեկտրոնային ծառայությունների միասնական հարթակի» համապատասխան էջում արտացոլվում է աշխատանքային պայմանագիրը, թե օտարերկրյա քաղաքացին պարտավոր է կատարել որոշակի գործողություններ, օրինակ, գործատուի կողմից աշխատանքային պայմանագիրը ստորագրելուց հետո դիմի միգրացիայի և քաղաքացիության ծառայությանը, ստանա տեղեկանքը, մուտքագրի այն համակարգում, որից հետո արտացոլվի աշխատանքային պայմանագիրը։ </w:t>
            </w:r>
          </w:p>
          <w:p w14:paraId="2004BB20" w14:textId="77777777" w:rsidR="002F40C4" w:rsidRDefault="002F40C4">
            <w:pPr>
              <w:spacing w:line="360" w:lineRule="auto"/>
              <w:ind w:firstLine="342"/>
              <w:jc w:val="both"/>
              <w:rPr>
                <w:rFonts w:ascii="GHEA Grapalat" w:eastAsia="Calibri" w:hAnsi="GHEA Grapalat" w:cs="Times New Roman"/>
                <w:sz w:val="24"/>
                <w:szCs w:val="24"/>
                <w:highlight w:val="yellow"/>
                <w:lang w:val="hy-AM"/>
              </w:rPr>
            </w:pPr>
            <w:r>
              <w:rPr>
                <w:rFonts w:ascii="GHEA Grapalat" w:eastAsia="Calibri" w:hAnsi="GHEA Grapalat" w:cs="Times New Roman"/>
                <w:sz w:val="24"/>
                <w:szCs w:val="24"/>
                <w:lang w:val="hy-AM"/>
              </w:rPr>
              <w:t>Վերոգրյալից ելնելով՝ առաջարկում ենք Նախագծով նախատեսված Որոշման հավելվածի 5.1-ին կետում հստակեցնել միգրացիայի և քաղաքացիության ծառայության կողմից տեղեկանքի տրամադրման ընթացակարգը (եղանակը), կամ եթե որևէ նորմատիվ իրավական ակտով արդեն նախատեսված է այդ ընթացակարգը, ապա Նախագծում հղում կատարել այդ իրավական ակտի համապատասխան իրավադրույթին։</w:t>
            </w:r>
          </w:p>
        </w:tc>
        <w:tc>
          <w:tcPr>
            <w:tcW w:w="7110" w:type="dxa"/>
            <w:tcBorders>
              <w:top w:val="single" w:sz="4" w:space="0" w:color="auto"/>
              <w:left w:val="single" w:sz="4" w:space="0" w:color="auto"/>
              <w:bottom w:val="single" w:sz="4" w:space="0" w:color="auto"/>
              <w:right w:val="single" w:sz="4" w:space="0" w:color="auto"/>
            </w:tcBorders>
            <w:hideMark/>
          </w:tcPr>
          <w:p w14:paraId="708B7059"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3061E93D"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ՀՀ ներքին գործերի նախարարի և ՀՀ պետական եկամուտների կոմիտեի նախագահի հետ համատեղ ընդունվող հրամանում կսահմանվի համապատասխան ընթացակարգեր։</w:t>
            </w:r>
          </w:p>
        </w:tc>
      </w:tr>
      <w:tr w:rsidR="002F40C4" w14:paraId="4AD66D6B"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514A1831"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8</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Նախագիծ 1-ի 1-ին կետի 9-րդ ենթակետով նախատեսվում է Որոշման հավելվածի 11-րդ կետն ուժը կորցրած ճանաչել, </w:t>
            </w:r>
            <w:r>
              <w:rPr>
                <w:rFonts w:ascii="GHEA Grapalat" w:eastAsia="Calibri" w:hAnsi="GHEA Grapalat" w:cs="Times New Roman"/>
                <w:sz w:val="24"/>
                <w:szCs w:val="24"/>
                <w:lang w:val="hy-AM"/>
              </w:rPr>
              <w:lastRenderedPageBreak/>
              <w:t>մինչդեռ նշված կարգավորման հիմնավորումը բացակայում է, ուստի այդ մասով անհրաժեշտ է Նախագիծ 1-ը լրացուցիչ հիմնավորել։</w:t>
            </w:r>
          </w:p>
        </w:tc>
        <w:tc>
          <w:tcPr>
            <w:tcW w:w="7110" w:type="dxa"/>
            <w:tcBorders>
              <w:top w:val="single" w:sz="4" w:space="0" w:color="auto"/>
              <w:left w:val="single" w:sz="4" w:space="0" w:color="auto"/>
              <w:bottom w:val="single" w:sz="4" w:space="0" w:color="auto"/>
              <w:right w:val="single" w:sz="4" w:space="0" w:color="auto"/>
            </w:tcBorders>
            <w:hideMark/>
          </w:tcPr>
          <w:p w14:paraId="228EE4FF"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w:t>
            </w:r>
          </w:p>
          <w:p w14:paraId="5EF3D244"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lastRenderedPageBreak/>
              <w:t>Հավելվածի 11-րդ կետը ուժը կորցրած ճանաչվում, քանի որ աշխատողի աշխատանքից ազատման դեպքում գործատուն խմբագրում է աշխատողի գրանցման հայտը՝ ավելացնելով  միայն աշխատանքային հարաբերությունների և պաշտոնի ավարտի ամսաթիվը։ Ուստի, տվյալ գործընթացի ծրագրային ապահովման իրականացումը նպատակահարմար չէ։</w:t>
            </w:r>
          </w:p>
        </w:tc>
      </w:tr>
      <w:tr w:rsidR="002F40C4" w:rsidRPr="0079652A" w14:paraId="6E926D3F"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1F307F3C"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9</w:t>
            </w:r>
            <w:r>
              <w:rPr>
                <w:rFonts w:ascii="Cambria Math" w:eastAsia="Calibri" w:hAnsi="Cambria Math" w:cs="Cambria Math"/>
                <w:sz w:val="24"/>
                <w:szCs w:val="24"/>
                <w:lang w:val="hy-AM"/>
              </w:rPr>
              <w:t>․</w:t>
            </w:r>
            <w:r>
              <w:rPr>
                <w:rFonts w:ascii="GHEA Grapalat" w:eastAsia="Calibri" w:hAnsi="GHEA Grapalat" w:cs="Times New Roman"/>
                <w:sz w:val="24"/>
                <w:szCs w:val="24"/>
                <w:lang w:val="hy-AM"/>
              </w:rPr>
              <w:t xml:space="preserve"> Նախագիծ 1-ի 1-ին կետի 10-րդ ենթակետով նախատեսվում է Որոշման հավելվածի 12-րդ կետի 6-րդ ենթակետում «Հայաստանի Հանրապետությունում» բառերից հետո լրացնել «*» նշանը, ինչի արդյունքում «աշխատողի հանրային ծառայության համարանիշը կամ հանրային ծառայության համարանիշ չունենալու մասին տեղեկանքի համար» դաշտի լրացումը աշխատանքային պայմանագրում դառնում է պարտադիր, սակայն Օրենսգրքի 84-րդ հոդվածից և դրանում փոփոխություններ նախատեսող 2024 թվականի դեկտեմբերի 4-ի ՀՕ-525-Ն օրենքից չի բխում, որ վերոնշյալ դաշտը ենթակա է պարտադիր լրացման աշխատանքային պայմանագրում: Նշվածից ելնելով՝ անհրաժեշտ է Նախագիծ 1-ի 1-ին կետի 10-րդ ենթակետի նախատեսումը վերանայել։ </w:t>
            </w:r>
          </w:p>
          <w:p w14:paraId="228DE0B6"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Նույն դիտարկումը վերաբերում է Նախագիծ 1-ի 1-ին կետի 11-րդ և 12-րդ ենթակետերով նախատեսվող լրացումներին։</w:t>
            </w:r>
          </w:p>
        </w:tc>
        <w:tc>
          <w:tcPr>
            <w:tcW w:w="7110" w:type="dxa"/>
            <w:tcBorders>
              <w:top w:val="single" w:sz="4" w:space="0" w:color="auto"/>
              <w:left w:val="single" w:sz="4" w:space="0" w:color="auto"/>
              <w:bottom w:val="single" w:sz="4" w:space="0" w:color="auto"/>
              <w:right w:val="single" w:sz="4" w:space="0" w:color="auto"/>
            </w:tcBorders>
          </w:tcPr>
          <w:p w14:paraId="37F27DA2" w14:textId="77777777" w:rsidR="002F40C4" w:rsidRDefault="002F40C4">
            <w:pPr>
              <w:shd w:val="clear" w:color="auto" w:fill="FFFFFF"/>
              <w:spacing w:line="360" w:lineRule="auto"/>
              <w:ind w:firstLine="256"/>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Ընդունվել է ի գիտություն</w:t>
            </w:r>
          </w:p>
          <w:p w14:paraId="6CCA8FAF"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r>
              <w:rPr>
                <w:rFonts w:ascii="GHEA Grapalat" w:hAnsi="GHEA Grapalat" w:cs="Times New Roman"/>
                <w:bCs/>
                <w:sz w:val="24"/>
                <w:szCs w:val="24"/>
                <w:lang w:val="hy-AM"/>
              </w:rPr>
              <w:t>Աշխատանքային օրենսգրքի 84-րդ հոդվածով սահմանված են այն պայմանները, որոնք աշխատանքային պայմանագիրը պիտի պարունակի։ Ինչ վերաբերում է աշխատանքային պայմանգրում պարտադիր լրացման մյուս դաշտերին, ապա նշենք, որ վերջիններս պարտադիր չի, որ բխի ՀՀ աշխատանքային օրենսգրքի 84-րդ հոդվածից։</w:t>
            </w:r>
          </w:p>
          <w:p w14:paraId="31F712A1"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p>
        </w:tc>
      </w:tr>
    </w:tbl>
    <w:tbl>
      <w:tblPr>
        <w:tblStyle w:val="TableGrid111121121"/>
        <w:tblW w:w="14490" w:type="dxa"/>
        <w:tblInd w:w="-635" w:type="dxa"/>
        <w:tblLayout w:type="fixed"/>
        <w:tblLook w:val="04A0" w:firstRow="1" w:lastRow="0" w:firstColumn="1" w:lastColumn="0" w:noHBand="0" w:noVBand="1"/>
      </w:tblPr>
      <w:tblGrid>
        <w:gridCol w:w="10440"/>
        <w:gridCol w:w="4050"/>
      </w:tblGrid>
      <w:tr w:rsidR="002F40C4" w14:paraId="7FDCB287"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2760406"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ՀՀ մարդու իրավունքների պաշտպան</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48510A8" w14:textId="77777777" w:rsidR="002F40C4" w:rsidRDefault="002F40C4">
            <w:pPr>
              <w:spacing w:line="360" w:lineRule="auto"/>
              <w:jc w:val="center"/>
              <w:rPr>
                <w:rFonts w:ascii="GHEA Grapalat" w:hAnsi="GHEA Grapalat" w:cs="Times New Roman"/>
                <w:b/>
                <w:bCs/>
                <w:sz w:val="24"/>
                <w:szCs w:val="24"/>
                <w:lang w:val="hy-AM"/>
              </w:rPr>
            </w:pPr>
          </w:p>
        </w:tc>
      </w:tr>
      <w:tr w:rsidR="002F40C4" w14:paraId="5C418E99"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50B9F066"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848646E"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 xml:space="preserve">N </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14:paraId="52DEFB00"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5A087E17"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ՀՀ աշխատանքի և սոցիալական հարցերի նախարարության 13.10.2025 թիվ ԱԹ/ԺՍ-1/28890-2025 գրությամբ  Նախագիծը կարծիքի է ներկայացվել նաև ՀՀ մարդու իրավունքների պաշտպանին, սակայն դեռևս դիրքորոշում չենք ստացել։</w:t>
            </w:r>
          </w:p>
        </w:tc>
        <w:tc>
          <w:tcPr>
            <w:tcW w:w="7110" w:type="dxa"/>
            <w:tcBorders>
              <w:top w:val="single" w:sz="4" w:space="0" w:color="auto"/>
              <w:left w:val="single" w:sz="4" w:space="0" w:color="auto"/>
              <w:bottom w:val="single" w:sz="4" w:space="0" w:color="auto"/>
              <w:right w:val="single" w:sz="4" w:space="0" w:color="auto"/>
            </w:tcBorders>
          </w:tcPr>
          <w:p w14:paraId="12DA1186"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p>
        </w:tc>
      </w:tr>
    </w:tbl>
    <w:tbl>
      <w:tblPr>
        <w:tblStyle w:val="TableGrid111121121"/>
        <w:tblW w:w="14490" w:type="dxa"/>
        <w:tblInd w:w="-635" w:type="dxa"/>
        <w:tblLayout w:type="fixed"/>
        <w:tblLook w:val="04A0" w:firstRow="1" w:lastRow="0" w:firstColumn="1" w:lastColumn="0" w:noHBand="0" w:noVBand="1"/>
      </w:tblPr>
      <w:tblGrid>
        <w:gridCol w:w="10440"/>
        <w:gridCol w:w="4050"/>
      </w:tblGrid>
      <w:tr w:rsidR="002F40C4" w14:paraId="1547B533" w14:textId="77777777" w:rsidTr="002F40C4">
        <w:tc>
          <w:tcPr>
            <w:tcW w:w="1044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F50071D" w14:textId="77777777" w:rsidR="002F40C4" w:rsidRDefault="002F40C4" w:rsidP="002F40C4">
            <w:pPr>
              <w:pStyle w:val="ListParagraph"/>
              <w:numPr>
                <w:ilvl w:val="0"/>
                <w:numId w:val="42"/>
              </w:numPr>
              <w:spacing w:line="360" w:lineRule="auto"/>
              <w:jc w:val="center"/>
              <w:rPr>
                <w:rFonts w:ascii="GHEA Grapalat" w:hAnsi="GHEA Grapalat" w:cs="Times New Roman"/>
                <w:b/>
                <w:bCs/>
                <w:sz w:val="24"/>
                <w:szCs w:val="24"/>
                <w:lang w:val="hy-AM"/>
              </w:rPr>
            </w:pPr>
            <w:r>
              <w:rPr>
                <w:rFonts w:ascii="GHEA Grapalat" w:eastAsia="Calibri" w:hAnsi="GHEA Grapalat" w:cs="Times New Roman"/>
                <w:b/>
                <w:sz w:val="24"/>
                <w:szCs w:val="24"/>
                <w:lang w:val="hy-AM"/>
              </w:rPr>
              <w:t>Հայաստանի արհմիությունների կոնֆեդերացիա</w:t>
            </w: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C2DD4C0" w14:textId="77777777" w:rsidR="002F40C4" w:rsidRDefault="002F40C4">
            <w:pPr>
              <w:spacing w:line="360" w:lineRule="auto"/>
              <w:jc w:val="center"/>
              <w:rPr>
                <w:rFonts w:ascii="GHEA Grapalat" w:hAnsi="GHEA Grapalat" w:cs="Times New Roman"/>
                <w:b/>
                <w:bCs/>
                <w:sz w:val="24"/>
                <w:szCs w:val="24"/>
                <w:lang w:val="hy-AM"/>
              </w:rPr>
            </w:pPr>
          </w:p>
        </w:tc>
      </w:tr>
      <w:tr w:rsidR="002F40C4" w14:paraId="28E40534" w14:textId="77777777" w:rsidTr="002F40C4">
        <w:tc>
          <w:tcPr>
            <w:tcW w:w="10440" w:type="dxa"/>
            <w:vMerge/>
            <w:tcBorders>
              <w:top w:val="single" w:sz="4" w:space="0" w:color="auto"/>
              <w:left w:val="single" w:sz="4" w:space="0" w:color="auto"/>
              <w:bottom w:val="single" w:sz="4" w:space="0" w:color="auto"/>
              <w:right w:val="single" w:sz="4" w:space="0" w:color="auto"/>
            </w:tcBorders>
            <w:vAlign w:val="center"/>
            <w:hideMark/>
          </w:tcPr>
          <w:p w14:paraId="7AFF2B22" w14:textId="77777777" w:rsidR="002F40C4" w:rsidRDefault="002F40C4">
            <w:pPr>
              <w:spacing w:line="240" w:lineRule="auto"/>
              <w:rPr>
                <w:rFonts w:ascii="GHEA Grapalat" w:hAnsi="GHEA Grapalat" w:cs="Times New Roman"/>
                <w:b/>
                <w:bCs/>
                <w:sz w:val="24"/>
                <w:szCs w:val="24"/>
                <w:lang w:val="hy-AM"/>
              </w:rPr>
            </w:pPr>
          </w:p>
        </w:tc>
        <w:tc>
          <w:tcPr>
            <w:tcW w:w="40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A26ADBD" w14:textId="77777777" w:rsidR="002F40C4" w:rsidRDefault="002F40C4">
            <w:pPr>
              <w:spacing w:line="360" w:lineRule="auto"/>
              <w:jc w:val="center"/>
              <w:rPr>
                <w:rFonts w:ascii="GHEA Grapalat" w:hAnsi="GHEA Grapalat" w:cs="Times New Roman"/>
                <w:b/>
                <w:bCs/>
                <w:sz w:val="24"/>
                <w:szCs w:val="24"/>
                <w:lang w:val="hy-AM"/>
              </w:rPr>
            </w:pPr>
            <w:r>
              <w:rPr>
                <w:rFonts w:ascii="GHEA Grapalat" w:hAnsi="GHEA Grapalat" w:cs="Times New Roman"/>
                <w:b/>
                <w:bCs/>
                <w:sz w:val="24"/>
                <w:szCs w:val="24"/>
              </w:rPr>
              <w:t xml:space="preserve">N </w:t>
            </w:r>
          </w:p>
        </w:tc>
      </w:tr>
    </w:tbl>
    <w:tbl>
      <w:tblPr>
        <w:tblStyle w:val="TableGrid"/>
        <w:tblW w:w="14475" w:type="dxa"/>
        <w:tblInd w:w="-635" w:type="dxa"/>
        <w:tblLayout w:type="fixed"/>
        <w:tblLook w:val="04A0" w:firstRow="1" w:lastRow="0" w:firstColumn="1" w:lastColumn="0" w:noHBand="0" w:noVBand="1"/>
      </w:tblPr>
      <w:tblGrid>
        <w:gridCol w:w="7368"/>
        <w:gridCol w:w="7107"/>
      </w:tblGrid>
      <w:tr w:rsidR="002F40C4" w14:paraId="423C164A" w14:textId="77777777" w:rsidTr="002F40C4">
        <w:tc>
          <w:tcPr>
            <w:tcW w:w="7372" w:type="dxa"/>
            <w:tcBorders>
              <w:top w:val="single" w:sz="4" w:space="0" w:color="auto"/>
              <w:left w:val="single" w:sz="4" w:space="0" w:color="auto"/>
              <w:bottom w:val="single" w:sz="4" w:space="0" w:color="auto"/>
              <w:right w:val="single" w:sz="4" w:space="0" w:color="auto"/>
            </w:tcBorders>
            <w:hideMark/>
          </w:tcPr>
          <w:p w14:paraId="4EA851B0" w14:textId="77777777" w:rsidR="002F40C4" w:rsidRDefault="002F40C4">
            <w:pPr>
              <w:spacing w:line="360" w:lineRule="auto"/>
              <w:ind w:firstLine="342"/>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ՀՀ աշխատանքի և սոցիալական հարցերի նախարարության 10.10.2025 թիվ ԱԹ/ԺՍ-1/28813-2025 գրությամբ  Նախագիծը կարծիքի է ներկայացվել նաև Հայաստանի արհմիությունների կոնֆեդերացիային, սակայն դեռևս դիրքորոշում չենք ստացել։</w:t>
            </w:r>
          </w:p>
        </w:tc>
        <w:tc>
          <w:tcPr>
            <w:tcW w:w="7110" w:type="dxa"/>
            <w:tcBorders>
              <w:top w:val="single" w:sz="4" w:space="0" w:color="auto"/>
              <w:left w:val="single" w:sz="4" w:space="0" w:color="auto"/>
              <w:bottom w:val="single" w:sz="4" w:space="0" w:color="auto"/>
              <w:right w:val="single" w:sz="4" w:space="0" w:color="auto"/>
            </w:tcBorders>
          </w:tcPr>
          <w:p w14:paraId="2A52B6D0" w14:textId="77777777" w:rsidR="002F40C4" w:rsidRDefault="002F40C4">
            <w:pPr>
              <w:shd w:val="clear" w:color="auto" w:fill="FFFFFF"/>
              <w:spacing w:line="360" w:lineRule="auto"/>
              <w:ind w:firstLine="256"/>
              <w:jc w:val="both"/>
              <w:rPr>
                <w:rFonts w:ascii="GHEA Grapalat" w:hAnsi="GHEA Grapalat" w:cs="Times New Roman"/>
                <w:bCs/>
                <w:sz w:val="24"/>
                <w:szCs w:val="24"/>
                <w:lang w:val="hy-AM"/>
              </w:rPr>
            </w:pPr>
          </w:p>
        </w:tc>
      </w:tr>
    </w:tbl>
    <w:p w14:paraId="162FEEBA" w14:textId="77777777" w:rsidR="002F40C4" w:rsidRDefault="002F40C4" w:rsidP="002F40C4">
      <w:pPr>
        <w:spacing w:line="360" w:lineRule="auto"/>
        <w:rPr>
          <w:rFonts w:ascii="GHEA Grapalat" w:hAnsi="GHEA Grapalat" w:cs="Times New Roman"/>
          <w:sz w:val="24"/>
          <w:szCs w:val="24"/>
          <w:lang w:val="hy-AM"/>
        </w:rPr>
      </w:pPr>
    </w:p>
    <w:p w14:paraId="17C4CC0B" w14:textId="77777777" w:rsidR="00754962" w:rsidRPr="002F40C4" w:rsidRDefault="00754962" w:rsidP="002F40C4">
      <w:pPr>
        <w:rPr>
          <w:lang w:val="hy-AM"/>
        </w:rPr>
      </w:pPr>
    </w:p>
    <w:sectPr w:rsidR="00754962" w:rsidRPr="002F40C4" w:rsidSect="00DB5B1C">
      <w:pgSz w:w="15840" w:h="12240" w:orient="landscape"/>
      <w:pgMar w:top="1440" w:right="1440" w:bottom="63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1BA4C" w16cex:dateUtc="2022-06-25T12:46:00Z"/>
  <w16cex:commentExtensible w16cex:durableId="2665A07D" w16cex:dateUtc="2022-06-28T11:45:00Z"/>
  <w16cex:commentExtensible w16cex:durableId="266213A3" w16cex:dateUtc="2022-06-25T1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4277C1" w16cid:durableId="2661BA4C"/>
  <w16cid:commentId w16cid:paraId="4CEBFAF9" w16cid:durableId="2666A64D"/>
  <w16cid:commentId w16cid:paraId="15D2C607" w16cid:durableId="2665A07D"/>
  <w16cid:commentId w16cid:paraId="4E5CFA4B" w16cid:durableId="266199CB"/>
  <w16cid:commentId w16cid:paraId="3EDF69B1" w16cid:durableId="266213A3"/>
  <w16cid:commentId w16cid:paraId="41A9BFA3" w16cid:durableId="266199CC"/>
  <w16cid:commentId w16cid:paraId="0FE44281" w16cid:durableId="266199CD"/>
  <w16cid:commentId w16cid:paraId="12220492" w16cid:durableId="266199CE"/>
  <w16cid:commentId w16cid:paraId="3A939AFB" w16cid:durableId="266199CF"/>
  <w16cid:commentId w16cid:paraId="616D2157" w16cid:durableId="266199D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28D5A" w14:textId="77777777" w:rsidR="00C47576" w:rsidRDefault="00C47576" w:rsidP="009B5AA2">
      <w:pPr>
        <w:spacing w:after="0" w:line="240" w:lineRule="auto"/>
      </w:pPr>
      <w:r>
        <w:separator/>
      </w:r>
    </w:p>
  </w:endnote>
  <w:endnote w:type="continuationSeparator" w:id="0">
    <w:p w14:paraId="32DD3082" w14:textId="77777777" w:rsidR="00C47576" w:rsidRDefault="00C47576"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4CEE0F" w14:textId="77777777" w:rsidR="00C47576" w:rsidRDefault="00C47576" w:rsidP="009B5AA2">
      <w:pPr>
        <w:spacing w:after="0" w:line="240" w:lineRule="auto"/>
      </w:pPr>
      <w:r>
        <w:separator/>
      </w:r>
    </w:p>
  </w:footnote>
  <w:footnote w:type="continuationSeparator" w:id="0">
    <w:p w14:paraId="19B8B404" w14:textId="77777777" w:rsidR="00C47576" w:rsidRDefault="00C47576"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B4E93"/>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87832"/>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82A5E"/>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24CFB"/>
    <w:multiLevelType w:val="hybridMultilevel"/>
    <w:tmpl w:val="49A483F0"/>
    <w:lvl w:ilvl="0" w:tplc="C3E2584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4" w15:restartNumberingAfterBreak="0">
    <w:nsid w:val="15841AE8"/>
    <w:multiLevelType w:val="hybridMultilevel"/>
    <w:tmpl w:val="161ECB42"/>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E16436"/>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532731"/>
    <w:multiLevelType w:val="hybridMultilevel"/>
    <w:tmpl w:val="72B61612"/>
    <w:lvl w:ilvl="0" w:tplc="8850CAB0">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7" w15:restartNumberingAfterBreak="0">
    <w:nsid w:val="23CA4132"/>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C940FE"/>
    <w:multiLevelType w:val="hybridMultilevel"/>
    <w:tmpl w:val="40D47C2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9" w15:restartNumberingAfterBreak="0">
    <w:nsid w:val="283B287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BE2851"/>
    <w:multiLevelType w:val="hybridMultilevel"/>
    <w:tmpl w:val="B0ECF97C"/>
    <w:lvl w:ilvl="0" w:tplc="17603E70">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1" w15:restartNumberingAfterBreak="0">
    <w:nsid w:val="2C76665E"/>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F322AC"/>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AE726B"/>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96344F"/>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583B93"/>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6E0BC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C222A9"/>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26373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8D3DE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2D7F15"/>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26333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7162E0"/>
    <w:multiLevelType w:val="hybridMultilevel"/>
    <w:tmpl w:val="B846E7CE"/>
    <w:lvl w:ilvl="0" w:tplc="8E942D8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3AD17A6"/>
    <w:multiLevelType w:val="hybridMultilevel"/>
    <w:tmpl w:val="D1F414CA"/>
    <w:lvl w:ilvl="0" w:tplc="7DDE120A">
      <w:start w:val="1"/>
      <w:numFmt w:val="decimal"/>
      <w:lvlText w:val="%1."/>
      <w:lvlJc w:val="left"/>
      <w:pPr>
        <w:ind w:left="61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4064B3"/>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B87ABE"/>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115138"/>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6A13B8"/>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170D6C"/>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351B4E"/>
    <w:multiLevelType w:val="hybridMultilevel"/>
    <w:tmpl w:val="6558398A"/>
    <w:lvl w:ilvl="0" w:tplc="5F7C8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962D0E"/>
    <w:multiLevelType w:val="hybridMultilevel"/>
    <w:tmpl w:val="AE8EE92C"/>
    <w:lvl w:ilvl="0" w:tplc="895E3CCC">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31" w15:restartNumberingAfterBreak="0">
    <w:nsid w:val="5AA95AE1"/>
    <w:multiLevelType w:val="hybridMultilevel"/>
    <w:tmpl w:val="AB68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08117B"/>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3E1051"/>
    <w:multiLevelType w:val="hybridMultilevel"/>
    <w:tmpl w:val="B6EE48D0"/>
    <w:lvl w:ilvl="0" w:tplc="D6087670">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0C06C2D"/>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025249"/>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AA14CC"/>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210B1"/>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7672AE"/>
    <w:multiLevelType w:val="hybridMultilevel"/>
    <w:tmpl w:val="673A74FC"/>
    <w:lvl w:ilvl="0" w:tplc="EAF6766C">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39" w15:restartNumberingAfterBreak="0">
    <w:nsid w:val="787751C6"/>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130B01"/>
    <w:multiLevelType w:val="hybridMultilevel"/>
    <w:tmpl w:val="5B26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6"/>
  </w:num>
  <w:num w:numId="3">
    <w:abstractNumId w:val="33"/>
  </w:num>
  <w:num w:numId="4">
    <w:abstractNumId w:val="37"/>
  </w:num>
  <w:num w:numId="5">
    <w:abstractNumId w:val="30"/>
  </w:num>
  <w:num w:numId="6">
    <w:abstractNumId w:val="38"/>
  </w:num>
  <w:num w:numId="7">
    <w:abstractNumId w:val="13"/>
  </w:num>
  <w:num w:numId="8">
    <w:abstractNumId w:val="31"/>
  </w:num>
  <w:num w:numId="9">
    <w:abstractNumId w:val="3"/>
  </w:num>
  <w:num w:numId="10">
    <w:abstractNumId w:val="12"/>
  </w:num>
  <w:num w:numId="11">
    <w:abstractNumId w:val="2"/>
  </w:num>
  <w:num w:numId="12">
    <w:abstractNumId w:val="39"/>
  </w:num>
  <w:num w:numId="13">
    <w:abstractNumId w:val="25"/>
  </w:num>
  <w:num w:numId="14">
    <w:abstractNumId w:val="10"/>
  </w:num>
  <w:num w:numId="15">
    <w:abstractNumId w:val="23"/>
  </w:num>
  <w:num w:numId="16">
    <w:abstractNumId w:val="29"/>
  </w:num>
  <w:num w:numId="17">
    <w:abstractNumId w:val="40"/>
  </w:num>
  <w:num w:numId="18">
    <w:abstractNumId w:val="28"/>
  </w:num>
  <w:num w:numId="19">
    <w:abstractNumId w:val="14"/>
  </w:num>
  <w:num w:numId="20">
    <w:abstractNumId w:val="5"/>
  </w:num>
  <w:num w:numId="21">
    <w:abstractNumId w:val="7"/>
  </w:num>
  <w:num w:numId="22">
    <w:abstractNumId w:val="9"/>
  </w:num>
  <w:num w:numId="23">
    <w:abstractNumId w:val="24"/>
  </w:num>
  <w:num w:numId="24">
    <w:abstractNumId w:val="11"/>
  </w:num>
  <w:num w:numId="25">
    <w:abstractNumId w:val="16"/>
  </w:num>
  <w:num w:numId="26">
    <w:abstractNumId w:val="35"/>
  </w:num>
  <w:num w:numId="27">
    <w:abstractNumId w:val="34"/>
  </w:num>
  <w:num w:numId="28">
    <w:abstractNumId w:val="22"/>
  </w:num>
  <w:num w:numId="29">
    <w:abstractNumId w:val="15"/>
  </w:num>
  <w:num w:numId="30">
    <w:abstractNumId w:val="1"/>
  </w:num>
  <w:num w:numId="31">
    <w:abstractNumId w:val="27"/>
  </w:num>
  <w:num w:numId="32">
    <w:abstractNumId w:val="4"/>
  </w:num>
  <w:num w:numId="33">
    <w:abstractNumId w:val="8"/>
  </w:num>
  <w:num w:numId="34">
    <w:abstractNumId w:val="36"/>
  </w:num>
  <w:num w:numId="35">
    <w:abstractNumId w:val="18"/>
  </w:num>
  <w:num w:numId="36">
    <w:abstractNumId w:val="26"/>
  </w:num>
  <w:num w:numId="37">
    <w:abstractNumId w:val="0"/>
  </w:num>
  <w:num w:numId="38">
    <w:abstractNumId w:val="21"/>
  </w:num>
  <w:num w:numId="39">
    <w:abstractNumId w:val="19"/>
  </w:num>
  <w:num w:numId="40">
    <w:abstractNumId w:val="32"/>
  </w:num>
  <w:num w:numId="41">
    <w:abstractNumId w:val="17"/>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en-US" w:vendorID="64" w:dllVersion="131078" w:nlCheck="1" w:checkStyle="0"/>
  <w:activeWritingStyle w:appName="MSWord" w:lang="fr-F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368"/>
    <w:rsid w:val="00000BBB"/>
    <w:rsid w:val="0000111B"/>
    <w:rsid w:val="0000272B"/>
    <w:rsid w:val="00002EA8"/>
    <w:rsid w:val="000030F2"/>
    <w:rsid w:val="00004705"/>
    <w:rsid w:val="00004D74"/>
    <w:rsid w:val="00004E73"/>
    <w:rsid w:val="00004EBE"/>
    <w:rsid w:val="00005E6E"/>
    <w:rsid w:val="0000655F"/>
    <w:rsid w:val="00006643"/>
    <w:rsid w:val="000066CA"/>
    <w:rsid w:val="00006A38"/>
    <w:rsid w:val="00006DCD"/>
    <w:rsid w:val="00007F9A"/>
    <w:rsid w:val="000108DB"/>
    <w:rsid w:val="0001174F"/>
    <w:rsid w:val="000118E0"/>
    <w:rsid w:val="00011F6E"/>
    <w:rsid w:val="0001240B"/>
    <w:rsid w:val="00012469"/>
    <w:rsid w:val="00013157"/>
    <w:rsid w:val="000132DC"/>
    <w:rsid w:val="00014339"/>
    <w:rsid w:val="00014363"/>
    <w:rsid w:val="00017920"/>
    <w:rsid w:val="00020380"/>
    <w:rsid w:val="00021C68"/>
    <w:rsid w:val="00022D07"/>
    <w:rsid w:val="00023B0D"/>
    <w:rsid w:val="00023E1F"/>
    <w:rsid w:val="00024412"/>
    <w:rsid w:val="0002465D"/>
    <w:rsid w:val="000249DF"/>
    <w:rsid w:val="00025CBA"/>
    <w:rsid w:val="00027144"/>
    <w:rsid w:val="000276CD"/>
    <w:rsid w:val="00027A95"/>
    <w:rsid w:val="00030729"/>
    <w:rsid w:val="0003118D"/>
    <w:rsid w:val="000316DB"/>
    <w:rsid w:val="00032436"/>
    <w:rsid w:val="00032C2D"/>
    <w:rsid w:val="000330C1"/>
    <w:rsid w:val="00034BC6"/>
    <w:rsid w:val="00034E1D"/>
    <w:rsid w:val="000350F6"/>
    <w:rsid w:val="00036924"/>
    <w:rsid w:val="00036BDA"/>
    <w:rsid w:val="000374A5"/>
    <w:rsid w:val="00037A81"/>
    <w:rsid w:val="00037E44"/>
    <w:rsid w:val="00040601"/>
    <w:rsid w:val="000407F8"/>
    <w:rsid w:val="000421D6"/>
    <w:rsid w:val="00043496"/>
    <w:rsid w:val="000434D5"/>
    <w:rsid w:val="00043C84"/>
    <w:rsid w:val="00043E31"/>
    <w:rsid w:val="00044A88"/>
    <w:rsid w:val="00045424"/>
    <w:rsid w:val="00046299"/>
    <w:rsid w:val="000464D0"/>
    <w:rsid w:val="00046E48"/>
    <w:rsid w:val="00047EB2"/>
    <w:rsid w:val="00050092"/>
    <w:rsid w:val="0005066D"/>
    <w:rsid w:val="00050AA5"/>
    <w:rsid w:val="00050F35"/>
    <w:rsid w:val="00051E8B"/>
    <w:rsid w:val="0005299B"/>
    <w:rsid w:val="00052C6F"/>
    <w:rsid w:val="000534C7"/>
    <w:rsid w:val="00053765"/>
    <w:rsid w:val="000541C2"/>
    <w:rsid w:val="00055044"/>
    <w:rsid w:val="00055A99"/>
    <w:rsid w:val="00056787"/>
    <w:rsid w:val="000576D3"/>
    <w:rsid w:val="000577C5"/>
    <w:rsid w:val="000579B0"/>
    <w:rsid w:val="00057EB1"/>
    <w:rsid w:val="00061D40"/>
    <w:rsid w:val="00062741"/>
    <w:rsid w:val="000627D9"/>
    <w:rsid w:val="00062B3F"/>
    <w:rsid w:val="000639E3"/>
    <w:rsid w:val="00064265"/>
    <w:rsid w:val="00064A90"/>
    <w:rsid w:val="00064B43"/>
    <w:rsid w:val="00065180"/>
    <w:rsid w:val="00067143"/>
    <w:rsid w:val="00067390"/>
    <w:rsid w:val="00067AF2"/>
    <w:rsid w:val="00070043"/>
    <w:rsid w:val="0007059D"/>
    <w:rsid w:val="00070AA0"/>
    <w:rsid w:val="0007111C"/>
    <w:rsid w:val="000714FB"/>
    <w:rsid w:val="00072244"/>
    <w:rsid w:val="0007273F"/>
    <w:rsid w:val="00074374"/>
    <w:rsid w:val="00074F0C"/>
    <w:rsid w:val="0007530C"/>
    <w:rsid w:val="000758DC"/>
    <w:rsid w:val="00075F34"/>
    <w:rsid w:val="000763CF"/>
    <w:rsid w:val="00076416"/>
    <w:rsid w:val="00077ED7"/>
    <w:rsid w:val="0008286F"/>
    <w:rsid w:val="00082B52"/>
    <w:rsid w:val="00083041"/>
    <w:rsid w:val="0008361A"/>
    <w:rsid w:val="000837BA"/>
    <w:rsid w:val="00083C33"/>
    <w:rsid w:val="000848A4"/>
    <w:rsid w:val="00085EFA"/>
    <w:rsid w:val="00087154"/>
    <w:rsid w:val="0008773B"/>
    <w:rsid w:val="000909B9"/>
    <w:rsid w:val="000915EF"/>
    <w:rsid w:val="0009193F"/>
    <w:rsid w:val="00091C53"/>
    <w:rsid w:val="0009269A"/>
    <w:rsid w:val="00093003"/>
    <w:rsid w:val="00093021"/>
    <w:rsid w:val="00093079"/>
    <w:rsid w:val="00094CDD"/>
    <w:rsid w:val="000955E5"/>
    <w:rsid w:val="00095738"/>
    <w:rsid w:val="00096026"/>
    <w:rsid w:val="0009696A"/>
    <w:rsid w:val="00097276"/>
    <w:rsid w:val="000A0D82"/>
    <w:rsid w:val="000A1B4C"/>
    <w:rsid w:val="000A3606"/>
    <w:rsid w:val="000A3CC6"/>
    <w:rsid w:val="000A3EAB"/>
    <w:rsid w:val="000A4528"/>
    <w:rsid w:val="000A479F"/>
    <w:rsid w:val="000A4893"/>
    <w:rsid w:val="000A5964"/>
    <w:rsid w:val="000A7A8B"/>
    <w:rsid w:val="000B070B"/>
    <w:rsid w:val="000B08D6"/>
    <w:rsid w:val="000B122C"/>
    <w:rsid w:val="000B13A6"/>
    <w:rsid w:val="000B1712"/>
    <w:rsid w:val="000B1DED"/>
    <w:rsid w:val="000B1F3C"/>
    <w:rsid w:val="000B2073"/>
    <w:rsid w:val="000B2CDA"/>
    <w:rsid w:val="000B3A41"/>
    <w:rsid w:val="000B45A9"/>
    <w:rsid w:val="000B4F05"/>
    <w:rsid w:val="000B5348"/>
    <w:rsid w:val="000B53E8"/>
    <w:rsid w:val="000B5E32"/>
    <w:rsid w:val="000B6401"/>
    <w:rsid w:val="000C0ED7"/>
    <w:rsid w:val="000C1564"/>
    <w:rsid w:val="000C1622"/>
    <w:rsid w:val="000C2154"/>
    <w:rsid w:val="000C38A3"/>
    <w:rsid w:val="000C4145"/>
    <w:rsid w:val="000C53C5"/>
    <w:rsid w:val="000C550B"/>
    <w:rsid w:val="000C550F"/>
    <w:rsid w:val="000C59F0"/>
    <w:rsid w:val="000C5B6E"/>
    <w:rsid w:val="000C60D6"/>
    <w:rsid w:val="000C69D6"/>
    <w:rsid w:val="000C6BAD"/>
    <w:rsid w:val="000C790E"/>
    <w:rsid w:val="000C7AAD"/>
    <w:rsid w:val="000C7C6F"/>
    <w:rsid w:val="000C7DEB"/>
    <w:rsid w:val="000C7EC7"/>
    <w:rsid w:val="000D083E"/>
    <w:rsid w:val="000D16EC"/>
    <w:rsid w:val="000D2324"/>
    <w:rsid w:val="000D2BA1"/>
    <w:rsid w:val="000D34CE"/>
    <w:rsid w:val="000D3E6F"/>
    <w:rsid w:val="000D4362"/>
    <w:rsid w:val="000D4C84"/>
    <w:rsid w:val="000D55E2"/>
    <w:rsid w:val="000D6350"/>
    <w:rsid w:val="000E1265"/>
    <w:rsid w:val="000E25F6"/>
    <w:rsid w:val="000E2BAE"/>
    <w:rsid w:val="000E305C"/>
    <w:rsid w:val="000E3FF8"/>
    <w:rsid w:val="000E4112"/>
    <w:rsid w:val="000E469F"/>
    <w:rsid w:val="000E4904"/>
    <w:rsid w:val="000E4C0F"/>
    <w:rsid w:val="000E5703"/>
    <w:rsid w:val="000E5A2C"/>
    <w:rsid w:val="000E63B8"/>
    <w:rsid w:val="000E6FAC"/>
    <w:rsid w:val="000F03F8"/>
    <w:rsid w:val="000F05F3"/>
    <w:rsid w:val="000F0751"/>
    <w:rsid w:val="000F1733"/>
    <w:rsid w:val="000F17D5"/>
    <w:rsid w:val="000F20BB"/>
    <w:rsid w:val="000F2B96"/>
    <w:rsid w:val="000F2CAF"/>
    <w:rsid w:val="000F3297"/>
    <w:rsid w:val="000F3DEF"/>
    <w:rsid w:val="000F4981"/>
    <w:rsid w:val="000F4CEA"/>
    <w:rsid w:val="000F5077"/>
    <w:rsid w:val="000F5C19"/>
    <w:rsid w:val="000F652D"/>
    <w:rsid w:val="000F6713"/>
    <w:rsid w:val="000F6D10"/>
    <w:rsid w:val="000F7C31"/>
    <w:rsid w:val="0010053A"/>
    <w:rsid w:val="00100639"/>
    <w:rsid w:val="00100E4A"/>
    <w:rsid w:val="00100EFB"/>
    <w:rsid w:val="00100F21"/>
    <w:rsid w:val="0010133E"/>
    <w:rsid w:val="00101B00"/>
    <w:rsid w:val="00101EED"/>
    <w:rsid w:val="00102655"/>
    <w:rsid w:val="001026DB"/>
    <w:rsid w:val="00103748"/>
    <w:rsid w:val="0010388F"/>
    <w:rsid w:val="001038BA"/>
    <w:rsid w:val="0010458A"/>
    <w:rsid w:val="0010469F"/>
    <w:rsid w:val="001050F1"/>
    <w:rsid w:val="00105E25"/>
    <w:rsid w:val="001064A2"/>
    <w:rsid w:val="00107146"/>
    <w:rsid w:val="001076A2"/>
    <w:rsid w:val="00107FFC"/>
    <w:rsid w:val="00110012"/>
    <w:rsid w:val="0011007A"/>
    <w:rsid w:val="001110CD"/>
    <w:rsid w:val="00113471"/>
    <w:rsid w:val="00114437"/>
    <w:rsid w:val="00115239"/>
    <w:rsid w:val="0011544F"/>
    <w:rsid w:val="0011635A"/>
    <w:rsid w:val="00116670"/>
    <w:rsid w:val="0011686F"/>
    <w:rsid w:val="00116876"/>
    <w:rsid w:val="001177CF"/>
    <w:rsid w:val="00117D6D"/>
    <w:rsid w:val="00117EEF"/>
    <w:rsid w:val="0012120B"/>
    <w:rsid w:val="00121637"/>
    <w:rsid w:val="00121D77"/>
    <w:rsid w:val="00124D38"/>
    <w:rsid w:val="00125DED"/>
    <w:rsid w:val="00125E05"/>
    <w:rsid w:val="001269AA"/>
    <w:rsid w:val="00127D45"/>
    <w:rsid w:val="00127E48"/>
    <w:rsid w:val="001313EF"/>
    <w:rsid w:val="0013177A"/>
    <w:rsid w:val="00132376"/>
    <w:rsid w:val="00132455"/>
    <w:rsid w:val="001324B1"/>
    <w:rsid w:val="00132745"/>
    <w:rsid w:val="00132F35"/>
    <w:rsid w:val="001341F9"/>
    <w:rsid w:val="001343F9"/>
    <w:rsid w:val="001344B5"/>
    <w:rsid w:val="00134680"/>
    <w:rsid w:val="00134C83"/>
    <w:rsid w:val="001360C5"/>
    <w:rsid w:val="00136B0A"/>
    <w:rsid w:val="00136FAE"/>
    <w:rsid w:val="001371BF"/>
    <w:rsid w:val="0013729F"/>
    <w:rsid w:val="001372CC"/>
    <w:rsid w:val="001411D6"/>
    <w:rsid w:val="00141DDC"/>
    <w:rsid w:val="00143384"/>
    <w:rsid w:val="001435B0"/>
    <w:rsid w:val="00143A7B"/>
    <w:rsid w:val="001450CF"/>
    <w:rsid w:val="00145624"/>
    <w:rsid w:val="00146D13"/>
    <w:rsid w:val="0015016B"/>
    <w:rsid w:val="00151145"/>
    <w:rsid w:val="00151D01"/>
    <w:rsid w:val="00151E6F"/>
    <w:rsid w:val="0015404E"/>
    <w:rsid w:val="001549EE"/>
    <w:rsid w:val="001551F6"/>
    <w:rsid w:val="00156360"/>
    <w:rsid w:val="001567DC"/>
    <w:rsid w:val="00157DA3"/>
    <w:rsid w:val="001649DA"/>
    <w:rsid w:val="0016523F"/>
    <w:rsid w:val="00165B6C"/>
    <w:rsid w:val="00166519"/>
    <w:rsid w:val="00166F2D"/>
    <w:rsid w:val="00166F33"/>
    <w:rsid w:val="00167687"/>
    <w:rsid w:val="00167977"/>
    <w:rsid w:val="00170CFF"/>
    <w:rsid w:val="00171766"/>
    <w:rsid w:val="00171832"/>
    <w:rsid w:val="00171D1D"/>
    <w:rsid w:val="001724A6"/>
    <w:rsid w:val="00172B2D"/>
    <w:rsid w:val="001739EB"/>
    <w:rsid w:val="00174AE6"/>
    <w:rsid w:val="0017521F"/>
    <w:rsid w:val="00175BE8"/>
    <w:rsid w:val="00180DFB"/>
    <w:rsid w:val="00181B03"/>
    <w:rsid w:val="00181F9F"/>
    <w:rsid w:val="001821F2"/>
    <w:rsid w:val="001829E1"/>
    <w:rsid w:val="0018357B"/>
    <w:rsid w:val="001837DB"/>
    <w:rsid w:val="00183E1A"/>
    <w:rsid w:val="00184EB8"/>
    <w:rsid w:val="00185142"/>
    <w:rsid w:val="00185284"/>
    <w:rsid w:val="001853E0"/>
    <w:rsid w:val="001865DE"/>
    <w:rsid w:val="00186B0E"/>
    <w:rsid w:val="0018755F"/>
    <w:rsid w:val="0019025D"/>
    <w:rsid w:val="00190397"/>
    <w:rsid w:val="001914E5"/>
    <w:rsid w:val="00191E73"/>
    <w:rsid w:val="00192274"/>
    <w:rsid w:val="00192ECC"/>
    <w:rsid w:val="001940CE"/>
    <w:rsid w:val="0019522E"/>
    <w:rsid w:val="001967A3"/>
    <w:rsid w:val="00196ABE"/>
    <w:rsid w:val="00196E15"/>
    <w:rsid w:val="001971F9"/>
    <w:rsid w:val="0019748C"/>
    <w:rsid w:val="00197D3D"/>
    <w:rsid w:val="001A0FE1"/>
    <w:rsid w:val="001A1FE0"/>
    <w:rsid w:val="001A20D1"/>
    <w:rsid w:val="001A294D"/>
    <w:rsid w:val="001A2C5B"/>
    <w:rsid w:val="001A3868"/>
    <w:rsid w:val="001B0575"/>
    <w:rsid w:val="001B0A88"/>
    <w:rsid w:val="001B19B8"/>
    <w:rsid w:val="001B3257"/>
    <w:rsid w:val="001B3F19"/>
    <w:rsid w:val="001B4016"/>
    <w:rsid w:val="001B4877"/>
    <w:rsid w:val="001B55C9"/>
    <w:rsid w:val="001B5EA0"/>
    <w:rsid w:val="001B79B5"/>
    <w:rsid w:val="001C066C"/>
    <w:rsid w:val="001C0BCC"/>
    <w:rsid w:val="001C0DA1"/>
    <w:rsid w:val="001C0EAB"/>
    <w:rsid w:val="001C14DE"/>
    <w:rsid w:val="001C22CA"/>
    <w:rsid w:val="001C420C"/>
    <w:rsid w:val="001C4E42"/>
    <w:rsid w:val="001C5E1E"/>
    <w:rsid w:val="001C6639"/>
    <w:rsid w:val="001C6975"/>
    <w:rsid w:val="001C6C2C"/>
    <w:rsid w:val="001C7881"/>
    <w:rsid w:val="001C7B7B"/>
    <w:rsid w:val="001D021D"/>
    <w:rsid w:val="001D05CD"/>
    <w:rsid w:val="001D0B34"/>
    <w:rsid w:val="001D0ECF"/>
    <w:rsid w:val="001D1BEE"/>
    <w:rsid w:val="001D1D57"/>
    <w:rsid w:val="001D28F2"/>
    <w:rsid w:val="001D49EC"/>
    <w:rsid w:val="001D4C01"/>
    <w:rsid w:val="001D4C3F"/>
    <w:rsid w:val="001D4FB1"/>
    <w:rsid w:val="001D50B5"/>
    <w:rsid w:val="001D56B9"/>
    <w:rsid w:val="001D619A"/>
    <w:rsid w:val="001D6390"/>
    <w:rsid w:val="001D6A12"/>
    <w:rsid w:val="001E0414"/>
    <w:rsid w:val="001E06E1"/>
    <w:rsid w:val="001E07F8"/>
    <w:rsid w:val="001E2121"/>
    <w:rsid w:val="001E2AB0"/>
    <w:rsid w:val="001E36A7"/>
    <w:rsid w:val="001E3F9B"/>
    <w:rsid w:val="001E4090"/>
    <w:rsid w:val="001E4233"/>
    <w:rsid w:val="001E5BC0"/>
    <w:rsid w:val="001E5FEB"/>
    <w:rsid w:val="001E674C"/>
    <w:rsid w:val="001E6893"/>
    <w:rsid w:val="001E68E4"/>
    <w:rsid w:val="001E6BF0"/>
    <w:rsid w:val="001E75EE"/>
    <w:rsid w:val="001E7AE0"/>
    <w:rsid w:val="001E7F92"/>
    <w:rsid w:val="001F14BB"/>
    <w:rsid w:val="001F2144"/>
    <w:rsid w:val="001F2434"/>
    <w:rsid w:val="001F27F5"/>
    <w:rsid w:val="001F36CF"/>
    <w:rsid w:val="001F3AB7"/>
    <w:rsid w:val="001F476D"/>
    <w:rsid w:val="001F4CC9"/>
    <w:rsid w:val="001F526E"/>
    <w:rsid w:val="001F5AB5"/>
    <w:rsid w:val="001F5C36"/>
    <w:rsid w:val="001F6061"/>
    <w:rsid w:val="001F6DCC"/>
    <w:rsid w:val="001F70CC"/>
    <w:rsid w:val="001F72A1"/>
    <w:rsid w:val="001F7D9B"/>
    <w:rsid w:val="00200164"/>
    <w:rsid w:val="002002EB"/>
    <w:rsid w:val="00200828"/>
    <w:rsid w:val="00200C02"/>
    <w:rsid w:val="00201E7D"/>
    <w:rsid w:val="00203785"/>
    <w:rsid w:val="00203DF1"/>
    <w:rsid w:val="00203F38"/>
    <w:rsid w:val="00204B30"/>
    <w:rsid w:val="00206542"/>
    <w:rsid w:val="0020672D"/>
    <w:rsid w:val="0020684B"/>
    <w:rsid w:val="00206E52"/>
    <w:rsid w:val="0020726D"/>
    <w:rsid w:val="00207AA5"/>
    <w:rsid w:val="00207F52"/>
    <w:rsid w:val="00207FFD"/>
    <w:rsid w:val="00210A85"/>
    <w:rsid w:val="00211B63"/>
    <w:rsid w:val="00212C44"/>
    <w:rsid w:val="002131A7"/>
    <w:rsid w:val="00213BF8"/>
    <w:rsid w:val="00213E31"/>
    <w:rsid w:val="00213E49"/>
    <w:rsid w:val="00214037"/>
    <w:rsid w:val="00214059"/>
    <w:rsid w:val="002149E8"/>
    <w:rsid w:val="00214C93"/>
    <w:rsid w:val="00214E8B"/>
    <w:rsid w:val="002168B6"/>
    <w:rsid w:val="002172A6"/>
    <w:rsid w:val="0021768A"/>
    <w:rsid w:val="00217961"/>
    <w:rsid w:val="00217BDD"/>
    <w:rsid w:val="002213CF"/>
    <w:rsid w:val="00221587"/>
    <w:rsid w:val="0022211F"/>
    <w:rsid w:val="00222727"/>
    <w:rsid w:val="00222FF3"/>
    <w:rsid w:val="0022348A"/>
    <w:rsid w:val="00223FDF"/>
    <w:rsid w:val="002265B1"/>
    <w:rsid w:val="00226659"/>
    <w:rsid w:val="00226750"/>
    <w:rsid w:val="00227C33"/>
    <w:rsid w:val="00227FF4"/>
    <w:rsid w:val="00230548"/>
    <w:rsid w:val="002306CE"/>
    <w:rsid w:val="00230E94"/>
    <w:rsid w:val="00231379"/>
    <w:rsid w:val="0023176B"/>
    <w:rsid w:val="00231A29"/>
    <w:rsid w:val="00231A5B"/>
    <w:rsid w:val="002336ED"/>
    <w:rsid w:val="002338BA"/>
    <w:rsid w:val="002338D1"/>
    <w:rsid w:val="002340AB"/>
    <w:rsid w:val="0023490A"/>
    <w:rsid w:val="00235A46"/>
    <w:rsid w:val="00235D56"/>
    <w:rsid w:val="00236344"/>
    <w:rsid w:val="00236B9A"/>
    <w:rsid w:val="002371C3"/>
    <w:rsid w:val="0023754A"/>
    <w:rsid w:val="0023780B"/>
    <w:rsid w:val="00237E99"/>
    <w:rsid w:val="00240FC8"/>
    <w:rsid w:val="002418AF"/>
    <w:rsid w:val="00241C27"/>
    <w:rsid w:val="00241FDE"/>
    <w:rsid w:val="00242035"/>
    <w:rsid w:val="00243341"/>
    <w:rsid w:val="00243915"/>
    <w:rsid w:val="00243A69"/>
    <w:rsid w:val="00243C34"/>
    <w:rsid w:val="00245794"/>
    <w:rsid w:val="00245EF4"/>
    <w:rsid w:val="00246088"/>
    <w:rsid w:val="00247387"/>
    <w:rsid w:val="002476AE"/>
    <w:rsid w:val="0025056D"/>
    <w:rsid w:val="00251642"/>
    <w:rsid w:val="00253D4F"/>
    <w:rsid w:val="002547A2"/>
    <w:rsid w:val="00254BA6"/>
    <w:rsid w:val="002554B0"/>
    <w:rsid w:val="002566AA"/>
    <w:rsid w:val="002575AD"/>
    <w:rsid w:val="00257B63"/>
    <w:rsid w:val="00257E59"/>
    <w:rsid w:val="00257E63"/>
    <w:rsid w:val="002601C5"/>
    <w:rsid w:val="002612F1"/>
    <w:rsid w:val="0026140F"/>
    <w:rsid w:val="00261544"/>
    <w:rsid w:val="00261B8A"/>
    <w:rsid w:val="00261E56"/>
    <w:rsid w:val="0026289A"/>
    <w:rsid w:val="002628FA"/>
    <w:rsid w:val="002629F3"/>
    <w:rsid w:val="0026301D"/>
    <w:rsid w:val="00264056"/>
    <w:rsid w:val="00264850"/>
    <w:rsid w:val="00264E1E"/>
    <w:rsid w:val="00265CFC"/>
    <w:rsid w:val="00265E67"/>
    <w:rsid w:val="00266319"/>
    <w:rsid w:val="002667F9"/>
    <w:rsid w:val="00266888"/>
    <w:rsid w:val="00266C50"/>
    <w:rsid w:val="002678C1"/>
    <w:rsid w:val="002679B6"/>
    <w:rsid w:val="00267CC7"/>
    <w:rsid w:val="002706E6"/>
    <w:rsid w:val="00271E44"/>
    <w:rsid w:val="00271EB9"/>
    <w:rsid w:val="00273AE4"/>
    <w:rsid w:val="0027441E"/>
    <w:rsid w:val="00274A1D"/>
    <w:rsid w:val="00274C58"/>
    <w:rsid w:val="0027520C"/>
    <w:rsid w:val="00275574"/>
    <w:rsid w:val="0027594A"/>
    <w:rsid w:val="00277517"/>
    <w:rsid w:val="00277794"/>
    <w:rsid w:val="0028082F"/>
    <w:rsid w:val="00280844"/>
    <w:rsid w:val="00281F3A"/>
    <w:rsid w:val="002826F2"/>
    <w:rsid w:val="00283CF1"/>
    <w:rsid w:val="00284CEC"/>
    <w:rsid w:val="00286D29"/>
    <w:rsid w:val="002875C6"/>
    <w:rsid w:val="002875F7"/>
    <w:rsid w:val="00287C39"/>
    <w:rsid w:val="00287EAA"/>
    <w:rsid w:val="00290C35"/>
    <w:rsid w:val="0029173D"/>
    <w:rsid w:val="002918C1"/>
    <w:rsid w:val="00291E9C"/>
    <w:rsid w:val="00292E1B"/>
    <w:rsid w:val="00293118"/>
    <w:rsid w:val="0029359F"/>
    <w:rsid w:val="002946D3"/>
    <w:rsid w:val="00294743"/>
    <w:rsid w:val="00294FBC"/>
    <w:rsid w:val="002952EC"/>
    <w:rsid w:val="002953BF"/>
    <w:rsid w:val="002966A9"/>
    <w:rsid w:val="002A0C9E"/>
    <w:rsid w:val="002A1C2B"/>
    <w:rsid w:val="002A24D9"/>
    <w:rsid w:val="002A3C46"/>
    <w:rsid w:val="002A3C6E"/>
    <w:rsid w:val="002A3F58"/>
    <w:rsid w:val="002A44E5"/>
    <w:rsid w:val="002A49F6"/>
    <w:rsid w:val="002A4A61"/>
    <w:rsid w:val="002A5A78"/>
    <w:rsid w:val="002A5C11"/>
    <w:rsid w:val="002A5D5B"/>
    <w:rsid w:val="002A6112"/>
    <w:rsid w:val="002A7164"/>
    <w:rsid w:val="002A71F3"/>
    <w:rsid w:val="002A7AAB"/>
    <w:rsid w:val="002A7AFE"/>
    <w:rsid w:val="002B0383"/>
    <w:rsid w:val="002B2548"/>
    <w:rsid w:val="002B348B"/>
    <w:rsid w:val="002B48B1"/>
    <w:rsid w:val="002B4AE0"/>
    <w:rsid w:val="002B4B97"/>
    <w:rsid w:val="002B5A4B"/>
    <w:rsid w:val="002B5E9B"/>
    <w:rsid w:val="002B6135"/>
    <w:rsid w:val="002B61AB"/>
    <w:rsid w:val="002B68B3"/>
    <w:rsid w:val="002B6DC0"/>
    <w:rsid w:val="002B7F26"/>
    <w:rsid w:val="002C07D5"/>
    <w:rsid w:val="002C082B"/>
    <w:rsid w:val="002C1224"/>
    <w:rsid w:val="002C15E7"/>
    <w:rsid w:val="002C1C18"/>
    <w:rsid w:val="002C1E5D"/>
    <w:rsid w:val="002C2091"/>
    <w:rsid w:val="002C2964"/>
    <w:rsid w:val="002C2F8D"/>
    <w:rsid w:val="002C35F5"/>
    <w:rsid w:val="002C41F9"/>
    <w:rsid w:val="002C4339"/>
    <w:rsid w:val="002C4951"/>
    <w:rsid w:val="002C50E0"/>
    <w:rsid w:val="002C59E3"/>
    <w:rsid w:val="002C5F94"/>
    <w:rsid w:val="002C701C"/>
    <w:rsid w:val="002C7913"/>
    <w:rsid w:val="002D0327"/>
    <w:rsid w:val="002D0A00"/>
    <w:rsid w:val="002D0E8A"/>
    <w:rsid w:val="002D0F4D"/>
    <w:rsid w:val="002D1055"/>
    <w:rsid w:val="002D1401"/>
    <w:rsid w:val="002D1620"/>
    <w:rsid w:val="002D18ED"/>
    <w:rsid w:val="002D334D"/>
    <w:rsid w:val="002D36E1"/>
    <w:rsid w:val="002D3B05"/>
    <w:rsid w:val="002D413F"/>
    <w:rsid w:val="002D5B8A"/>
    <w:rsid w:val="002D61B4"/>
    <w:rsid w:val="002D6A04"/>
    <w:rsid w:val="002D6BF0"/>
    <w:rsid w:val="002D70A5"/>
    <w:rsid w:val="002D7912"/>
    <w:rsid w:val="002E01CB"/>
    <w:rsid w:val="002E1C52"/>
    <w:rsid w:val="002E25AD"/>
    <w:rsid w:val="002E2770"/>
    <w:rsid w:val="002E2774"/>
    <w:rsid w:val="002E2DF9"/>
    <w:rsid w:val="002E3423"/>
    <w:rsid w:val="002E3A64"/>
    <w:rsid w:val="002E48E2"/>
    <w:rsid w:val="002E4AA5"/>
    <w:rsid w:val="002E4C6B"/>
    <w:rsid w:val="002E54DD"/>
    <w:rsid w:val="002E5674"/>
    <w:rsid w:val="002E71C7"/>
    <w:rsid w:val="002E7F65"/>
    <w:rsid w:val="002F055D"/>
    <w:rsid w:val="002F0648"/>
    <w:rsid w:val="002F0F2C"/>
    <w:rsid w:val="002F22F2"/>
    <w:rsid w:val="002F283C"/>
    <w:rsid w:val="002F2C27"/>
    <w:rsid w:val="002F3D57"/>
    <w:rsid w:val="002F40C4"/>
    <w:rsid w:val="002F4F45"/>
    <w:rsid w:val="002F55F4"/>
    <w:rsid w:val="002F5B39"/>
    <w:rsid w:val="002F61C1"/>
    <w:rsid w:val="002F665B"/>
    <w:rsid w:val="002F7092"/>
    <w:rsid w:val="002F7AC7"/>
    <w:rsid w:val="003002AE"/>
    <w:rsid w:val="00301C5E"/>
    <w:rsid w:val="00301CF5"/>
    <w:rsid w:val="00302820"/>
    <w:rsid w:val="0030394D"/>
    <w:rsid w:val="00303DBE"/>
    <w:rsid w:val="0030498A"/>
    <w:rsid w:val="00304EF9"/>
    <w:rsid w:val="00305709"/>
    <w:rsid w:val="00305CC3"/>
    <w:rsid w:val="00306B43"/>
    <w:rsid w:val="00306B50"/>
    <w:rsid w:val="003113D8"/>
    <w:rsid w:val="0031197F"/>
    <w:rsid w:val="0031314A"/>
    <w:rsid w:val="00313218"/>
    <w:rsid w:val="00313FC2"/>
    <w:rsid w:val="00314015"/>
    <w:rsid w:val="00315567"/>
    <w:rsid w:val="00315DB2"/>
    <w:rsid w:val="00316427"/>
    <w:rsid w:val="003174F7"/>
    <w:rsid w:val="00317849"/>
    <w:rsid w:val="00317B32"/>
    <w:rsid w:val="00320249"/>
    <w:rsid w:val="00321D66"/>
    <w:rsid w:val="00322028"/>
    <w:rsid w:val="00322937"/>
    <w:rsid w:val="003237BD"/>
    <w:rsid w:val="00323EB8"/>
    <w:rsid w:val="00324E7E"/>
    <w:rsid w:val="003253C2"/>
    <w:rsid w:val="00325F02"/>
    <w:rsid w:val="003264EB"/>
    <w:rsid w:val="00326FAB"/>
    <w:rsid w:val="00330FC4"/>
    <w:rsid w:val="00331C50"/>
    <w:rsid w:val="003324FF"/>
    <w:rsid w:val="003326F6"/>
    <w:rsid w:val="0033277F"/>
    <w:rsid w:val="00332C13"/>
    <w:rsid w:val="0033307D"/>
    <w:rsid w:val="00334148"/>
    <w:rsid w:val="003343EC"/>
    <w:rsid w:val="00335088"/>
    <w:rsid w:val="00335981"/>
    <w:rsid w:val="003359B6"/>
    <w:rsid w:val="003361A0"/>
    <w:rsid w:val="00336619"/>
    <w:rsid w:val="003366FE"/>
    <w:rsid w:val="00336A6B"/>
    <w:rsid w:val="003400CB"/>
    <w:rsid w:val="0034092E"/>
    <w:rsid w:val="00341409"/>
    <w:rsid w:val="0034193D"/>
    <w:rsid w:val="0034216D"/>
    <w:rsid w:val="00342B47"/>
    <w:rsid w:val="00342F53"/>
    <w:rsid w:val="00343ABD"/>
    <w:rsid w:val="00344632"/>
    <w:rsid w:val="00344814"/>
    <w:rsid w:val="00344A7E"/>
    <w:rsid w:val="00344C9D"/>
    <w:rsid w:val="00345332"/>
    <w:rsid w:val="0034673D"/>
    <w:rsid w:val="00346B71"/>
    <w:rsid w:val="00346BCE"/>
    <w:rsid w:val="00346C28"/>
    <w:rsid w:val="00346C9D"/>
    <w:rsid w:val="0034772C"/>
    <w:rsid w:val="003478CB"/>
    <w:rsid w:val="003519AF"/>
    <w:rsid w:val="003522CA"/>
    <w:rsid w:val="00353436"/>
    <w:rsid w:val="0035380D"/>
    <w:rsid w:val="00354634"/>
    <w:rsid w:val="00354FC6"/>
    <w:rsid w:val="00355BCA"/>
    <w:rsid w:val="003561B5"/>
    <w:rsid w:val="0035666B"/>
    <w:rsid w:val="00360182"/>
    <w:rsid w:val="00360B66"/>
    <w:rsid w:val="00361295"/>
    <w:rsid w:val="00363465"/>
    <w:rsid w:val="00363C4A"/>
    <w:rsid w:val="003643CB"/>
    <w:rsid w:val="0036491B"/>
    <w:rsid w:val="00365B15"/>
    <w:rsid w:val="00366211"/>
    <w:rsid w:val="0036623C"/>
    <w:rsid w:val="00366E6D"/>
    <w:rsid w:val="00367B0D"/>
    <w:rsid w:val="00367D6C"/>
    <w:rsid w:val="0037094B"/>
    <w:rsid w:val="00370B9C"/>
    <w:rsid w:val="003734D3"/>
    <w:rsid w:val="003736E3"/>
    <w:rsid w:val="00374260"/>
    <w:rsid w:val="00374BA5"/>
    <w:rsid w:val="003762ED"/>
    <w:rsid w:val="0037677A"/>
    <w:rsid w:val="003775CC"/>
    <w:rsid w:val="00377936"/>
    <w:rsid w:val="003803E4"/>
    <w:rsid w:val="00380411"/>
    <w:rsid w:val="00380473"/>
    <w:rsid w:val="003816F7"/>
    <w:rsid w:val="00382E0B"/>
    <w:rsid w:val="00383AEC"/>
    <w:rsid w:val="003841D6"/>
    <w:rsid w:val="0038479C"/>
    <w:rsid w:val="00384F5A"/>
    <w:rsid w:val="00385FFF"/>
    <w:rsid w:val="003863EF"/>
    <w:rsid w:val="003863F7"/>
    <w:rsid w:val="00387871"/>
    <w:rsid w:val="003879EE"/>
    <w:rsid w:val="00387E85"/>
    <w:rsid w:val="00390071"/>
    <w:rsid w:val="00392652"/>
    <w:rsid w:val="00392C29"/>
    <w:rsid w:val="00393058"/>
    <w:rsid w:val="003933ED"/>
    <w:rsid w:val="00393B21"/>
    <w:rsid w:val="0039499B"/>
    <w:rsid w:val="00394DC4"/>
    <w:rsid w:val="00394F70"/>
    <w:rsid w:val="0039563E"/>
    <w:rsid w:val="003971D6"/>
    <w:rsid w:val="00397741"/>
    <w:rsid w:val="00397ACF"/>
    <w:rsid w:val="00397B90"/>
    <w:rsid w:val="003A113D"/>
    <w:rsid w:val="003A1221"/>
    <w:rsid w:val="003A26E2"/>
    <w:rsid w:val="003A2903"/>
    <w:rsid w:val="003A297E"/>
    <w:rsid w:val="003A2D1E"/>
    <w:rsid w:val="003A36F8"/>
    <w:rsid w:val="003A49C2"/>
    <w:rsid w:val="003A4A2C"/>
    <w:rsid w:val="003A54BA"/>
    <w:rsid w:val="003A551B"/>
    <w:rsid w:val="003A60A0"/>
    <w:rsid w:val="003A6884"/>
    <w:rsid w:val="003A6AEF"/>
    <w:rsid w:val="003A6C71"/>
    <w:rsid w:val="003A6E4B"/>
    <w:rsid w:val="003A7D91"/>
    <w:rsid w:val="003B039B"/>
    <w:rsid w:val="003B120A"/>
    <w:rsid w:val="003B135E"/>
    <w:rsid w:val="003B1F88"/>
    <w:rsid w:val="003B242F"/>
    <w:rsid w:val="003B2A89"/>
    <w:rsid w:val="003B3465"/>
    <w:rsid w:val="003B38FF"/>
    <w:rsid w:val="003B3E62"/>
    <w:rsid w:val="003B3EA0"/>
    <w:rsid w:val="003B40CF"/>
    <w:rsid w:val="003B440C"/>
    <w:rsid w:val="003B48A7"/>
    <w:rsid w:val="003B541F"/>
    <w:rsid w:val="003C0A7E"/>
    <w:rsid w:val="003C0AC2"/>
    <w:rsid w:val="003C10A8"/>
    <w:rsid w:val="003C132C"/>
    <w:rsid w:val="003C1453"/>
    <w:rsid w:val="003C1A6B"/>
    <w:rsid w:val="003C1DAA"/>
    <w:rsid w:val="003C1F7B"/>
    <w:rsid w:val="003C21C7"/>
    <w:rsid w:val="003C2353"/>
    <w:rsid w:val="003C4755"/>
    <w:rsid w:val="003C4EA8"/>
    <w:rsid w:val="003C6488"/>
    <w:rsid w:val="003C7F66"/>
    <w:rsid w:val="003D0117"/>
    <w:rsid w:val="003D2F83"/>
    <w:rsid w:val="003D35AE"/>
    <w:rsid w:val="003D4000"/>
    <w:rsid w:val="003D421A"/>
    <w:rsid w:val="003D45F4"/>
    <w:rsid w:val="003D7157"/>
    <w:rsid w:val="003E178E"/>
    <w:rsid w:val="003E1D3C"/>
    <w:rsid w:val="003E2380"/>
    <w:rsid w:val="003E2C76"/>
    <w:rsid w:val="003E3DCC"/>
    <w:rsid w:val="003E4672"/>
    <w:rsid w:val="003E470F"/>
    <w:rsid w:val="003E48CF"/>
    <w:rsid w:val="003E4F1A"/>
    <w:rsid w:val="003E5044"/>
    <w:rsid w:val="003E5EDF"/>
    <w:rsid w:val="003E5F6C"/>
    <w:rsid w:val="003E64DB"/>
    <w:rsid w:val="003F0B35"/>
    <w:rsid w:val="003F12D0"/>
    <w:rsid w:val="003F1877"/>
    <w:rsid w:val="003F1A71"/>
    <w:rsid w:val="003F1BB7"/>
    <w:rsid w:val="003F2429"/>
    <w:rsid w:val="003F30C8"/>
    <w:rsid w:val="003F3493"/>
    <w:rsid w:val="003F379C"/>
    <w:rsid w:val="003F563A"/>
    <w:rsid w:val="003F5E34"/>
    <w:rsid w:val="003F632C"/>
    <w:rsid w:val="003F67ED"/>
    <w:rsid w:val="0040195D"/>
    <w:rsid w:val="0040282A"/>
    <w:rsid w:val="00403A77"/>
    <w:rsid w:val="00403DAD"/>
    <w:rsid w:val="004045F6"/>
    <w:rsid w:val="00404AE3"/>
    <w:rsid w:val="00404B5C"/>
    <w:rsid w:val="0040632B"/>
    <w:rsid w:val="00406451"/>
    <w:rsid w:val="004076BF"/>
    <w:rsid w:val="00407BC5"/>
    <w:rsid w:val="0041001A"/>
    <w:rsid w:val="004117E2"/>
    <w:rsid w:val="00411894"/>
    <w:rsid w:val="004123F5"/>
    <w:rsid w:val="0041350F"/>
    <w:rsid w:val="004147D7"/>
    <w:rsid w:val="0041487D"/>
    <w:rsid w:val="00415352"/>
    <w:rsid w:val="0041588B"/>
    <w:rsid w:val="00415A84"/>
    <w:rsid w:val="00415F7E"/>
    <w:rsid w:val="00415FAA"/>
    <w:rsid w:val="0041624E"/>
    <w:rsid w:val="00416588"/>
    <w:rsid w:val="00416901"/>
    <w:rsid w:val="004208A3"/>
    <w:rsid w:val="0042223A"/>
    <w:rsid w:val="00422464"/>
    <w:rsid w:val="00422C5D"/>
    <w:rsid w:val="00423728"/>
    <w:rsid w:val="0042420D"/>
    <w:rsid w:val="004242FD"/>
    <w:rsid w:val="00424DD0"/>
    <w:rsid w:val="004254C6"/>
    <w:rsid w:val="00425DB8"/>
    <w:rsid w:val="004267CF"/>
    <w:rsid w:val="00426ECF"/>
    <w:rsid w:val="00427070"/>
    <w:rsid w:val="004270E1"/>
    <w:rsid w:val="004304A9"/>
    <w:rsid w:val="00430F72"/>
    <w:rsid w:val="00432802"/>
    <w:rsid w:val="0043374C"/>
    <w:rsid w:val="00433FD5"/>
    <w:rsid w:val="004340C4"/>
    <w:rsid w:val="004340F8"/>
    <w:rsid w:val="00434C54"/>
    <w:rsid w:val="004359C5"/>
    <w:rsid w:val="004363D2"/>
    <w:rsid w:val="00436636"/>
    <w:rsid w:val="00436DBA"/>
    <w:rsid w:val="00437468"/>
    <w:rsid w:val="00437C23"/>
    <w:rsid w:val="00440F89"/>
    <w:rsid w:val="00441393"/>
    <w:rsid w:val="00441406"/>
    <w:rsid w:val="004414E9"/>
    <w:rsid w:val="00441CE8"/>
    <w:rsid w:val="00443082"/>
    <w:rsid w:val="00443351"/>
    <w:rsid w:val="004439E6"/>
    <w:rsid w:val="00443D91"/>
    <w:rsid w:val="00444020"/>
    <w:rsid w:val="00444C45"/>
    <w:rsid w:val="00445E3C"/>
    <w:rsid w:val="00447953"/>
    <w:rsid w:val="00447A79"/>
    <w:rsid w:val="00450F0D"/>
    <w:rsid w:val="0045114E"/>
    <w:rsid w:val="0045358E"/>
    <w:rsid w:val="004537BF"/>
    <w:rsid w:val="00453E48"/>
    <w:rsid w:val="00455057"/>
    <w:rsid w:val="004550B5"/>
    <w:rsid w:val="00455413"/>
    <w:rsid w:val="0045569A"/>
    <w:rsid w:val="0045592C"/>
    <w:rsid w:val="00456B7B"/>
    <w:rsid w:val="00457931"/>
    <w:rsid w:val="00457A2A"/>
    <w:rsid w:val="00461251"/>
    <w:rsid w:val="00462275"/>
    <w:rsid w:val="00462863"/>
    <w:rsid w:val="0046631D"/>
    <w:rsid w:val="00466EBA"/>
    <w:rsid w:val="00466FE3"/>
    <w:rsid w:val="00470B98"/>
    <w:rsid w:val="004715E6"/>
    <w:rsid w:val="00471AA0"/>
    <w:rsid w:val="00471E3B"/>
    <w:rsid w:val="00471EDD"/>
    <w:rsid w:val="004727CB"/>
    <w:rsid w:val="00472B59"/>
    <w:rsid w:val="004733CF"/>
    <w:rsid w:val="00473B88"/>
    <w:rsid w:val="00473C54"/>
    <w:rsid w:val="00474462"/>
    <w:rsid w:val="00474465"/>
    <w:rsid w:val="004747BF"/>
    <w:rsid w:val="00474A38"/>
    <w:rsid w:val="004761EB"/>
    <w:rsid w:val="00476800"/>
    <w:rsid w:val="00477281"/>
    <w:rsid w:val="004773E4"/>
    <w:rsid w:val="00477A6E"/>
    <w:rsid w:val="00480356"/>
    <w:rsid w:val="004812A5"/>
    <w:rsid w:val="004814D0"/>
    <w:rsid w:val="00481840"/>
    <w:rsid w:val="004818FC"/>
    <w:rsid w:val="00481CC9"/>
    <w:rsid w:val="0048250E"/>
    <w:rsid w:val="00482B0E"/>
    <w:rsid w:val="00482C40"/>
    <w:rsid w:val="00483450"/>
    <w:rsid w:val="00483D5B"/>
    <w:rsid w:val="00483F98"/>
    <w:rsid w:val="00484D97"/>
    <w:rsid w:val="00484DFF"/>
    <w:rsid w:val="00485CF7"/>
    <w:rsid w:val="004862D9"/>
    <w:rsid w:val="00486F47"/>
    <w:rsid w:val="00486F80"/>
    <w:rsid w:val="004878B7"/>
    <w:rsid w:val="00487D4B"/>
    <w:rsid w:val="00491BF6"/>
    <w:rsid w:val="00491D47"/>
    <w:rsid w:val="00492285"/>
    <w:rsid w:val="0049270C"/>
    <w:rsid w:val="00492730"/>
    <w:rsid w:val="00492D7C"/>
    <w:rsid w:val="00493615"/>
    <w:rsid w:val="00493778"/>
    <w:rsid w:val="004968AA"/>
    <w:rsid w:val="004969C1"/>
    <w:rsid w:val="004974EB"/>
    <w:rsid w:val="004977B1"/>
    <w:rsid w:val="00497FBA"/>
    <w:rsid w:val="004A0176"/>
    <w:rsid w:val="004A0981"/>
    <w:rsid w:val="004A2549"/>
    <w:rsid w:val="004A38F9"/>
    <w:rsid w:val="004A4A6E"/>
    <w:rsid w:val="004A5487"/>
    <w:rsid w:val="004A5B2B"/>
    <w:rsid w:val="004A5EF0"/>
    <w:rsid w:val="004A5FC8"/>
    <w:rsid w:val="004B05B4"/>
    <w:rsid w:val="004B07A2"/>
    <w:rsid w:val="004B0F8D"/>
    <w:rsid w:val="004B1446"/>
    <w:rsid w:val="004B2DD8"/>
    <w:rsid w:val="004B31DB"/>
    <w:rsid w:val="004B35ED"/>
    <w:rsid w:val="004B409A"/>
    <w:rsid w:val="004B4526"/>
    <w:rsid w:val="004B4764"/>
    <w:rsid w:val="004B537F"/>
    <w:rsid w:val="004B7033"/>
    <w:rsid w:val="004B7505"/>
    <w:rsid w:val="004B7670"/>
    <w:rsid w:val="004B7A10"/>
    <w:rsid w:val="004B7AC9"/>
    <w:rsid w:val="004C2B9F"/>
    <w:rsid w:val="004C3085"/>
    <w:rsid w:val="004C4379"/>
    <w:rsid w:val="004C5744"/>
    <w:rsid w:val="004C5AFB"/>
    <w:rsid w:val="004C631C"/>
    <w:rsid w:val="004C682B"/>
    <w:rsid w:val="004C6B15"/>
    <w:rsid w:val="004C7C49"/>
    <w:rsid w:val="004D0381"/>
    <w:rsid w:val="004D0D47"/>
    <w:rsid w:val="004D1258"/>
    <w:rsid w:val="004D1ECE"/>
    <w:rsid w:val="004D24BD"/>
    <w:rsid w:val="004D28D8"/>
    <w:rsid w:val="004D412E"/>
    <w:rsid w:val="004D423A"/>
    <w:rsid w:val="004D4356"/>
    <w:rsid w:val="004D4A12"/>
    <w:rsid w:val="004D4D92"/>
    <w:rsid w:val="004D5010"/>
    <w:rsid w:val="004D5D22"/>
    <w:rsid w:val="004D6055"/>
    <w:rsid w:val="004D6AD5"/>
    <w:rsid w:val="004D74EC"/>
    <w:rsid w:val="004D75EF"/>
    <w:rsid w:val="004E1CD6"/>
    <w:rsid w:val="004E1EE4"/>
    <w:rsid w:val="004E1FC6"/>
    <w:rsid w:val="004E22C4"/>
    <w:rsid w:val="004E30F3"/>
    <w:rsid w:val="004E3C82"/>
    <w:rsid w:val="004E4764"/>
    <w:rsid w:val="004E4DD2"/>
    <w:rsid w:val="004E5139"/>
    <w:rsid w:val="004F04F3"/>
    <w:rsid w:val="004F087E"/>
    <w:rsid w:val="004F0CDD"/>
    <w:rsid w:val="004F0E72"/>
    <w:rsid w:val="004F1323"/>
    <w:rsid w:val="004F163E"/>
    <w:rsid w:val="004F196F"/>
    <w:rsid w:val="004F2A6F"/>
    <w:rsid w:val="004F2D1B"/>
    <w:rsid w:val="004F2D9F"/>
    <w:rsid w:val="004F392E"/>
    <w:rsid w:val="004F46E9"/>
    <w:rsid w:val="004F48BB"/>
    <w:rsid w:val="004F5CE5"/>
    <w:rsid w:val="004F63A8"/>
    <w:rsid w:val="004F65A8"/>
    <w:rsid w:val="004F6812"/>
    <w:rsid w:val="004F7003"/>
    <w:rsid w:val="004F7145"/>
    <w:rsid w:val="004F7998"/>
    <w:rsid w:val="004F79CE"/>
    <w:rsid w:val="004F7FFB"/>
    <w:rsid w:val="005002F4"/>
    <w:rsid w:val="00501091"/>
    <w:rsid w:val="005013F5"/>
    <w:rsid w:val="00501589"/>
    <w:rsid w:val="00501632"/>
    <w:rsid w:val="00502008"/>
    <w:rsid w:val="005022E8"/>
    <w:rsid w:val="00502336"/>
    <w:rsid w:val="00502933"/>
    <w:rsid w:val="00502C42"/>
    <w:rsid w:val="005032BD"/>
    <w:rsid w:val="005037E3"/>
    <w:rsid w:val="00503FC8"/>
    <w:rsid w:val="0050422E"/>
    <w:rsid w:val="0050435B"/>
    <w:rsid w:val="00504A5E"/>
    <w:rsid w:val="005057A6"/>
    <w:rsid w:val="00505AB5"/>
    <w:rsid w:val="00505DF7"/>
    <w:rsid w:val="00505E69"/>
    <w:rsid w:val="005062C4"/>
    <w:rsid w:val="00506344"/>
    <w:rsid w:val="00506C21"/>
    <w:rsid w:val="00506D9C"/>
    <w:rsid w:val="0051007D"/>
    <w:rsid w:val="0051092A"/>
    <w:rsid w:val="005126F7"/>
    <w:rsid w:val="00512B19"/>
    <w:rsid w:val="00513137"/>
    <w:rsid w:val="00513467"/>
    <w:rsid w:val="00513AC0"/>
    <w:rsid w:val="00514834"/>
    <w:rsid w:val="0051557E"/>
    <w:rsid w:val="005158AB"/>
    <w:rsid w:val="00515ABD"/>
    <w:rsid w:val="00515FC8"/>
    <w:rsid w:val="005164B4"/>
    <w:rsid w:val="005165C9"/>
    <w:rsid w:val="00517193"/>
    <w:rsid w:val="00517956"/>
    <w:rsid w:val="00517FA3"/>
    <w:rsid w:val="00520310"/>
    <w:rsid w:val="00520C3A"/>
    <w:rsid w:val="0052113A"/>
    <w:rsid w:val="005224A7"/>
    <w:rsid w:val="00522B5D"/>
    <w:rsid w:val="0052400A"/>
    <w:rsid w:val="00524DCF"/>
    <w:rsid w:val="00524E71"/>
    <w:rsid w:val="0052587E"/>
    <w:rsid w:val="0052626F"/>
    <w:rsid w:val="005263FA"/>
    <w:rsid w:val="00526D67"/>
    <w:rsid w:val="00527426"/>
    <w:rsid w:val="0053006D"/>
    <w:rsid w:val="00530246"/>
    <w:rsid w:val="005302F3"/>
    <w:rsid w:val="0053072E"/>
    <w:rsid w:val="005313A7"/>
    <w:rsid w:val="005314AF"/>
    <w:rsid w:val="00532034"/>
    <w:rsid w:val="00532715"/>
    <w:rsid w:val="00532F43"/>
    <w:rsid w:val="0053376D"/>
    <w:rsid w:val="00533CA3"/>
    <w:rsid w:val="005347C5"/>
    <w:rsid w:val="00534A7F"/>
    <w:rsid w:val="005354FE"/>
    <w:rsid w:val="00535B4E"/>
    <w:rsid w:val="00540909"/>
    <w:rsid w:val="00541474"/>
    <w:rsid w:val="005417FF"/>
    <w:rsid w:val="00542300"/>
    <w:rsid w:val="00542BBB"/>
    <w:rsid w:val="00542CCF"/>
    <w:rsid w:val="0054473C"/>
    <w:rsid w:val="00545661"/>
    <w:rsid w:val="005457C4"/>
    <w:rsid w:val="00545A17"/>
    <w:rsid w:val="005464C4"/>
    <w:rsid w:val="00547376"/>
    <w:rsid w:val="005479CD"/>
    <w:rsid w:val="00550F36"/>
    <w:rsid w:val="005510E0"/>
    <w:rsid w:val="0055119D"/>
    <w:rsid w:val="00551935"/>
    <w:rsid w:val="0055230B"/>
    <w:rsid w:val="0055329B"/>
    <w:rsid w:val="005534FC"/>
    <w:rsid w:val="0055446F"/>
    <w:rsid w:val="00554CCB"/>
    <w:rsid w:val="00554CD1"/>
    <w:rsid w:val="00554EA8"/>
    <w:rsid w:val="00555FFF"/>
    <w:rsid w:val="00556EA1"/>
    <w:rsid w:val="00556F2E"/>
    <w:rsid w:val="00557BCA"/>
    <w:rsid w:val="00557F53"/>
    <w:rsid w:val="00560A5A"/>
    <w:rsid w:val="0056136D"/>
    <w:rsid w:val="005617A6"/>
    <w:rsid w:val="00561899"/>
    <w:rsid w:val="00562235"/>
    <w:rsid w:val="005622A6"/>
    <w:rsid w:val="00562D0C"/>
    <w:rsid w:val="0056304A"/>
    <w:rsid w:val="005635AA"/>
    <w:rsid w:val="00563C2E"/>
    <w:rsid w:val="0056563D"/>
    <w:rsid w:val="005657B8"/>
    <w:rsid w:val="00565AF0"/>
    <w:rsid w:val="005671CB"/>
    <w:rsid w:val="0056772D"/>
    <w:rsid w:val="00570AA6"/>
    <w:rsid w:val="00571A58"/>
    <w:rsid w:val="0057229B"/>
    <w:rsid w:val="005733E3"/>
    <w:rsid w:val="005734F2"/>
    <w:rsid w:val="005747AD"/>
    <w:rsid w:val="005753CF"/>
    <w:rsid w:val="00576550"/>
    <w:rsid w:val="00577660"/>
    <w:rsid w:val="005776E3"/>
    <w:rsid w:val="00577B87"/>
    <w:rsid w:val="0058056A"/>
    <w:rsid w:val="00581582"/>
    <w:rsid w:val="00581AD6"/>
    <w:rsid w:val="00581DB4"/>
    <w:rsid w:val="00581DDD"/>
    <w:rsid w:val="005821A8"/>
    <w:rsid w:val="00584618"/>
    <w:rsid w:val="00584EA4"/>
    <w:rsid w:val="00585403"/>
    <w:rsid w:val="00585D97"/>
    <w:rsid w:val="0058624F"/>
    <w:rsid w:val="005877E9"/>
    <w:rsid w:val="00587F61"/>
    <w:rsid w:val="00587FAB"/>
    <w:rsid w:val="005904D1"/>
    <w:rsid w:val="0059077C"/>
    <w:rsid w:val="00590B9C"/>
    <w:rsid w:val="00590F0A"/>
    <w:rsid w:val="005912D3"/>
    <w:rsid w:val="00591C55"/>
    <w:rsid w:val="0059276D"/>
    <w:rsid w:val="00592D31"/>
    <w:rsid w:val="00592F7D"/>
    <w:rsid w:val="00594483"/>
    <w:rsid w:val="0059455E"/>
    <w:rsid w:val="00596E01"/>
    <w:rsid w:val="005A005A"/>
    <w:rsid w:val="005A0E39"/>
    <w:rsid w:val="005A16D9"/>
    <w:rsid w:val="005A20F5"/>
    <w:rsid w:val="005A2794"/>
    <w:rsid w:val="005A2E10"/>
    <w:rsid w:val="005A2EF2"/>
    <w:rsid w:val="005A3EE1"/>
    <w:rsid w:val="005A42F7"/>
    <w:rsid w:val="005A44D9"/>
    <w:rsid w:val="005A4F1D"/>
    <w:rsid w:val="005A5197"/>
    <w:rsid w:val="005A5ACF"/>
    <w:rsid w:val="005A5DCC"/>
    <w:rsid w:val="005A692F"/>
    <w:rsid w:val="005A75A6"/>
    <w:rsid w:val="005A76DD"/>
    <w:rsid w:val="005A78DF"/>
    <w:rsid w:val="005A7EC8"/>
    <w:rsid w:val="005B087A"/>
    <w:rsid w:val="005B0958"/>
    <w:rsid w:val="005B099F"/>
    <w:rsid w:val="005B13C3"/>
    <w:rsid w:val="005B13EF"/>
    <w:rsid w:val="005B1A7E"/>
    <w:rsid w:val="005B33CD"/>
    <w:rsid w:val="005B3642"/>
    <w:rsid w:val="005B3BC8"/>
    <w:rsid w:val="005B4626"/>
    <w:rsid w:val="005B4B42"/>
    <w:rsid w:val="005B5099"/>
    <w:rsid w:val="005B6621"/>
    <w:rsid w:val="005B67A1"/>
    <w:rsid w:val="005B7092"/>
    <w:rsid w:val="005B747D"/>
    <w:rsid w:val="005B7667"/>
    <w:rsid w:val="005B79E1"/>
    <w:rsid w:val="005B7B39"/>
    <w:rsid w:val="005B7D94"/>
    <w:rsid w:val="005C0632"/>
    <w:rsid w:val="005C1B3E"/>
    <w:rsid w:val="005C2B68"/>
    <w:rsid w:val="005C31B8"/>
    <w:rsid w:val="005C4121"/>
    <w:rsid w:val="005C41F6"/>
    <w:rsid w:val="005C4BB0"/>
    <w:rsid w:val="005C511E"/>
    <w:rsid w:val="005C5387"/>
    <w:rsid w:val="005C5F73"/>
    <w:rsid w:val="005C634B"/>
    <w:rsid w:val="005C658C"/>
    <w:rsid w:val="005C6D2E"/>
    <w:rsid w:val="005C71E6"/>
    <w:rsid w:val="005D0224"/>
    <w:rsid w:val="005D10D1"/>
    <w:rsid w:val="005D1FB7"/>
    <w:rsid w:val="005D20FF"/>
    <w:rsid w:val="005D4CA6"/>
    <w:rsid w:val="005D50EA"/>
    <w:rsid w:val="005D51F1"/>
    <w:rsid w:val="005D56AB"/>
    <w:rsid w:val="005D6606"/>
    <w:rsid w:val="005D6732"/>
    <w:rsid w:val="005D6921"/>
    <w:rsid w:val="005D6C52"/>
    <w:rsid w:val="005D6E9B"/>
    <w:rsid w:val="005D7DCC"/>
    <w:rsid w:val="005E06C4"/>
    <w:rsid w:val="005E1FB1"/>
    <w:rsid w:val="005E2333"/>
    <w:rsid w:val="005E367C"/>
    <w:rsid w:val="005E3A73"/>
    <w:rsid w:val="005E3FA1"/>
    <w:rsid w:val="005E41CA"/>
    <w:rsid w:val="005E5492"/>
    <w:rsid w:val="005E55D0"/>
    <w:rsid w:val="005E5AAE"/>
    <w:rsid w:val="005E6087"/>
    <w:rsid w:val="005E6A80"/>
    <w:rsid w:val="005E6AA1"/>
    <w:rsid w:val="005E6F96"/>
    <w:rsid w:val="005E7601"/>
    <w:rsid w:val="005E7924"/>
    <w:rsid w:val="005E7A66"/>
    <w:rsid w:val="005F1748"/>
    <w:rsid w:val="005F1FB6"/>
    <w:rsid w:val="005F2714"/>
    <w:rsid w:val="005F282B"/>
    <w:rsid w:val="005F2B64"/>
    <w:rsid w:val="005F2DBE"/>
    <w:rsid w:val="005F3392"/>
    <w:rsid w:val="005F3877"/>
    <w:rsid w:val="005F4C59"/>
    <w:rsid w:val="005F5349"/>
    <w:rsid w:val="005F5B3A"/>
    <w:rsid w:val="005F6373"/>
    <w:rsid w:val="005F6BE0"/>
    <w:rsid w:val="005F73DE"/>
    <w:rsid w:val="005F7DC8"/>
    <w:rsid w:val="006014C2"/>
    <w:rsid w:val="0060346E"/>
    <w:rsid w:val="00604E8A"/>
    <w:rsid w:val="00606840"/>
    <w:rsid w:val="00610015"/>
    <w:rsid w:val="00610987"/>
    <w:rsid w:val="00610A2A"/>
    <w:rsid w:val="00610A44"/>
    <w:rsid w:val="0061138D"/>
    <w:rsid w:val="00614068"/>
    <w:rsid w:val="00614F10"/>
    <w:rsid w:val="00615277"/>
    <w:rsid w:val="00615876"/>
    <w:rsid w:val="00615E5B"/>
    <w:rsid w:val="0061643A"/>
    <w:rsid w:val="00616AF0"/>
    <w:rsid w:val="00617886"/>
    <w:rsid w:val="00620038"/>
    <w:rsid w:val="00620A01"/>
    <w:rsid w:val="00621309"/>
    <w:rsid w:val="00623724"/>
    <w:rsid w:val="0062397B"/>
    <w:rsid w:val="00623ECC"/>
    <w:rsid w:val="00624335"/>
    <w:rsid w:val="006243A8"/>
    <w:rsid w:val="006243F0"/>
    <w:rsid w:val="00627669"/>
    <w:rsid w:val="00627B27"/>
    <w:rsid w:val="006313A8"/>
    <w:rsid w:val="0063221B"/>
    <w:rsid w:val="006335E2"/>
    <w:rsid w:val="0063436A"/>
    <w:rsid w:val="00635224"/>
    <w:rsid w:val="00635561"/>
    <w:rsid w:val="00635C63"/>
    <w:rsid w:val="00637CBE"/>
    <w:rsid w:val="00637CE9"/>
    <w:rsid w:val="00637E28"/>
    <w:rsid w:val="00637F8A"/>
    <w:rsid w:val="006406BB"/>
    <w:rsid w:val="00641304"/>
    <w:rsid w:val="00641C62"/>
    <w:rsid w:val="00642583"/>
    <w:rsid w:val="006426E2"/>
    <w:rsid w:val="00642B23"/>
    <w:rsid w:val="00644E8F"/>
    <w:rsid w:val="006454F8"/>
    <w:rsid w:val="00646197"/>
    <w:rsid w:val="00646415"/>
    <w:rsid w:val="006474C5"/>
    <w:rsid w:val="00647627"/>
    <w:rsid w:val="00647825"/>
    <w:rsid w:val="00650157"/>
    <w:rsid w:val="00650242"/>
    <w:rsid w:val="00650BB1"/>
    <w:rsid w:val="00650CF8"/>
    <w:rsid w:val="006524F3"/>
    <w:rsid w:val="00652DEC"/>
    <w:rsid w:val="006531C2"/>
    <w:rsid w:val="006532FF"/>
    <w:rsid w:val="00653CC8"/>
    <w:rsid w:val="006540EC"/>
    <w:rsid w:val="00654A59"/>
    <w:rsid w:val="00654EA5"/>
    <w:rsid w:val="006557C2"/>
    <w:rsid w:val="00655ECD"/>
    <w:rsid w:val="00656994"/>
    <w:rsid w:val="00656E29"/>
    <w:rsid w:val="00656F68"/>
    <w:rsid w:val="00657067"/>
    <w:rsid w:val="006577DC"/>
    <w:rsid w:val="00660418"/>
    <w:rsid w:val="00661374"/>
    <w:rsid w:val="00661771"/>
    <w:rsid w:val="00662683"/>
    <w:rsid w:val="00662A96"/>
    <w:rsid w:val="00663306"/>
    <w:rsid w:val="006633C5"/>
    <w:rsid w:val="00663C4C"/>
    <w:rsid w:val="0066446A"/>
    <w:rsid w:val="00664F23"/>
    <w:rsid w:val="0066513F"/>
    <w:rsid w:val="0066547A"/>
    <w:rsid w:val="006668A1"/>
    <w:rsid w:val="00666F22"/>
    <w:rsid w:val="00667367"/>
    <w:rsid w:val="0066798A"/>
    <w:rsid w:val="00667F14"/>
    <w:rsid w:val="00670E9A"/>
    <w:rsid w:val="00671189"/>
    <w:rsid w:val="00671B45"/>
    <w:rsid w:val="00671C57"/>
    <w:rsid w:val="00672005"/>
    <w:rsid w:val="00672C3B"/>
    <w:rsid w:val="00673EC7"/>
    <w:rsid w:val="00674BDD"/>
    <w:rsid w:val="0067587D"/>
    <w:rsid w:val="00676442"/>
    <w:rsid w:val="006778F8"/>
    <w:rsid w:val="00680BEE"/>
    <w:rsid w:val="00681160"/>
    <w:rsid w:val="00681E03"/>
    <w:rsid w:val="00682140"/>
    <w:rsid w:val="00682D90"/>
    <w:rsid w:val="0068335D"/>
    <w:rsid w:val="0068398E"/>
    <w:rsid w:val="006856D0"/>
    <w:rsid w:val="00686464"/>
    <w:rsid w:val="006869F3"/>
    <w:rsid w:val="00687AB6"/>
    <w:rsid w:val="00690A22"/>
    <w:rsid w:val="00691DB1"/>
    <w:rsid w:val="0069277B"/>
    <w:rsid w:val="006929F5"/>
    <w:rsid w:val="0069342F"/>
    <w:rsid w:val="00696494"/>
    <w:rsid w:val="006979F3"/>
    <w:rsid w:val="00697B74"/>
    <w:rsid w:val="006A00C8"/>
    <w:rsid w:val="006A0687"/>
    <w:rsid w:val="006A21A0"/>
    <w:rsid w:val="006A2AEE"/>
    <w:rsid w:val="006A32F9"/>
    <w:rsid w:val="006A34D1"/>
    <w:rsid w:val="006A3F5B"/>
    <w:rsid w:val="006A4BE6"/>
    <w:rsid w:val="006A4E06"/>
    <w:rsid w:val="006A5241"/>
    <w:rsid w:val="006A7575"/>
    <w:rsid w:val="006A7DA9"/>
    <w:rsid w:val="006A7E3F"/>
    <w:rsid w:val="006A7FC1"/>
    <w:rsid w:val="006B00C6"/>
    <w:rsid w:val="006B0FB1"/>
    <w:rsid w:val="006B10C3"/>
    <w:rsid w:val="006B1241"/>
    <w:rsid w:val="006B1582"/>
    <w:rsid w:val="006B248B"/>
    <w:rsid w:val="006B32D9"/>
    <w:rsid w:val="006B457E"/>
    <w:rsid w:val="006B473D"/>
    <w:rsid w:val="006B4928"/>
    <w:rsid w:val="006B5A73"/>
    <w:rsid w:val="006B5C62"/>
    <w:rsid w:val="006B5F47"/>
    <w:rsid w:val="006B667E"/>
    <w:rsid w:val="006B6692"/>
    <w:rsid w:val="006B6711"/>
    <w:rsid w:val="006B6E22"/>
    <w:rsid w:val="006B6FCA"/>
    <w:rsid w:val="006B7A22"/>
    <w:rsid w:val="006C08EB"/>
    <w:rsid w:val="006C1270"/>
    <w:rsid w:val="006C1782"/>
    <w:rsid w:val="006C2D73"/>
    <w:rsid w:val="006C395E"/>
    <w:rsid w:val="006C3A28"/>
    <w:rsid w:val="006C430C"/>
    <w:rsid w:val="006C4D88"/>
    <w:rsid w:val="006C5597"/>
    <w:rsid w:val="006C68AB"/>
    <w:rsid w:val="006C6A60"/>
    <w:rsid w:val="006C6E27"/>
    <w:rsid w:val="006C731C"/>
    <w:rsid w:val="006C7EAD"/>
    <w:rsid w:val="006D0414"/>
    <w:rsid w:val="006D0CF2"/>
    <w:rsid w:val="006D0E2A"/>
    <w:rsid w:val="006D2255"/>
    <w:rsid w:val="006D3481"/>
    <w:rsid w:val="006D3672"/>
    <w:rsid w:val="006D3D60"/>
    <w:rsid w:val="006D4064"/>
    <w:rsid w:val="006D4776"/>
    <w:rsid w:val="006D4972"/>
    <w:rsid w:val="006D4D7D"/>
    <w:rsid w:val="006D4F99"/>
    <w:rsid w:val="006D4FC7"/>
    <w:rsid w:val="006D4FFE"/>
    <w:rsid w:val="006D67EE"/>
    <w:rsid w:val="006D7792"/>
    <w:rsid w:val="006D7EC0"/>
    <w:rsid w:val="006E0EB1"/>
    <w:rsid w:val="006E174B"/>
    <w:rsid w:val="006E1C91"/>
    <w:rsid w:val="006E25A6"/>
    <w:rsid w:val="006E37F2"/>
    <w:rsid w:val="006E404A"/>
    <w:rsid w:val="006E41CD"/>
    <w:rsid w:val="006E44F0"/>
    <w:rsid w:val="006E527C"/>
    <w:rsid w:val="006E5C98"/>
    <w:rsid w:val="006E645C"/>
    <w:rsid w:val="006E64C4"/>
    <w:rsid w:val="006E6791"/>
    <w:rsid w:val="006E6E69"/>
    <w:rsid w:val="006E74E8"/>
    <w:rsid w:val="006F02D7"/>
    <w:rsid w:val="006F03E3"/>
    <w:rsid w:val="006F0AC2"/>
    <w:rsid w:val="006F23E6"/>
    <w:rsid w:val="006F2BBE"/>
    <w:rsid w:val="006F2FC6"/>
    <w:rsid w:val="006F30BA"/>
    <w:rsid w:val="006F3840"/>
    <w:rsid w:val="006F395E"/>
    <w:rsid w:val="006F3BB6"/>
    <w:rsid w:val="006F4BC1"/>
    <w:rsid w:val="006F4E74"/>
    <w:rsid w:val="006F50FF"/>
    <w:rsid w:val="006F5466"/>
    <w:rsid w:val="006F5765"/>
    <w:rsid w:val="006F5F23"/>
    <w:rsid w:val="006F660C"/>
    <w:rsid w:val="006F6693"/>
    <w:rsid w:val="006F69FD"/>
    <w:rsid w:val="006F6E75"/>
    <w:rsid w:val="00700356"/>
    <w:rsid w:val="00700A2A"/>
    <w:rsid w:val="00701FF8"/>
    <w:rsid w:val="00702666"/>
    <w:rsid w:val="0070281F"/>
    <w:rsid w:val="00702ACF"/>
    <w:rsid w:val="007034D7"/>
    <w:rsid w:val="0070394F"/>
    <w:rsid w:val="00703CE9"/>
    <w:rsid w:val="00703F31"/>
    <w:rsid w:val="00704146"/>
    <w:rsid w:val="0070491A"/>
    <w:rsid w:val="007052E0"/>
    <w:rsid w:val="00705DB6"/>
    <w:rsid w:val="00707140"/>
    <w:rsid w:val="00712490"/>
    <w:rsid w:val="00712E00"/>
    <w:rsid w:val="0071510C"/>
    <w:rsid w:val="00715470"/>
    <w:rsid w:val="0071790D"/>
    <w:rsid w:val="007179FD"/>
    <w:rsid w:val="00717CD2"/>
    <w:rsid w:val="007211F4"/>
    <w:rsid w:val="0072222E"/>
    <w:rsid w:val="007227FA"/>
    <w:rsid w:val="007247DB"/>
    <w:rsid w:val="00724954"/>
    <w:rsid w:val="00724B1E"/>
    <w:rsid w:val="00725229"/>
    <w:rsid w:val="00725F1F"/>
    <w:rsid w:val="00726607"/>
    <w:rsid w:val="00727062"/>
    <w:rsid w:val="00730CEA"/>
    <w:rsid w:val="00731972"/>
    <w:rsid w:val="00732461"/>
    <w:rsid w:val="00732554"/>
    <w:rsid w:val="007327DE"/>
    <w:rsid w:val="00733411"/>
    <w:rsid w:val="007349B9"/>
    <w:rsid w:val="007354F6"/>
    <w:rsid w:val="00736476"/>
    <w:rsid w:val="0073659E"/>
    <w:rsid w:val="00736815"/>
    <w:rsid w:val="00736860"/>
    <w:rsid w:val="0073687F"/>
    <w:rsid w:val="0073699C"/>
    <w:rsid w:val="007370DC"/>
    <w:rsid w:val="00737A45"/>
    <w:rsid w:val="00737DF9"/>
    <w:rsid w:val="0074041A"/>
    <w:rsid w:val="00740FDD"/>
    <w:rsid w:val="007417B9"/>
    <w:rsid w:val="00741B27"/>
    <w:rsid w:val="00744677"/>
    <w:rsid w:val="007449DB"/>
    <w:rsid w:val="00744DBD"/>
    <w:rsid w:val="007459A6"/>
    <w:rsid w:val="00745BAB"/>
    <w:rsid w:val="00746213"/>
    <w:rsid w:val="00747907"/>
    <w:rsid w:val="007501C2"/>
    <w:rsid w:val="00750226"/>
    <w:rsid w:val="00750C25"/>
    <w:rsid w:val="007511E3"/>
    <w:rsid w:val="00751793"/>
    <w:rsid w:val="00752506"/>
    <w:rsid w:val="007527ED"/>
    <w:rsid w:val="00752AB1"/>
    <w:rsid w:val="00752D0A"/>
    <w:rsid w:val="00752F9D"/>
    <w:rsid w:val="007530AE"/>
    <w:rsid w:val="00753461"/>
    <w:rsid w:val="0075402C"/>
    <w:rsid w:val="00754682"/>
    <w:rsid w:val="007546D1"/>
    <w:rsid w:val="00754962"/>
    <w:rsid w:val="00754C4D"/>
    <w:rsid w:val="00755182"/>
    <w:rsid w:val="00755C57"/>
    <w:rsid w:val="00756144"/>
    <w:rsid w:val="00756C0D"/>
    <w:rsid w:val="00756EF3"/>
    <w:rsid w:val="00761403"/>
    <w:rsid w:val="007614B8"/>
    <w:rsid w:val="007615D3"/>
    <w:rsid w:val="00761729"/>
    <w:rsid w:val="00761C61"/>
    <w:rsid w:val="0076200C"/>
    <w:rsid w:val="00762B19"/>
    <w:rsid w:val="0076301B"/>
    <w:rsid w:val="007642BB"/>
    <w:rsid w:val="007645D8"/>
    <w:rsid w:val="00764CAE"/>
    <w:rsid w:val="00764E4F"/>
    <w:rsid w:val="0076507B"/>
    <w:rsid w:val="00765175"/>
    <w:rsid w:val="007652D7"/>
    <w:rsid w:val="00765E7A"/>
    <w:rsid w:val="00766118"/>
    <w:rsid w:val="00766221"/>
    <w:rsid w:val="0076667B"/>
    <w:rsid w:val="007672F5"/>
    <w:rsid w:val="0076771A"/>
    <w:rsid w:val="007700B4"/>
    <w:rsid w:val="0077069E"/>
    <w:rsid w:val="00771205"/>
    <w:rsid w:val="00771B1E"/>
    <w:rsid w:val="00771B4E"/>
    <w:rsid w:val="00772457"/>
    <w:rsid w:val="00773477"/>
    <w:rsid w:val="00774575"/>
    <w:rsid w:val="0077543D"/>
    <w:rsid w:val="007765A2"/>
    <w:rsid w:val="007777D2"/>
    <w:rsid w:val="00780975"/>
    <w:rsid w:val="00780DA4"/>
    <w:rsid w:val="00781D11"/>
    <w:rsid w:val="00782079"/>
    <w:rsid w:val="00782263"/>
    <w:rsid w:val="00782B32"/>
    <w:rsid w:val="00783814"/>
    <w:rsid w:val="00784112"/>
    <w:rsid w:val="00784553"/>
    <w:rsid w:val="00784D49"/>
    <w:rsid w:val="00785030"/>
    <w:rsid w:val="00785359"/>
    <w:rsid w:val="00785B33"/>
    <w:rsid w:val="007869AD"/>
    <w:rsid w:val="00787DD3"/>
    <w:rsid w:val="0079028A"/>
    <w:rsid w:val="0079033A"/>
    <w:rsid w:val="0079078D"/>
    <w:rsid w:val="007915EE"/>
    <w:rsid w:val="00791E2F"/>
    <w:rsid w:val="007920BD"/>
    <w:rsid w:val="00792F0E"/>
    <w:rsid w:val="00793899"/>
    <w:rsid w:val="0079411E"/>
    <w:rsid w:val="00794211"/>
    <w:rsid w:val="0079442C"/>
    <w:rsid w:val="0079568A"/>
    <w:rsid w:val="00795C9E"/>
    <w:rsid w:val="0079652A"/>
    <w:rsid w:val="007967DB"/>
    <w:rsid w:val="00796919"/>
    <w:rsid w:val="007A0261"/>
    <w:rsid w:val="007A05B6"/>
    <w:rsid w:val="007A0D2E"/>
    <w:rsid w:val="007A23F3"/>
    <w:rsid w:val="007A2565"/>
    <w:rsid w:val="007A3157"/>
    <w:rsid w:val="007A385D"/>
    <w:rsid w:val="007A399B"/>
    <w:rsid w:val="007A3AFC"/>
    <w:rsid w:val="007A3ECD"/>
    <w:rsid w:val="007A3EEE"/>
    <w:rsid w:val="007A44AE"/>
    <w:rsid w:val="007A57F3"/>
    <w:rsid w:val="007A59DC"/>
    <w:rsid w:val="007A679E"/>
    <w:rsid w:val="007A73CA"/>
    <w:rsid w:val="007A74AD"/>
    <w:rsid w:val="007A7521"/>
    <w:rsid w:val="007A7EC8"/>
    <w:rsid w:val="007B0180"/>
    <w:rsid w:val="007B1189"/>
    <w:rsid w:val="007B14BA"/>
    <w:rsid w:val="007B19F1"/>
    <w:rsid w:val="007B1A30"/>
    <w:rsid w:val="007B208B"/>
    <w:rsid w:val="007B2694"/>
    <w:rsid w:val="007B2798"/>
    <w:rsid w:val="007B3842"/>
    <w:rsid w:val="007B3972"/>
    <w:rsid w:val="007B414C"/>
    <w:rsid w:val="007B6F04"/>
    <w:rsid w:val="007C09FE"/>
    <w:rsid w:val="007C1C76"/>
    <w:rsid w:val="007C1E87"/>
    <w:rsid w:val="007C21DA"/>
    <w:rsid w:val="007C24BC"/>
    <w:rsid w:val="007C36B3"/>
    <w:rsid w:val="007C3824"/>
    <w:rsid w:val="007C3EB5"/>
    <w:rsid w:val="007C5B3C"/>
    <w:rsid w:val="007C5E5A"/>
    <w:rsid w:val="007C6A17"/>
    <w:rsid w:val="007C6C23"/>
    <w:rsid w:val="007C705D"/>
    <w:rsid w:val="007C77B3"/>
    <w:rsid w:val="007D0021"/>
    <w:rsid w:val="007D03E9"/>
    <w:rsid w:val="007D1ADF"/>
    <w:rsid w:val="007D1F1F"/>
    <w:rsid w:val="007D2555"/>
    <w:rsid w:val="007D2B17"/>
    <w:rsid w:val="007D2E97"/>
    <w:rsid w:val="007D357C"/>
    <w:rsid w:val="007D3AA9"/>
    <w:rsid w:val="007D5610"/>
    <w:rsid w:val="007E013F"/>
    <w:rsid w:val="007E0CBB"/>
    <w:rsid w:val="007E0FFC"/>
    <w:rsid w:val="007E1B0D"/>
    <w:rsid w:val="007E50C6"/>
    <w:rsid w:val="007E5410"/>
    <w:rsid w:val="007E54F8"/>
    <w:rsid w:val="007E5C51"/>
    <w:rsid w:val="007E6080"/>
    <w:rsid w:val="007E6085"/>
    <w:rsid w:val="007E6D49"/>
    <w:rsid w:val="007E71ED"/>
    <w:rsid w:val="007E7B3A"/>
    <w:rsid w:val="007F02C5"/>
    <w:rsid w:val="007F08B9"/>
    <w:rsid w:val="007F163A"/>
    <w:rsid w:val="007F23CF"/>
    <w:rsid w:val="007F2431"/>
    <w:rsid w:val="007F337A"/>
    <w:rsid w:val="007F3AE2"/>
    <w:rsid w:val="007F3D99"/>
    <w:rsid w:val="007F4CE7"/>
    <w:rsid w:val="007F51D6"/>
    <w:rsid w:val="007F5DBE"/>
    <w:rsid w:val="007F653A"/>
    <w:rsid w:val="007F6C9E"/>
    <w:rsid w:val="00802928"/>
    <w:rsid w:val="0080474C"/>
    <w:rsid w:val="0080547C"/>
    <w:rsid w:val="00807BF7"/>
    <w:rsid w:val="00810087"/>
    <w:rsid w:val="008100F8"/>
    <w:rsid w:val="00810210"/>
    <w:rsid w:val="00811044"/>
    <w:rsid w:val="0081185F"/>
    <w:rsid w:val="00812204"/>
    <w:rsid w:val="008123BA"/>
    <w:rsid w:val="008129AC"/>
    <w:rsid w:val="00813E31"/>
    <w:rsid w:val="00813EF7"/>
    <w:rsid w:val="008149E0"/>
    <w:rsid w:val="008151FE"/>
    <w:rsid w:val="00815EE9"/>
    <w:rsid w:val="008161FF"/>
    <w:rsid w:val="00816492"/>
    <w:rsid w:val="0081780B"/>
    <w:rsid w:val="00820690"/>
    <w:rsid w:val="00820784"/>
    <w:rsid w:val="00820D98"/>
    <w:rsid w:val="008211E9"/>
    <w:rsid w:val="008217CD"/>
    <w:rsid w:val="00821B47"/>
    <w:rsid w:val="00822128"/>
    <w:rsid w:val="0082311A"/>
    <w:rsid w:val="00823183"/>
    <w:rsid w:val="008239C7"/>
    <w:rsid w:val="008246DF"/>
    <w:rsid w:val="00824D79"/>
    <w:rsid w:val="00825390"/>
    <w:rsid w:val="008254A4"/>
    <w:rsid w:val="0082551F"/>
    <w:rsid w:val="00825671"/>
    <w:rsid w:val="00825F5D"/>
    <w:rsid w:val="00826629"/>
    <w:rsid w:val="00826850"/>
    <w:rsid w:val="00826F12"/>
    <w:rsid w:val="00827060"/>
    <w:rsid w:val="00827E0C"/>
    <w:rsid w:val="0083070C"/>
    <w:rsid w:val="00830DFB"/>
    <w:rsid w:val="0083362B"/>
    <w:rsid w:val="00833995"/>
    <w:rsid w:val="008350FB"/>
    <w:rsid w:val="008354A4"/>
    <w:rsid w:val="00835B06"/>
    <w:rsid w:val="00836B5C"/>
    <w:rsid w:val="00836D4F"/>
    <w:rsid w:val="00836F87"/>
    <w:rsid w:val="00837866"/>
    <w:rsid w:val="008400E0"/>
    <w:rsid w:val="0084168B"/>
    <w:rsid w:val="008420D3"/>
    <w:rsid w:val="00842523"/>
    <w:rsid w:val="00842AF2"/>
    <w:rsid w:val="00842C32"/>
    <w:rsid w:val="00843118"/>
    <w:rsid w:val="00844169"/>
    <w:rsid w:val="00844F28"/>
    <w:rsid w:val="0084602C"/>
    <w:rsid w:val="00846615"/>
    <w:rsid w:val="00847F6C"/>
    <w:rsid w:val="00850165"/>
    <w:rsid w:val="00850978"/>
    <w:rsid w:val="00850AB7"/>
    <w:rsid w:val="00851143"/>
    <w:rsid w:val="00852000"/>
    <w:rsid w:val="00852616"/>
    <w:rsid w:val="008526C7"/>
    <w:rsid w:val="0085273D"/>
    <w:rsid w:val="00852DF4"/>
    <w:rsid w:val="00854600"/>
    <w:rsid w:val="00854B59"/>
    <w:rsid w:val="00856A3B"/>
    <w:rsid w:val="008575C9"/>
    <w:rsid w:val="00857997"/>
    <w:rsid w:val="008619D9"/>
    <w:rsid w:val="00862B9D"/>
    <w:rsid w:val="00863115"/>
    <w:rsid w:val="00863745"/>
    <w:rsid w:val="0086432B"/>
    <w:rsid w:val="008649C9"/>
    <w:rsid w:val="008662FB"/>
    <w:rsid w:val="008667B7"/>
    <w:rsid w:val="00866A85"/>
    <w:rsid w:val="00866DE2"/>
    <w:rsid w:val="00867E31"/>
    <w:rsid w:val="00870164"/>
    <w:rsid w:val="00870235"/>
    <w:rsid w:val="008702D0"/>
    <w:rsid w:val="00870400"/>
    <w:rsid w:val="00870742"/>
    <w:rsid w:val="00870B2D"/>
    <w:rsid w:val="0087628F"/>
    <w:rsid w:val="00880389"/>
    <w:rsid w:val="008814B7"/>
    <w:rsid w:val="0088162F"/>
    <w:rsid w:val="00881DB2"/>
    <w:rsid w:val="00882440"/>
    <w:rsid w:val="00882F1A"/>
    <w:rsid w:val="00883800"/>
    <w:rsid w:val="00883865"/>
    <w:rsid w:val="00884E17"/>
    <w:rsid w:val="00886358"/>
    <w:rsid w:val="008865ED"/>
    <w:rsid w:val="00886D0D"/>
    <w:rsid w:val="0088713E"/>
    <w:rsid w:val="00890544"/>
    <w:rsid w:val="008910F9"/>
    <w:rsid w:val="00891486"/>
    <w:rsid w:val="008916A8"/>
    <w:rsid w:val="0089228F"/>
    <w:rsid w:val="00892471"/>
    <w:rsid w:val="00892D6E"/>
    <w:rsid w:val="00892E8D"/>
    <w:rsid w:val="00893471"/>
    <w:rsid w:val="008940DA"/>
    <w:rsid w:val="0089479F"/>
    <w:rsid w:val="008955C6"/>
    <w:rsid w:val="008A00B8"/>
    <w:rsid w:val="008A1300"/>
    <w:rsid w:val="008A1579"/>
    <w:rsid w:val="008A21A3"/>
    <w:rsid w:val="008A2884"/>
    <w:rsid w:val="008A2DFF"/>
    <w:rsid w:val="008A345A"/>
    <w:rsid w:val="008A38C4"/>
    <w:rsid w:val="008A4E25"/>
    <w:rsid w:val="008A5E51"/>
    <w:rsid w:val="008A64B6"/>
    <w:rsid w:val="008A64C5"/>
    <w:rsid w:val="008A6817"/>
    <w:rsid w:val="008A68C4"/>
    <w:rsid w:val="008A6E8D"/>
    <w:rsid w:val="008A721B"/>
    <w:rsid w:val="008B0015"/>
    <w:rsid w:val="008B01BC"/>
    <w:rsid w:val="008B0D74"/>
    <w:rsid w:val="008B1A72"/>
    <w:rsid w:val="008B1D2C"/>
    <w:rsid w:val="008B268D"/>
    <w:rsid w:val="008B3352"/>
    <w:rsid w:val="008B4347"/>
    <w:rsid w:val="008B52F7"/>
    <w:rsid w:val="008B5643"/>
    <w:rsid w:val="008B591F"/>
    <w:rsid w:val="008B5BF5"/>
    <w:rsid w:val="008B672C"/>
    <w:rsid w:val="008B7DBD"/>
    <w:rsid w:val="008C039A"/>
    <w:rsid w:val="008C03A4"/>
    <w:rsid w:val="008C0872"/>
    <w:rsid w:val="008C1B1F"/>
    <w:rsid w:val="008C1C05"/>
    <w:rsid w:val="008C2218"/>
    <w:rsid w:val="008C2A4D"/>
    <w:rsid w:val="008C3207"/>
    <w:rsid w:val="008C3CBA"/>
    <w:rsid w:val="008C5476"/>
    <w:rsid w:val="008C5824"/>
    <w:rsid w:val="008C62D7"/>
    <w:rsid w:val="008C6BBA"/>
    <w:rsid w:val="008C6D40"/>
    <w:rsid w:val="008C6ED7"/>
    <w:rsid w:val="008C798B"/>
    <w:rsid w:val="008D07D9"/>
    <w:rsid w:val="008D0E02"/>
    <w:rsid w:val="008D1696"/>
    <w:rsid w:val="008D1889"/>
    <w:rsid w:val="008D1B19"/>
    <w:rsid w:val="008D335F"/>
    <w:rsid w:val="008D3FB6"/>
    <w:rsid w:val="008D4071"/>
    <w:rsid w:val="008D4219"/>
    <w:rsid w:val="008D44DC"/>
    <w:rsid w:val="008D451C"/>
    <w:rsid w:val="008D48E9"/>
    <w:rsid w:val="008D49DD"/>
    <w:rsid w:val="008D4E39"/>
    <w:rsid w:val="008D4F69"/>
    <w:rsid w:val="008D5640"/>
    <w:rsid w:val="008D56B2"/>
    <w:rsid w:val="008D6221"/>
    <w:rsid w:val="008D6818"/>
    <w:rsid w:val="008D7D8A"/>
    <w:rsid w:val="008D7FA9"/>
    <w:rsid w:val="008E00AC"/>
    <w:rsid w:val="008E03B4"/>
    <w:rsid w:val="008E079F"/>
    <w:rsid w:val="008E08C6"/>
    <w:rsid w:val="008E154F"/>
    <w:rsid w:val="008E1E6E"/>
    <w:rsid w:val="008E1F08"/>
    <w:rsid w:val="008E31CB"/>
    <w:rsid w:val="008E3282"/>
    <w:rsid w:val="008E32B7"/>
    <w:rsid w:val="008E38AE"/>
    <w:rsid w:val="008E421F"/>
    <w:rsid w:val="008E4DB4"/>
    <w:rsid w:val="008E5093"/>
    <w:rsid w:val="008E5A41"/>
    <w:rsid w:val="008E5C9E"/>
    <w:rsid w:val="008E659C"/>
    <w:rsid w:val="008E6FD6"/>
    <w:rsid w:val="008E70CA"/>
    <w:rsid w:val="008E720D"/>
    <w:rsid w:val="008F0E00"/>
    <w:rsid w:val="008F1342"/>
    <w:rsid w:val="008F2B17"/>
    <w:rsid w:val="008F3236"/>
    <w:rsid w:val="008F3826"/>
    <w:rsid w:val="008F60D8"/>
    <w:rsid w:val="008F6982"/>
    <w:rsid w:val="008F6BCA"/>
    <w:rsid w:val="00902355"/>
    <w:rsid w:val="00902D9E"/>
    <w:rsid w:val="00905041"/>
    <w:rsid w:val="00905632"/>
    <w:rsid w:val="0090592B"/>
    <w:rsid w:val="00905ABB"/>
    <w:rsid w:val="00906472"/>
    <w:rsid w:val="00906988"/>
    <w:rsid w:val="00907451"/>
    <w:rsid w:val="009074B9"/>
    <w:rsid w:val="0091031C"/>
    <w:rsid w:val="009105B7"/>
    <w:rsid w:val="0091179E"/>
    <w:rsid w:val="009117E1"/>
    <w:rsid w:val="00912CDA"/>
    <w:rsid w:val="00912F37"/>
    <w:rsid w:val="00913930"/>
    <w:rsid w:val="00914930"/>
    <w:rsid w:val="00915DDA"/>
    <w:rsid w:val="00915E3B"/>
    <w:rsid w:val="00916BFC"/>
    <w:rsid w:val="00916C38"/>
    <w:rsid w:val="009206AD"/>
    <w:rsid w:val="0092192B"/>
    <w:rsid w:val="00921C6C"/>
    <w:rsid w:val="00922E8D"/>
    <w:rsid w:val="00923CB9"/>
    <w:rsid w:val="00925259"/>
    <w:rsid w:val="0092525F"/>
    <w:rsid w:val="0092556B"/>
    <w:rsid w:val="0092626E"/>
    <w:rsid w:val="00930D85"/>
    <w:rsid w:val="00930DEC"/>
    <w:rsid w:val="00930F2F"/>
    <w:rsid w:val="00931918"/>
    <w:rsid w:val="00931ACC"/>
    <w:rsid w:val="00931ADE"/>
    <w:rsid w:val="009329A8"/>
    <w:rsid w:val="00934F78"/>
    <w:rsid w:val="009352EA"/>
    <w:rsid w:val="009359DB"/>
    <w:rsid w:val="00935EF0"/>
    <w:rsid w:val="00936361"/>
    <w:rsid w:val="00937479"/>
    <w:rsid w:val="00937946"/>
    <w:rsid w:val="00937A2C"/>
    <w:rsid w:val="009409AA"/>
    <w:rsid w:val="00941060"/>
    <w:rsid w:val="00941849"/>
    <w:rsid w:val="0094235C"/>
    <w:rsid w:val="00942841"/>
    <w:rsid w:val="00942BD5"/>
    <w:rsid w:val="00942DA4"/>
    <w:rsid w:val="00943867"/>
    <w:rsid w:val="009449F8"/>
    <w:rsid w:val="00944F01"/>
    <w:rsid w:val="00946665"/>
    <w:rsid w:val="009467A4"/>
    <w:rsid w:val="00950420"/>
    <w:rsid w:val="0095089E"/>
    <w:rsid w:val="00950A34"/>
    <w:rsid w:val="009512B6"/>
    <w:rsid w:val="00951ACD"/>
    <w:rsid w:val="00951E49"/>
    <w:rsid w:val="00952C4B"/>
    <w:rsid w:val="009533EA"/>
    <w:rsid w:val="00953C07"/>
    <w:rsid w:val="00953ED6"/>
    <w:rsid w:val="00954162"/>
    <w:rsid w:val="00955658"/>
    <w:rsid w:val="00955F17"/>
    <w:rsid w:val="0095627F"/>
    <w:rsid w:val="00956BED"/>
    <w:rsid w:val="0095730E"/>
    <w:rsid w:val="00957CAE"/>
    <w:rsid w:val="0096009F"/>
    <w:rsid w:val="00962135"/>
    <w:rsid w:val="009626B0"/>
    <w:rsid w:val="00962B40"/>
    <w:rsid w:val="00962ED7"/>
    <w:rsid w:val="0096442E"/>
    <w:rsid w:val="00964D6D"/>
    <w:rsid w:val="00966C44"/>
    <w:rsid w:val="00967F80"/>
    <w:rsid w:val="00970C3B"/>
    <w:rsid w:val="009716B3"/>
    <w:rsid w:val="00971E90"/>
    <w:rsid w:val="00972343"/>
    <w:rsid w:val="009728BA"/>
    <w:rsid w:val="009728D8"/>
    <w:rsid w:val="009737F5"/>
    <w:rsid w:val="00973D63"/>
    <w:rsid w:val="00975739"/>
    <w:rsid w:val="0097605E"/>
    <w:rsid w:val="00976C6F"/>
    <w:rsid w:val="00976D6A"/>
    <w:rsid w:val="00980017"/>
    <w:rsid w:val="009801DA"/>
    <w:rsid w:val="0098116C"/>
    <w:rsid w:val="00981895"/>
    <w:rsid w:val="00981C00"/>
    <w:rsid w:val="0098324B"/>
    <w:rsid w:val="009840D7"/>
    <w:rsid w:val="00984622"/>
    <w:rsid w:val="00984DC1"/>
    <w:rsid w:val="009858CE"/>
    <w:rsid w:val="00986589"/>
    <w:rsid w:val="00987BF4"/>
    <w:rsid w:val="009907B8"/>
    <w:rsid w:val="00992329"/>
    <w:rsid w:val="0099275B"/>
    <w:rsid w:val="00992D6C"/>
    <w:rsid w:val="00993029"/>
    <w:rsid w:val="00993744"/>
    <w:rsid w:val="009939AA"/>
    <w:rsid w:val="009939CF"/>
    <w:rsid w:val="009951FA"/>
    <w:rsid w:val="00995E5F"/>
    <w:rsid w:val="0099607F"/>
    <w:rsid w:val="009965FA"/>
    <w:rsid w:val="00996605"/>
    <w:rsid w:val="0099719F"/>
    <w:rsid w:val="009979F0"/>
    <w:rsid w:val="009A01DD"/>
    <w:rsid w:val="009A04D8"/>
    <w:rsid w:val="009A095A"/>
    <w:rsid w:val="009A179E"/>
    <w:rsid w:val="009A2052"/>
    <w:rsid w:val="009A27D1"/>
    <w:rsid w:val="009A3A3F"/>
    <w:rsid w:val="009A3F16"/>
    <w:rsid w:val="009A3FBA"/>
    <w:rsid w:val="009A4211"/>
    <w:rsid w:val="009A4D79"/>
    <w:rsid w:val="009A5588"/>
    <w:rsid w:val="009A62D4"/>
    <w:rsid w:val="009A6404"/>
    <w:rsid w:val="009A6683"/>
    <w:rsid w:val="009A6E22"/>
    <w:rsid w:val="009A6E80"/>
    <w:rsid w:val="009A6F0A"/>
    <w:rsid w:val="009A75CC"/>
    <w:rsid w:val="009A7AEC"/>
    <w:rsid w:val="009B0346"/>
    <w:rsid w:val="009B0749"/>
    <w:rsid w:val="009B12EF"/>
    <w:rsid w:val="009B13B3"/>
    <w:rsid w:val="009B1CD1"/>
    <w:rsid w:val="009B3019"/>
    <w:rsid w:val="009B43EB"/>
    <w:rsid w:val="009B4922"/>
    <w:rsid w:val="009B5841"/>
    <w:rsid w:val="009B5AA2"/>
    <w:rsid w:val="009B679C"/>
    <w:rsid w:val="009B6F3A"/>
    <w:rsid w:val="009B7FD5"/>
    <w:rsid w:val="009C049E"/>
    <w:rsid w:val="009C05E8"/>
    <w:rsid w:val="009C11C8"/>
    <w:rsid w:val="009C1476"/>
    <w:rsid w:val="009C26E7"/>
    <w:rsid w:val="009C285C"/>
    <w:rsid w:val="009C295C"/>
    <w:rsid w:val="009C2F93"/>
    <w:rsid w:val="009C313A"/>
    <w:rsid w:val="009C3CBC"/>
    <w:rsid w:val="009C412B"/>
    <w:rsid w:val="009C6699"/>
    <w:rsid w:val="009D0675"/>
    <w:rsid w:val="009D0A09"/>
    <w:rsid w:val="009D0CF9"/>
    <w:rsid w:val="009D22CE"/>
    <w:rsid w:val="009D2354"/>
    <w:rsid w:val="009D2FFB"/>
    <w:rsid w:val="009D3012"/>
    <w:rsid w:val="009D333D"/>
    <w:rsid w:val="009D35C4"/>
    <w:rsid w:val="009D379D"/>
    <w:rsid w:val="009D43DA"/>
    <w:rsid w:val="009D4AB9"/>
    <w:rsid w:val="009D6F4A"/>
    <w:rsid w:val="009D746B"/>
    <w:rsid w:val="009E01D1"/>
    <w:rsid w:val="009E0951"/>
    <w:rsid w:val="009E230F"/>
    <w:rsid w:val="009E23EE"/>
    <w:rsid w:val="009E289A"/>
    <w:rsid w:val="009E4620"/>
    <w:rsid w:val="009E4BDC"/>
    <w:rsid w:val="009E5415"/>
    <w:rsid w:val="009E6020"/>
    <w:rsid w:val="009E7284"/>
    <w:rsid w:val="009E7AE8"/>
    <w:rsid w:val="009E7E1D"/>
    <w:rsid w:val="009F0EBF"/>
    <w:rsid w:val="009F1EB1"/>
    <w:rsid w:val="009F23B9"/>
    <w:rsid w:val="009F2752"/>
    <w:rsid w:val="009F2BA5"/>
    <w:rsid w:val="009F4124"/>
    <w:rsid w:val="009F412D"/>
    <w:rsid w:val="009F4C78"/>
    <w:rsid w:val="009F50E9"/>
    <w:rsid w:val="009F54AB"/>
    <w:rsid w:val="009F5756"/>
    <w:rsid w:val="009F5C20"/>
    <w:rsid w:val="009F5C83"/>
    <w:rsid w:val="009F7314"/>
    <w:rsid w:val="009F7371"/>
    <w:rsid w:val="009F757D"/>
    <w:rsid w:val="009F7B7F"/>
    <w:rsid w:val="009F7E33"/>
    <w:rsid w:val="00A003C2"/>
    <w:rsid w:val="00A00ACF"/>
    <w:rsid w:val="00A00E8A"/>
    <w:rsid w:val="00A0151C"/>
    <w:rsid w:val="00A02551"/>
    <w:rsid w:val="00A0451D"/>
    <w:rsid w:val="00A048B6"/>
    <w:rsid w:val="00A0496F"/>
    <w:rsid w:val="00A049AE"/>
    <w:rsid w:val="00A05BCE"/>
    <w:rsid w:val="00A1053F"/>
    <w:rsid w:val="00A10ABC"/>
    <w:rsid w:val="00A114CE"/>
    <w:rsid w:val="00A11993"/>
    <w:rsid w:val="00A11BB7"/>
    <w:rsid w:val="00A11D8C"/>
    <w:rsid w:val="00A12265"/>
    <w:rsid w:val="00A12516"/>
    <w:rsid w:val="00A1352E"/>
    <w:rsid w:val="00A13BC1"/>
    <w:rsid w:val="00A13D39"/>
    <w:rsid w:val="00A13F37"/>
    <w:rsid w:val="00A14D91"/>
    <w:rsid w:val="00A15026"/>
    <w:rsid w:val="00A17A4F"/>
    <w:rsid w:val="00A2016C"/>
    <w:rsid w:val="00A20803"/>
    <w:rsid w:val="00A20E04"/>
    <w:rsid w:val="00A2262E"/>
    <w:rsid w:val="00A241F5"/>
    <w:rsid w:val="00A25DA1"/>
    <w:rsid w:val="00A2614B"/>
    <w:rsid w:val="00A26150"/>
    <w:rsid w:val="00A262C8"/>
    <w:rsid w:val="00A26AEA"/>
    <w:rsid w:val="00A26E70"/>
    <w:rsid w:val="00A27202"/>
    <w:rsid w:val="00A2731C"/>
    <w:rsid w:val="00A30217"/>
    <w:rsid w:val="00A30560"/>
    <w:rsid w:val="00A30911"/>
    <w:rsid w:val="00A3154A"/>
    <w:rsid w:val="00A3193C"/>
    <w:rsid w:val="00A32BCA"/>
    <w:rsid w:val="00A32DD6"/>
    <w:rsid w:val="00A33860"/>
    <w:rsid w:val="00A339BE"/>
    <w:rsid w:val="00A34883"/>
    <w:rsid w:val="00A34925"/>
    <w:rsid w:val="00A365E2"/>
    <w:rsid w:val="00A37023"/>
    <w:rsid w:val="00A373B8"/>
    <w:rsid w:val="00A40084"/>
    <w:rsid w:val="00A4070F"/>
    <w:rsid w:val="00A40717"/>
    <w:rsid w:val="00A40724"/>
    <w:rsid w:val="00A40CF6"/>
    <w:rsid w:val="00A427A3"/>
    <w:rsid w:val="00A42CF4"/>
    <w:rsid w:val="00A42D37"/>
    <w:rsid w:val="00A4304B"/>
    <w:rsid w:val="00A4406A"/>
    <w:rsid w:val="00A449F6"/>
    <w:rsid w:val="00A45279"/>
    <w:rsid w:val="00A45A01"/>
    <w:rsid w:val="00A46156"/>
    <w:rsid w:val="00A4617B"/>
    <w:rsid w:val="00A461C5"/>
    <w:rsid w:val="00A46B7E"/>
    <w:rsid w:val="00A46C5B"/>
    <w:rsid w:val="00A46DD4"/>
    <w:rsid w:val="00A46F3C"/>
    <w:rsid w:val="00A476DF"/>
    <w:rsid w:val="00A500AC"/>
    <w:rsid w:val="00A50B35"/>
    <w:rsid w:val="00A51847"/>
    <w:rsid w:val="00A51B8E"/>
    <w:rsid w:val="00A51FCB"/>
    <w:rsid w:val="00A522BD"/>
    <w:rsid w:val="00A54102"/>
    <w:rsid w:val="00A54FA5"/>
    <w:rsid w:val="00A55221"/>
    <w:rsid w:val="00A55745"/>
    <w:rsid w:val="00A56F36"/>
    <w:rsid w:val="00A56F3A"/>
    <w:rsid w:val="00A57406"/>
    <w:rsid w:val="00A5778A"/>
    <w:rsid w:val="00A61386"/>
    <w:rsid w:val="00A61761"/>
    <w:rsid w:val="00A61893"/>
    <w:rsid w:val="00A63798"/>
    <w:rsid w:val="00A64878"/>
    <w:rsid w:val="00A65E62"/>
    <w:rsid w:val="00A67AD1"/>
    <w:rsid w:val="00A67B9A"/>
    <w:rsid w:val="00A67C6E"/>
    <w:rsid w:val="00A704CF"/>
    <w:rsid w:val="00A70683"/>
    <w:rsid w:val="00A70E1D"/>
    <w:rsid w:val="00A721E6"/>
    <w:rsid w:val="00A726E5"/>
    <w:rsid w:val="00A72B00"/>
    <w:rsid w:val="00A74897"/>
    <w:rsid w:val="00A74DB3"/>
    <w:rsid w:val="00A74EBC"/>
    <w:rsid w:val="00A76352"/>
    <w:rsid w:val="00A76CB6"/>
    <w:rsid w:val="00A804CB"/>
    <w:rsid w:val="00A81CA3"/>
    <w:rsid w:val="00A84970"/>
    <w:rsid w:val="00A84EFE"/>
    <w:rsid w:val="00A85826"/>
    <w:rsid w:val="00A8644A"/>
    <w:rsid w:val="00A86994"/>
    <w:rsid w:val="00A86C63"/>
    <w:rsid w:val="00A87BB7"/>
    <w:rsid w:val="00A87FED"/>
    <w:rsid w:val="00A90DD2"/>
    <w:rsid w:val="00A94D18"/>
    <w:rsid w:val="00A955B7"/>
    <w:rsid w:val="00A95B14"/>
    <w:rsid w:val="00A95DB0"/>
    <w:rsid w:val="00A96218"/>
    <w:rsid w:val="00A963CC"/>
    <w:rsid w:val="00A97897"/>
    <w:rsid w:val="00A97EC5"/>
    <w:rsid w:val="00AA02DE"/>
    <w:rsid w:val="00AA0C9E"/>
    <w:rsid w:val="00AA0CF4"/>
    <w:rsid w:val="00AA21CD"/>
    <w:rsid w:val="00AA27F8"/>
    <w:rsid w:val="00AA2C58"/>
    <w:rsid w:val="00AA36A7"/>
    <w:rsid w:val="00AA3CC2"/>
    <w:rsid w:val="00AA3E04"/>
    <w:rsid w:val="00AA4156"/>
    <w:rsid w:val="00AA4159"/>
    <w:rsid w:val="00AA454D"/>
    <w:rsid w:val="00AA56F7"/>
    <w:rsid w:val="00AA68B2"/>
    <w:rsid w:val="00AB0A6C"/>
    <w:rsid w:val="00AB1DBF"/>
    <w:rsid w:val="00AB1FF5"/>
    <w:rsid w:val="00AB20B8"/>
    <w:rsid w:val="00AB2804"/>
    <w:rsid w:val="00AB4F45"/>
    <w:rsid w:val="00AB507E"/>
    <w:rsid w:val="00AB5570"/>
    <w:rsid w:val="00AB6DA8"/>
    <w:rsid w:val="00AB70D5"/>
    <w:rsid w:val="00AB744B"/>
    <w:rsid w:val="00AB76F6"/>
    <w:rsid w:val="00AC0F26"/>
    <w:rsid w:val="00AC1C2B"/>
    <w:rsid w:val="00AC1DD7"/>
    <w:rsid w:val="00AC1E50"/>
    <w:rsid w:val="00AC237B"/>
    <w:rsid w:val="00AC349F"/>
    <w:rsid w:val="00AC39BD"/>
    <w:rsid w:val="00AC3ADE"/>
    <w:rsid w:val="00AC3FC5"/>
    <w:rsid w:val="00AC41E2"/>
    <w:rsid w:val="00AC46B8"/>
    <w:rsid w:val="00AC561B"/>
    <w:rsid w:val="00AC5EF3"/>
    <w:rsid w:val="00AC6755"/>
    <w:rsid w:val="00AC740B"/>
    <w:rsid w:val="00AC751D"/>
    <w:rsid w:val="00AC75F5"/>
    <w:rsid w:val="00AC7926"/>
    <w:rsid w:val="00AD0305"/>
    <w:rsid w:val="00AD181B"/>
    <w:rsid w:val="00AD2B7F"/>
    <w:rsid w:val="00AD2D73"/>
    <w:rsid w:val="00AD34F9"/>
    <w:rsid w:val="00AD3AB6"/>
    <w:rsid w:val="00AD3F7F"/>
    <w:rsid w:val="00AD456C"/>
    <w:rsid w:val="00AD531C"/>
    <w:rsid w:val="00AD53A9"/>
    <w:rsid w:val="00AD5962"/>
    <w:rsid w:val="00AD67FB"/>
    <w:rsid w:val="00AD68F1"/>
    <w:rsid w:val="00AD69A7"/>
    <w:rsid w:val="00AD6D4B"/>
    <w:rsid w:val="00AD6D52"/>
    <w:rsid w:val="00AD6DE8"/>
    <w:rsid w:val="00AE20D7"/>
    <w:rsid w:val="00AE20E9"/>
    <w:rsid w:val="00AE2FF0"/>
    <w:rsid w:val="00AE33E4"/>
    <w:rsid w:val="00AE3715"/>
    <w:rsid w:val="00AE430A"/>
    <w:rsid w:val="00AE478B"/>
    <w:rsid w:val="00AE4852"/>
    <w:rsid w:val="00AE4978"/>
    <w:rsid w:val="00AE4AAF"/>
    <w:rsid w:val="00AE5492"/>
    <w:rsid w:val="00AE6675"/>
    <w:rsid w:val="00AE6D57"/>
    <w:rsid w:val="00AF135D"/>
    <w:rsid w:val="00AF16D1"/>
    <w:rsid w:val="00AF1EBB"/>
    <w:rsid w:val="00AF2797"/>
    <w:rsid w:val="00AF38EA"/>
    <w:rsid w:val="00AF4AF2"/>
    <w:rsid w:val="00AF4D45"/>
    <w:rsid w:val="00AF4EA4"/>
    <w:rsid w:val="00AF5892"/>
    <w:rsid w:val="00AF710C"/>
    <w:rsid w:val="00B0068B"/>
    <w:rsid w:val="00B00863"/>
    <w:rsid w:val="00B00D30"/>
    <w:rsid w:val="00B01D81"/>
    <w:rsid w:val="00B02CEA"/>
    <w:rsid w:val="00B02F53"/>
    <w:rsid w:val="00B03216"/>
    <w:rsid w:val="00B03BAA"/>
    <w:rsid w:val="00B04102"/>
    <w:rsid w:val="00B0482B"/>
    <w:rsid w:val="00B04A98"/>
    <w:rsid w:val="00B04F05"/>
    <w:rsid w:val="00B05B0C"/>
    <w:rsid w:val="00B10033"/>
    <w:rsid w:val="00B10775"/>
    <w:rsid w:val="00B10B43"/>
    <w:rsid w:val="00B11FDF"/>
    <w:rsid w:val="00B1399E"/>
    <w:rsid w:val="00B13BB9"/>
    <w:rsid w:val="00B142F9"/>
    <w:rsid w:val="00B1483E"/>
    <w:rsid w:val="00B14ABB"/>
    <w:rsid w:val="00B15AD3"/>
    <w:rsid w:val="00B15D5E"/>
    <w:rsid w:val="00B164E3"/>
    <w:rsid w:val="00B16EBB"/>
    <w:rsid w:val="00B20673"/>
    <w:rsid w:val="00B20A97"/>
    <w:rsid w:val="00B2186E"/>
    <w:rsid w:val="00B21A81"/>
    <w:rsid w:val="00B2361B"/>
    <w:rsid w:val="00B236DA"/>
    <w:rsid w:val="00B23E23"/>
    <w:rsid w:val="00B243E0"/>
    <w:rsid w:val="00B24C35"/>
    <w:rsid w:val="00B25090"/>
    <w:rsid w:val="00B25A77"/>
    <w:rsid w:val="00B2684E"/>
    <w:rsid w:val="00B275B6"/>
    <w:rsid w:val="00B277F1"/>
    <w:rsid w:val="00B27EC1"/>
    <w:rsid w:val="00B3058A"/>
    <w:rsid w:val="00B30998"/>
    <w:rsid w:val="00B30E55"/>
    <w:rsid w:val="00B30E9F"/>
    <w:rsid w:val="00B31F80"/>
    <w:rsid w:val="00B321DE"/>
    <w:rsid w:val="00B321F5"/>
    <w:rsid w:val="00B32252"/>
    <w:rsid w:val="00B324AC"/>
    <w:rsid w:val="00B325DB"/>
    <w:rsid w:val="00B331A9"/>
    <w:rsid w:val="00B33A19"/>
    <w:rsid w:val="00B35113"/>
    <w:rsid w:val="00B36238"/>
    <w:rsid w:val="00B366C1"/>
    <w:rsid w:val="00B3722C"/>
    <w:rsid w:val="00B41A8E"/>
    <w:rsid w:val="00B42118"/>
    <w:rsid w:val="00B425C1"/>
    <w:rsid w:val="00B42FC0"/>
    <w:rsid w:val="00B43425"/>
    <w:rsid w:val="00B43C75"/>
    <w:rsid w:val="00B44F72"/>
    <w:rsid w:val="00B4502E"/>
    <w:rsid w:val="00B47859"/>
    <w:rsid w:val="00B47C2A"/>
    <w:rsid w:val="00B5053E"/>
    <w:rsid w:val="00B50C86"/>
    <w:rsid w:val="00B50F01"/>
    <w:rsid w:val="00B51B25"/>
    <w:rsid w:val="00B51B75"/>
    <w:rsid w:val="00B53AA3"/>
    <w:rsid w:val="00B53E41"/>
    <w:rsid w:val="00B54207"/>
    <w:rsid w:val="00B545FC"/>
    <w:rsid w:val="00B546BD"/>
    <w:rsid w:val="00B54905"/>
    <w:rsid w:val="00B54B4F"/>
    <w:rsid w:val="00B54BCC"/>
    <w:rsid w:val="00B552A7"/>
    <w:rsid w:val="00B55543"/>
    <w:rsid w:val="00B560CD"/>
    <w:rsid w:val="00B5645A"/>
    <w:rsid w:val="00B56C70"/>
    <w:rsid w:val="00B5768B"/>
    <w:rsid w:val="00B61001"/>
    <w:rsid w:val="00B61183"/>
    <w:rsid w:val="00B63DED"/>
    <w:rsid w:val="00B640C5"/>
    <w:rsid w:val="00B67023"/>
    <w:rsid w:val="00B67122"/>
    <w:rsid w:val="00B67611"/>
    <w:rsid w:val="00B677A1"/>
    <w:rsid w:val="00B70734"/>
    <w:rsid w:val="00B708A6"/>
    <w:rsid w:val="00B70E34"/>
    <w:rsid w:val="00B7135B"/>
    <w:rsid w:val="00B72AEB"/>
    <w:rsid w:val="00B73487"/>
    <w:rsid w:val="00B7358D"/>
    <w:rsid w:val="00B73B69"/>
    <w:rsid w:val="00B74F67"/>
    <w:rsid w:val="00B7566B"/>
    <w:rsid w:val="00B76EE8"/>
    <w:rsid w:val="00B770E2"/>
    <w:rsid w:val="00B77A9B"/>
    <w:rsid w:val="00B77B52"/>
    <w:rsid w:val="00B77DA0"/>
    <w:rsid w:val="00B80360"/>
    <w:rsid w:val="00B8045E"/>
    <w:rsid w:val="00B81D8A"/>
    <w:rsid w:val="00B821E5"/>
    <w:rsid w:val="00B8413B"/>
    <w:rsid w:val="00B85EBF"/>
    <w:rsid w:val="00B86180"/>
    <w:rsid w:val="00B863BD"/>
    <w:rsid w:val="00B87228"/>
    <w:rsid w:val="00B874AE"/>
    <w:rsid w:val="00B87812"/>
    <w:rsid w:val="00B90869"/>
    <w:rsid w:val="00B91424"/>
    <w:rsid w:val="00B921AB"/>
    <w:rsid w:val="00B941C1"/>
    <w:rsid w:val="00B946C6"/>
    <w:rsid w:val="00B95D5D"/>
    <w:rsid w:val="00B97F4D"/>
    <w:rsid w:val="00BA0952"/>
    <w:rsid w:val="00BA0D71"/>
    <w:rsid w:val="00BA30CA"/>
    <w:rsid w:val="00BA387A"/>
    <w:rsid w:val="00BA3C1B"/>
    <w:rsid w:val="00BA3C50"/>
    <w:rsid w:val="00BA3F78"/>
    <w:rsid w:val="00BA42E8"/>
    <w:rsid w:val="00BA4AA5"/>
    <w:rsid w:val="00BA71DA"/>
    <w:rsid w:val="00BA760F"/>
    <w:rsid w:val="00BA7F06"/>
    <w:rsid w:val="00BB1C4E"/>
    <w:rsid w:val="00BB2522"/>
    <w:rsid w:val="00BB2F24"/>
    <w:rsid w:val="00BB59D1"/>
    <w:rsid w:val="00BB6C78"/>
    <w:rsid w:val="00BB7312"/>
    <w:rsid w:val="00BC0185"/>
    <w:rsid w:val="00BC14FD"/>
    <w:rsid w:val="00BC1B59"/>
    <w:rsid w:val="00BC2451"/>
    <w:rsid w:val="00BC2A62"/>
    <w:rsid w:val="00BC2EDD"/>
    <w:rsid w:val="00BC48AF"/>
    <w:rsid w:val="00BC4A9A"/>
    <w:rsid w:val="00BD0138"/>
    <w:rsid w:val="00BD0428"/>
    <w:rsid w:val="00BD149F"/>
    <w:rsid w:val="00BD1D14"/>
    <w:rsid w:val="00BD1DA0"/>
    <w:rsid w:val="00BD2AE1"/>
    <w:rsid w:val="00BD30AF"/>
    <w:rsid w:val="00BD441A"/>
    <w:rsid w:val="00BD4CBC"/>
    <w:rsid w:val="00BD5437"/>
    <w:rsid w:val="00BD6015"/>
    <w:rsid w:val="00BD60FD"/>
    <w:rsid w:val="00BD7495"/>
    <w:rsid w:val="00BE1717"/>
    <w:rsid w:val="00BE1F32"/>
    <w:rsid w:val="00BE1F33"/>
    <w:rsid w:val="00BE29E7"/>
    <w:rsid w:val="00BE2E5B"/>
    <w:rsid w:val="00BE33B7"/>
    <w:rsid w:val="00BE3BEB"/>
    <w:rsid w:val="00BE3C72"/>
    <w:rsid w:val="00BE4971"/>
    <w:rsid w:val="00BE5103"/>
    <w:rsid w:val="00BE5471"/>
    <w:rsid w:val="00BE57D1"/>
    <w:rsid w:val="00BE5CC8"/>
    <w:rsid w:val="00BE61F0"/>
    <w:rsid w:val="00BE7CFF"/>
    <w:rsid w:val="00BF1FF4"/>
    <w:rsid w:val="00BF393B"/>
    <w:rsid w:val="00BF4326"/>
    <w:rsid w:val="00BF6288"/>
    <w:rsid w:val="00BF675E"/>
    <w:rsid w:val="00BF6F05"/>
    <w:rsid w:val="00BF7779"/>
    <w:rsid w:val="00BF7FB9"/>
    <w:rsid w:val="00C006FF"/>
    <w:rsid w:val="00C00B4A"/>
    <w:rsid w:val="00C01C30"/>
    <w:rsid w:val="00C0266F"/>
    <w:rsid w:val="00C03A5F"/>
    <w:rsid w:val="00C04565"/>
    <w:rsid w:val="00C056A8"/>
    <w:rsid w:val="00C05DB9"/>
    <w:rsid w:val="00C05E9E"/>
    <w:rsid w:val="00C06035"/>
    <w:rsid w:val="00C077FE"/>
    <w:rsid w:val="00C07988"/>
    <w:rsid w:val="00C104FD"/>
    <w:rsid w:val="00C106F3"/>
    <w:rsid w:val="00C10A06"/>
    <w:rsid w:val="00C11AFB"/>
    <w:rsid w:val="00C12CBF"/>
    <w:rsid w:val="00C13F40"/>
    <w:rsid w:val="00C147C4"/>
    <w:rsid w:val="00C1497A"/>
    <w:rsid w:val="00C159C3"/>
    <w:rsid w:val="00C15EF8"/>
    <w:rsid w:val="00C16FB9"/>
    <w:rsid w:val="00C17C95"/>
    <w:rsid w:val="00C20BC0"/>
    <w:rsid w:val="00C20EC2"/>
    <w:rsid w:val="00C22A04"/>
    <w:rsid w:val="00C2307F"/>
    <w:rsid w:val="00C250BA"/>
    <w:rsid w:val="00C252F4"/>
    <w:rsid w:val="00C25690"/>
    <w:rsid w:val="00C25831"/>
    <w:rsid w:val="00C259D5"/>
    <w:rsid w:val="00C2658D"/>
    <w:rsid w:val="00C27EFA"/>
    <w:rsid w:val="00C309C0"/>
    <w:rsid w:val="00C30F13"/>
    <w:rsid w:val="00C31337"/>
    <w:rsid w:val="00C31C4A"/>
    <w:rsid w:val="00C31FBC"/>
    <w:rsid w:val="00C320A4"/>
    <w:rsid w:val="00C322DD"/>
    <w:rsid w:val="00C329A6"/>
    <w:rsid w:val="00C33102"/>
    <w:rsid w:val="00C333EF"/>
    <w:rsid w:val="00C3621D"/>
    <w:rsid w:val="00C37579"/>
    <w:rsid w:val="00C41E1E"/>
    <w:rsid w:val="00C42328"/>
    <w:rsid w:val="00C42AA2"/>
    <w:rsid w:val="00C42F28"/>
    <w:rsid w:val="00C445E7"/>
    <w:rsid w:val="00C447C7"/>
    <w:rsid w:val="00C45952"/>
    <w:rsid w:val="00C46807"/>
    <w:rsid w:val="00C46E01"/>
    <w:rsid w:val="00C47576"/>
    <w:rsid w:val="00C478B4"/>
    <w:rsid w:val="00C505E3"/>
    <w:rsid w:val="00C51077"/>
    <w:rsid w:val="00C51CB8"/>
    <w:rsid w:val="00C52883"/>
    <w:rsid w:val="00C52F0D"/>
    <w:rsid w:val="00C53A17"/>
    <w:rsid w:val="00C54574"/>
    <w:rsid w:val="00C5542C"/>
    <w:rsid w:val="00C55D5B"/>
    <w:rsid w:val="00C56F9F"/>
    <w:rsid w:val="00C57185"/>
    <w:rsid w:val="00C572EF"/>
    <w:rsid w:val="00C57A9A"/>
    <w:rsid w:val="00C57E45"/>
    <w:rsid w:val="00C57EEE"/>
    <w:rsid w:val="00C60ABA"/>
    <w:rsid w:val="00C60E99"/>
    <w:rsid w:val="00C62704"/>
    <w:rsid w:val="00C628AA"/>
    <w:rsid w:val="00C62E05"/>
    <w:rsid w:val="00C6346C"/>
    <w:rsid w:val="00C63BC0"/>
    <w:rsid w:val="00C63E6C"/>
    <w:rsid w:val="00C640BD"/>
    <w:rsid w:val="00C64777"/>
    <w:rsid w:val="00C65B9E"/>
    <w:rsid w:val="00C66106"/>
    <w:rsid w:val="00C66E34"/>
    <w:rsid w:val="00C6715B"/>
    <w:rsid w:val="00C67C7F"/>
    <w:rsid w:val="00C707E8"/>
    <w:rsid w:val="00C70E43"/>
    <w:rsid w:val="00C72A56"/>
    <w:rsid w:val="00C739CC"/>
    <w:rsid w:val="00C74E6D"/>
    <w:rsid w:val="00C76123"/>
    <w:rsid w:val="00C76967"/>
    <w:rsid w:val="00C76CD9"/>
    <w:rsid w:val="00C77590"/>
    <w:rsid w:val="00C778C2"/>
    <w:rsid w:val="00C778C8"/>
    <w:rsid w:val="00C80FDC"/>
    <w:rsid w:val="00C8155F"/>
    <w:rsid w:val="00C8211F"/>
    <w:rsid w:val="00C8365A"/>
    <w:rsid w:val="00C83E11"/>
    <w:rsid w:val="00C8440E"/>
    <w:rsid w:val="00C862CC"/>
    <w:rsid w:val="00C86526"/>
    <w:rsid w:val="00C86942"/>
    <w:rsid w:val="00C9059A"/>
    <w:rsid w:val="00C905A8"/>
    <w:rsid w:val="00C90A41"/>
    <w:rsid w:val="00C90F7A"/>
    <w:rsid w:val="00C91021"/>
    <w:rsid w:val="00C91266"/>
    <w:rsid w:val="00C913A2"/>
    <w:rsid w:val="00C91A62"/>
    <w:rsid w:val="00C91F55"/>
    <w:rsid w:val="00C93290"/>
    <w:rsid w:val="00C942FF"/>
    <w:rsid w:val="00C94317"/>
    <w:rsid w:val="00C94DF5"/>
    <w:rsid w:val="00C95899"/>
    <w:rsid w:val="00CA098C"/>
    <w:rsid w:val="00CA0A38"/>
    <w:rsid w:val="00CA0CD5"/>
    <w:rsid w:val="00CA0FF8"/>
    <w:rsid w:val="00CA1697"/>
    <w:rsid w:val="00CA17CA"/>
    <w:rsid w:val="00CA2005"/>
    <w:rsid w:val="00CA2FB9"/>
    <w:rsid w:val="00CA2FFB"/>
    <w:rsid w:val="00CA38F3"/>
    <w:rsid w:val="00CA4079"/>
    <w:rsid w:val="00CA41EF"/>
    <w:rsid w:val="00CA456B"/>
    <w:rsid w:val="00CA4931"/>
    <w:rsid w:val="00CA4BBF"/>
    <w:rsid w:val="00CA53EC"/>
    <w:rsid w:val="00CA562A"/>
    <w:rsid w:val="00CA5A26"/>
    <w:rsid w:val="00CA62D8"/>
    <w:rsid w:val="00CA69CA"/>
    <w:rsid w:val="00CA6EC9"/>
    <w:rsid w:val="00CA72C6"/>
    <w:rsid w:val="00CA7598"/>
    <w:rsid w:val="00CB14C8"/>
    <w:rsid w:val="00CB1BE1"/>
    <w:rsid w:val="00CB1E87"/>
    <w:rsid w:val="00CB26FD"/>
    <w:rsid w:val="00CB2DAE"/>
    <w:rsid w:val="00CB33D5"/>
    <w:rsid w:val="00CB3654"/>
    <w:rsid w:val="00CB3B1D"/>
    <w:rsid w:val="00CB5575"/>
    <w:rsid w:val="00CB5F48"/>
    <w:rsid w:val="00CB6C20"/>
    <w:rsid w:val="00CB7558"/>
    <w:rsid w:val="00CB7767"/>
    <w:rsid w:val="00CB777B"/>
    <w:rsid w:val="00CB7780"/>
    <w:rsid w:val="00CB785D"/>
    <w:rsid w:val="00CB7BCB"/>
    <w:rsid w:val="00CC0A41"/>
    <w:rsid w:val="00CC0D52"/>
    <w:rsid w:val="00CC21F1"/>
    <w:rsid w:val="00CC27DF"/>
    <w:rsid w:val="00CC2AA5"/>
    <w:rsid w:val="00CC3652"/>
    <w:rsid w:val="00CC4E8E"/>
    <w:rsid w:val="00CC5E4A"/>
    <w:rsid w:val="00CC6F69"/>
    <w:rsid w:val="00CC6FE2"/>
    <w:rsid w:val="00CC73A7"/>
    <w:rsid w:val="00CC7954"/>
    <w:rsid w:val="00CD02E6"/>
    <w:rsid w:val="00CD0E93"/>
    <w:rsid w:val="00CD1090"/>
    <w:rsid w:val="00CD128D"/>
    <w:rsid w:val="00CD1D17"/>
    <w:rsid w:val="00CD1FA5"/>
    <w:rsid w:val="00CD321B"/>
    <w:rsid w:val="00CD43A1"/>
    <w:rsid w:val="00CD48A0"/>
    <w:rsid w:val="00CD6719"/>
    <w:rsid w:val="00CD7033"/>
    <w:rsid w:val="00CD737B"/>
    <w:rsid w:val="00CD7DF1"/>
    <w:rsid w:val="00CE0654"/>
    <w:rsid w:val="00CE094F"/>
    <w:rsid w:val="00CE207A"/>
    <w:rsid w:val="00CE2690"/>
    <w:rsid w:val="00CE2CFA"/>
    <w:rsid w:val="00CE4B04"/>
    <w:rsid w:val="00CE5242"/>
    <w:rsid w:val="00CE63EA"/>
    <w:rsid w:val="00CE663C"/>
    <w:rsid w:val="00CE6B7D"/>
    <w:rsid w:val="00CE7646"/>
    <w:rsid w:val="00CF0745"/>
    <w:rsid w:val="00CF0ABD"/>
    <w:rsid w:val="00CF123A"/>
    <w:rsid w:val="00CF1331"/>
    <w:rsid w:val="00CF21EE"/>
    <w:rsid w:val="00CF2260"/>
    <w:rsid w:val="00CF2CEA"/>
    <w:rsid w:val="00CF3C88"/>
    <w:rsid w:val="00CF469F"/>
    <w:rsid w:val="00CF48E3"/>
    <w:rsid w:val="00CF51C0"/>
    <w:rsid w:val="00CF5891"/>
    <w:rsid w:val="00CF6A43"/>
    <w:rsid w:val="00D000A2"/>
    <w:rsid w:val="00D00E9C"/>
    <w:rsid w:val="00D0165A"/>
    <w:rsid w:val="00D023C3"/>
    <w:rsid w:val="00D032C6"/>
    <w:rsid w:val="00D0448F"/>
    <w:rsid w:val="00D05ED6"/>
    <w:rsid w:val="00D0604A"/>
    <w:rsid w:val="00D060EA"/>
    <w:rsid w:val="00D061DF"/>
    <w:rsid w:val="00D0627F"/>
    <w:rsid w:val="00D07644"/>
    <w:rsid w:val="00D10461"/>
    <w:rsid w:val="00D10875"/>
    <w:rsid w:val="00D10E0C"/>
    <w:rsid w:val="00D11C11"/>
    <w:rsid w:val="00D11C7C"/>
    <w:rsid w:val="00D11D67"/>
    <w:rsid w:val="00D11D7A"/>
    <w:rsid w:val="00D12219"/>
    <w:rsid w:val="00D130CD"/>
    <w:rsid w:val="00D134E8"/>
    <w:rsid w:val="00D13776"/>
    <w:rsid w:val="00D13A40"/>
    <w:rsid w:val="00D1466A"/>
    <w:rsid w:val="00D15632"/>
    <w:rsid w:val="00D21915"/>
    <w:rsid w:val="00D21CAC"/>
    <w:rsid w:val="00D223EF"/>
    <w:rsid w:val="00D22616"/>
    <w:rsid w:val="00D22633"/>
    <w:rsid w:val="00D2295F"/>
    <w:rsid w:val="00D2330A"/>
    <w:rsid w:val="00D24085"/>
    <w:rsid w:val="00D24ADB"/>
    <w:rsid w:val="00D24AFC"/>
    <w:rsid w:val="00D25458"/>
    <w:rsid w:val="00D2563A"/>
    <w:rsid w:val="00D25835"/>
    <w:rsid w:val="00D27A56"/>
    <w:rsid w:val="00D30633"/>
    <w:rsid w:val="00D30DC8"/>
    <w:rsid w:val="00D30E32"/>
    <w:rsid w:val="00D312D3"/>
    <w:rsid w:val="00D325CF"/>
    <w:rsid w:val="00D32AE3"/>
    <w:rsid w:val="00D3303E"/>
    <w:rsid w:val="00D33597"/>
    <w:rsid w:val="00D335F4"/>
    <w:rsid w:val="00D33F63"/>
    <w:rsid w:val="00D3426F"/>
    <w:rsid w:val="00D34C59"/>
    <w:rsid w:val="00D34D9D"/>
    <w:rsid w:val="00D34F2B"/>
    <w:rsid w:val="00D3539A"/>
    <w:rsid w:val="00D369D8"/>
    <w:rsid w:val="00D36A15"/>
    <w:rsid w:val="00D3713D"/>
    <w:rsid w:val="00D37369"/>
    <w:rsid w:val="00D4045C"/>
    <w:rsid w:val="00D40793"/>
    <w:rsid w:val="00D40DE6"/>
    <w:rsid w:val="00D4101B"/>
    <w:rsid w:val="00D41072"/>
    <w:rsid w:val="00D41506"/>
    <w:rsid w:val="00D425A1"/>
    <w:rsid w:val="00D43084"/>
    <w:rsid w:val="00D43408"/>
    <w:rsid w:val="00D44CE8"/>
    <w:rsid w:val="00D4542E"/>
    <w:rsid w:val="00D45E6C"/>
    <w:rsid w:val="00D45F35"/>
    <w:rsid w:val="00D46CD2"/>
    <w:rsid w:val="00D472D7"/>
    <w:rsid w:val="00D47302"/>
    <w:rsid w:val="00D4735F"/>
    <w:rsid w:val="00D47AD4"/>
    <w:rsid w:val="00D47D04"/>
    <w:rsid w:val="00D50EDC"/>
    <w:rsid w:val="00D5127F"/>
    <w:rsid w:val="00D514C4"/>
    <w:rsid w:val="00D515F4"/>
    <w:rsid w:val="00D51B18"/>
    <w:rsid w:val="00D526DF"/>
    <w:rsid w:val="00D52EF5"/>
    <w:rsid w:val="00D52FCD"/>
    <w:rsid w:val="00D53E4A"/>
    <w:rsid w:val="00D54957"/>
    <w:rsid w:val="00D54AFB"/>
    <w:rsid w:val="00D552A3"/>
    <w:rsid w:val="00D5551E"/>
    <w:rsid w:val="00D55B7D"/>
    <w:rsid w:val="00D55C15"/>
    <w:rsid w:val="00D56BB6"/>
    <w:rsid w:val="00D571ED"/>
    <w:rsid w:val="00D57995"/>
    <w:rsid w:val="00D57EBA"/>
    <w:rsid w:val="00D60985"/>
    <w:rsid w:val="00D62895"/>
    <w:rsid w:val="00D628FF"/>
    <w:rsid w:val="00D6450F"/>
    <w:rsid w:val="00D64649"/>
    <w:rsid w:val="00D64C3E"/>
    <w:rsid w:val="00D672B2"/>
    <w:rsid w:val="00D70196"/>
    <w:rsid w:val="00D701B9"/>
    <w:rsid w:val="00D70951"/>
    <w:rsid w:val="00D70D7F"/>
    <w:rsid w:val="00D711F3"/>
    <w:rsid w:val="00D7150C"/>
    <w:rsid w:val="00D7220C"/>
    <w:rsid w:val="00D72B8B"/>
    <w:rsid w:val="00D72CFC"/>
    <w:rsid w:val="00D72F21"/>
    <w:rsid w:val="00D73A54"/>
    <w:rsid w:val="00D740C3"/>
    <w:rsid w:val="00D75663"/>
    <w:rsid w:val="00D80F28"/>
    <w:rsid w:val="00D81A08"/>
    <w:rsid w:val="00D81F7C"/>
    <w:rsid w:val="00D827B9"/>
    <w:rsid w:val="00D83255"/>
    <w:rsid w:val="00D833B6"/>
    <w:rsid w:val="00D834EA"/>
    <w:rsid w:val="00D84361"/>
    <w:rsid w:val="00D84ABC"/>
    <w:rsid w:val="00D852F0"/>
    <w:rsid w:val="00D85EF8"/>
    <w:rsid w:val="00D862FD"/>
    <w:rsid w:val="00D90084"/>
    <w:rsid w:val="00D90600"/>
    <w:rsid w:val="00D906D0"/>
    <w:rsid w:val="00D907C5"/>
    <w:rsid w:val="00D914B0"/>
    <w:rsid w:val="00D924D2"/>
    <w:rsid w:val="00D92900"/>
    <w:rsid w:val="00D93100"/>
    <w:rsid w:val="00D932E1"/>
    <w:rsid w:val="00D93BEC"/>
    <w:rsid w:val="00D94A52"/>
    <w:rsid w:val="00D956B7"/>
    <w:rsid w:val="00D964E3"/>
    <w:rsid w:val="00D971B0"/>
    <w:rsid w:val="00D97C75"/>
    <w:rsid w:val="00DA010D"/>
    <w:rsid w:val="00DA02DB"/>
    <w:rsid w:val="00DA02F6"/>
    <w:rsid w:val="00DA25C9"/>
    <w:rsid w:val="00DA2B03"/>
    <w:rsid w:val="00DA2BF5"/>
    <w:rsid w:val="00DA30AF"/>
    <w:rsid w:val="00DA378E"/>
    <w:rsid w:val="00DA3E9A"/>
    <w:rsid w:val="00DA42EC"/>
    <w:rsid w:val="00DA4588"/>
    <w:rsid w:val="00DA4973"/>
    <w:rsid w:val="00DA4B9B"/>
    <w:rsid w:val="00DA556E"/>
    <w:rsid w:val="00DA780C"/>
    <w:rsid w:val="00DB05D3"/>
    <w:rsid w:val="00DB11EB"/>
    <w:rsid w:val="00DB17E5"/>
    <w:rsid w:val="00DB198F"/>
    <w:rsid w:val="00DB2A01"/>
    <w:rsid w:val="00DB2F69"/>
    <w:rsid w:val="00DB3523"/>
    <w:rsid w:val="00DB462D"/>
    <w:rsid w:val="00DB4A21"/>
    <w:rsid w:val="00DB4B03"/>
    <w:rsid w:val="00DB532C"/>
    <w:rsid w:val="00DB5698"/>
    <w:rsid w:val="00DB598F"/>
    <w:rsid w:val="00DB5B1C"/>
    <w:rsid w:val="00DB5C4A"/>
    <w:rsid w:val="00DB6534"/>
    <w:rsid w:val="00DB68FB"/>
    <w:rsid w:val="00DC125E"/>
    <w:rsid w:val="00DC2B60"/>
    <w:rsid w:val="00DC38A3"/>
    <w:rsid w:val="00DC4A31"/>
    <w:rsid w:val="00DC51CA"/>
    <w:rsid w:val="00DC5B1D"/>
    <w:rsid w:val="00DC6870"/>
    <w:rsid w:val="00DC69C1"/>
    <w:rsid w:val="00DC6FB4"/>
    <w:rsid w:val="00DC797A"/>
    <w:rsid w:val="00DC7992"/>
    <w:rsid w:val="00DD0055"/>
    <w:rsid w:val="00DD058F"/>
    <w:rsid w:val="00DD0C3E"/>
    <w:rsid w:val="00DD167F"/>
    <w:rsid w:val="00DD16BF"/>
    <w:rsid w:val="00DD2159"/>
    <w:rsid w:val="00DD3043"/>
    <w:rsid w:val="00DD3861"/>
    <w:rsid w:val="00DD4418"/>
    <w:rsid w:val="00DD4A55"/>
    <w:rsid w:val="00DD4A77"/>
    <w:rsid w:val="00DD586A"/>
    <w:rsid w:val="00DD59F4"/>
    <w:rsid w:val="00DD6C4D"/>
    <w:rsid w:val="00DD6C65"/>
    <w:rsid w:val="00DD7CCA"/>
    <w:rsid w:val="00DE0305"/>
    <w:rsid w:val="00DE12F1"/>
    <w:rsid w:val="00DE1400"/>
    <w:rsid w:val="00DE2785"/>
    <w:rsid w:val="00DE2E8E"/>
    <w:rsid w:val="00DE46A0"/>
    <w:rsid w:val="00DE4934"/>
    <w:rsid w:val="00DE5596"/>
    <w:rsid w:val="00DE58D0"/>
    <w:rsid w:val="00DE58EF"/>
    <w:rsid w:val="00DE63CF"/>
    <w:rsid w:val="00DE6DF3"/>
    <w:rsid w:val="00DF0201"/>
    <w:rsid w:val="00DF023F"/>
    <w:rsid w:val="00DF052D"/>
    <w:rsid w:val="00DF0FA7"/>
    <w:rsid w:val="00DF1120"/>
    <w:rsid w:val="00DF1378"/>
    <w:rsid w:val="00DF14BA"/>
    <w:rsid w:val="00DF2DD1"/>
    <w:rsid w:val="00DF3599"/>
    <w:rsid w:val="00DF4FBD"/>
    <w:rsid w:val="00DF509C"/>
    <w:rsid w:val="00DF5106"/>
    <w:rsid w:val="00DF5821"/>
    <w:rsid w:val="00DF5B6D"/>
    <w:rsid w:val="00DF5B74"/>
    <w:rsid w:val="00DF6490"/>
    <w:rsid w:val="00DF658F"/>
    <w:rsid w:val="00E000EF"/>
    <w:rsid w:val="00E005EC"/>
    <w:rsid w:val="00E014F1"/>
    <w:rsid w:val="00E0168B"/>
    <w:rsid w:val="00E021BB"/>
    <w:rsid w:val="00E022F4"/>
    <w:rsid w:val="00E0243A"/>
    <w:rsid w:val="00E035AC"/>
    <w:rsid w:val="00E03B6D"/>
    <w:rsid w:val="00E04AA0"/>
    <w:rsid w:val="00E04B45"/>
    <w:rsid w:val="00E04C90"/>
    <w:rsid w:val="00E060B8"/>
    <w:rsid w:val="00E06429"/>
    <w:rsid w:val="00E06DF6"/>
    <w:rsid w:val="00E071F6"/>
    <w:rsid w:val="00E1007E"/>
    <w:rsid w:val="00E11178"/>
    <w:rsid w:val="00E113EC"/>
    <w:rsid w:val="00E11517"/>
    <w:rsid w:val="00E11F14"/>
    <w:rsid w:val="00E1238A"/>
    <w:rsid w:val="00E13B01"/>
    <w:rsid w:val="00E13CD0"/>
    <w:rsid w:val="00E1567F"/>
    <w:rsid w:val="00E169EE"/>
    <w:rsid w:val="00E17052"/>
    <w:rsid w:val="00E1747F"/>
    <w:rsid w:val="00E17CC3"/>
    <w:rsid w:val="00E20996"/>
    <w:rsid w:val="00E20DC1"/>
    <w:rsid w:val="00E2105A"/>
    <w:rsid w:val="00E2176E"/>
    <w:rsid w:val="00E21A62"/>
    <w:rsid w:val="00E21F83"/>
    <w:rsid w:val="00E22B68"/>
    <w:rsid w:val="00E22ECB"/>
    <w:rsid w:val="00E239EA"/>
    <w:rsid w:val="00E248E7"/>
    <w:rsid w:val="00E24FD0"/>
    <w:rsid w:val="00E26253"/>
    <w:rsid w:val="00E268E6"/>
    <w:rsid w:val="00E27B0B"/>
    <w:rsid w:val="00E27D8A"/>
    <w:rsid w:val="00E27EF7"/>
    <w:rsid w:val="00E3016C"/>
    <w:rsid w:val="00E30A0A"/>
    <w:rsid w:val="00E314A3"/>
    <w:rsid w:val="00E330C0"/>
    <w:rsid w:val="00E343AA"/>
    <w:rsid w:val="00E35784"/>
    <w:rsid w:val="00E35848"/>
    <w:rsid w:val="00E35A31"/>
    <w:rsid w:val="00E36BF4"/>
    <w:rsid w:val="00E371E4"/>
    <w:rsid w:val="00E376B5"/>
    <w:rsid w:val="00E37D1B"/>
    <w:rsid w:val="00E37EDC"/>
    <w:rsid w:val="00E4183A"/>
    <w:rsid w:val="00E418BA"/>
    <w:rsid w:val="00E422A3"/>
    <w:rsid w:val="00E4260D"/>
    <w:rsid w:val="00E42D47"/>
    <w:rsid w:val="00E43D93"/>
    <w:rsid w:val="00E43E01"/>
    <w:rsid w:val="00E442DA"/>
    <w:rsid w:val="00E4480C"/>
    <w:rsid w:val="00E44D9F"/>
    <w:rsid w:val="00E44E2A"/>
    <w:rsid w:val="00E457C8"/>
    <w:rsid w:val="00E46358"/>
    <w:rsid w:val="00E46637"/>
    <w:rsid w:val="00E501F9"/>
    <w:rsid w:val="00E5116A"/>
    <w:rsid w:val="00E5157E"/>
    <w:rsid w:val="00E515F4"/>
    <w:rsid w:val="00E51FBE"/>
    <w:rsid w:val="00E522FD"/>
    <w:rsid w:val="00E5340E"/>
    <w:rsid w:val="00E537B5"/>
    <w:rsid w:val="00E53BDB"/>
    <w:rsid w:val="00E54885"/>
    <w:rsid w:val="00E5547D"/>
    <w:rsid w:val="00E556A5"/>
    <w:rsid w:val="00E5588C"/>
    <w:rsid w:val="00E55900"/>
    <w:rsid w:val="00E55C88"/>
    <w:rsid w:val="00E56198"/>
    <w:rsid w:val="00E5628F"/>
    <w:rsid w:val="00E57352"/>
    <w:rsid w:val="00E60BF0"/>
    <w:rsid w:val="00E60E4B"/>
    <w:rsid w:val="00E61525"/>
    <w:rsid w:val="00E615C4"/>
    <w:rsid w:val="00E622FE"/>
    <w:rsid w:val="00E62B62"/>
    <w:rsid w:val="00E64EA8"/>
    <w:rsid w:val="00E651CE"/>
    <w:rsid w:val="00E655DA"/>
    <w:rsid w:val="00E664FC"/>
    <w:rsid w:val="00E66ED6"/>
    <w:rsid w:val="00E67DB0"/>
    <w:rsid w:val="00E67F87"/>
    <w:rsid w:val="00E70A43"/>
    <w:rsid w:val="00E7152A"/>
    <w:rsid w:val="00E71D27"/>
    <w:rsid w:val="00E730C1"/>
    <w:rsid w:val="00E733DE"/>
    <w:rsid w:val="00E74098"/>
    <w:rsid w:val="00E74270"/>
    <w:rsid w:val="00E745EE"/>
    <w:rsid w:val="00E74EC4"/>
    <w:rsid w:val="00E759E0"/>
    <w:rsid w:val="00E760BF"/>
    <w:rsid w:val="00E76EA1"/>
    <w:rsid w:val="00E7705F"/>
    <w:rsid w:val="00E77A9F"/>
    <w:rsid w:val="00E77BA7"/>
    <w:rsid w:val="00E77DA6"/>
    <w:rsid w:val="00E77F79"/>
    <w:rsid w:val="00E80480"/>
    <w:rsid w:val="00E8193B"/>
    <w:rsid w:val="00E81ECB"/>
    <w:rsid w:val="00E82FD8"/>
    <w:rsid w:val="00E83569"/>
    <w:rsid w:val="00E835EB"/>
    <w:rsid w:val="00E84B9A"/>
    <w:rsid w:val="00E84FAE"/>
    <w:rsid w:val="00E85A15"/>
    <w:rsid w:val="00E85F81"/>
    <w:rsid w:val="00E864F9"/>
    <w:rsid w:val="00E86B5B"/>
    <w:rsid w:val="00E86FC9"/>
    <w:rsid w:val="00E87D7E"/>
    <w:rsid w:val="00E90963"/>
    <w:rsid w:val="00E90C91"/>
    <w:rsid w:val="00E91DCA"/>
    <w:rsid w:val="00E91F6B"/>
    <w:rsid w:val="00E92117"/>
    <w:rsid w:val="00E92736"/>
    <w:rsid w:val="00E9314F"/>
    <w:rsid w:val="00E93D65"/>
    <w:rsid w:val="00E94573"/>
    <w:rsid w:val="00E94A9F"/>
    <w:rsid w:val="00E952D6"/>
    <w:rsid w:val="00E95E82"/>
    <w:rsid w:val="00E9606C"/>
    <w:rsid w:val="00E96246"/>
    <w:rsid w:val="00E96297"/>
    <w:rsid w:val="00E96365"/>
    <w:rsid w:val="00E96C08"/>
    <w:rsid w:val="00E96FB7"/>
    <w:rsid w:val="00EA13AB"/>
    <w:rsid w:val="00EA13CA"/>
    <w:rsid w:val="00EA1FBE"/>
    <w:rsid w:val="00EA2904"/>
    <w:rsid w:val="00EA2C14"/>
    <w:rsid w:val="00EA3490"/>
    <w:rsid w:val="00EA3C16"/>
    <w:rsid w:val="00EA5393"/>
    <w:rsid w:val="00EA53D4"/>
    <w:rsid w:val="00EA6C97"/>
    <w:rsid w:val="00EA7836"/>
    <w:rsid w:val="00EA7B05"/>
    <w:rsid w:val="00EA7E2E"/>
    <w:rsid w:val="00EB01B8"/>
    <w:rsid w:val="00EB13F1"/>
    <w:rsid w:val="00EB1DF3"/>
    <w:rsid w:val="00EB2806"/>
    <w:rsid w:val="00EB3927"/>
    <w:rsid w:val="00EB470C"/>
    <w:rsid w:val="00EB4B17"/>
    <w:rsid w:val="00EB66B4"/>
    <w:rsid w:val="00EB6940"/>
    <w:rsid w:val="00EB7260"/>
    <w:rsid w:val="00EB7578"/>
    <w:rsid w:val="00EB7F85"/>
    <w:rsid w:val="00EC0270"/>
    <w:rsid w:val="00EC13B5"/>
    <w:rsid w:val="00EC13C6"/>
    <w:rsid w:val="00EC26A7"/>
    <w:rsid w:val="00EC342F"/>
    <w:rsid w:val="00EC666E"/>
    <w:rsid w:val="00EC6B1E"/>
    <w:rsid w:val="00ED04AE"/>
    <w:rsid w:val="00ED1A0E"/>
    <w:rsid w:val="00ED2B9D"/>
    <w:rsid w:val="00ED3709"/>
    <w:rsid w:val="00ED39C7"/>
    <w:rsid w:val="00ED5998"/>
    <w:rsid w:val="00ED5DEF"/>
    <w:rsid w:val="00ED64DE"/>
    <w:rsid w:val="00ED6C9A"/>
    <w:rsid w:val="00ED7CC8"/>
    <w:rsid w:val="00ED7DEF"/>
    <w:rsid w:val="00EE0CCA"/>
    <w:rsid w:val="00EE1309"/>
    <w:rsid w:val="00EE133F"/>
    <w:rsid w:val="00EE19AF"/>
    <w:rsid w:val="00EE1A02"/>
    <w:rsid w:val="00EE1B7A"/>
    <w:rsid w:val="00EE1F31"/>
    <w:rsid w:val="00EE258D"/>
    <w:rsid w:val="00EE30A4"/>
    <w:rsid w:val="00EE5054"/>
    <w:rsid w:val="00EE528F"/>
    <w:rsid w:val="00EE5996"/>
    <w:rsid w:val="00EE61AA"/>
    <w:rsid w:val="00EE6CBD"/>
    <w:rsid w:val="00EE6ED4"/>
    <w:rsid w:val="00EE6F3E"/>
    <w:rsid w:val="00EE71AE"/>
    <w:rsid w:val="00EE737C"/>
    <w:rsid w:val="00EE73DB"/>
    <w:rsid w:val="00EF093A"/>
    <w:rsid w:val="00EF1690"/>
    <w:rsid w:val="00EF16DB"/>
    <w:rsid w:val="00EF2041"/>
    <w:rsid w:val="00EF3051"/>
    <w:rsid w:val="00EF3500"/>
    <w:rsid w:val="00EF35CE"/>
    <w:rsid w:val="00EF37CB"/>
    <w:rsid w:val="00EF41D6"/>
    <w:rsid w:val="00EF5371"/>
    <w:rsid w:val="00EF5675"/>
    <w:rsid w:val="00EF598B"/>
    <w:rsid w:val="00EF65F9"/>
    <w:rsid w:val="00EF790B"/>
    <w:rsid w:val="00F00039"/>
    <w:rsid w:val="00F00A0A"/>
    <w:rsid w:val="00F01E95"/>
    <w:rsid w:val="00F021F3"/>
    <w:rsid w:val="00F045E7"/>
    <w:rsid w:val="00F0486B"/>
    <w:rsid w:val="00F04F11"/>
    <w:rsid w:val="00F051B9"/>
    <w:rsid w:val="00F052D4"/>
    <w:rsid w:val="00F05952"/>
    <w:rsid w:val="00F062CC"/>
    <w:rsid w:val="00F072F2"/>
    <w:rsid w:val="00F07A9C"/>
    <w:rsid w:val="00F12CCC"/>
    <w:rsid w:val="00F131AC"/>
    <w:rsid w:val="00F135E1"/>
    <w:rsid w:val="00F148D3"/>
    <w:rsid w:val="00F1672C"/>
    <w:rsid w:val="00F179EF"/>
    <w:rsid w:val="00F17F23"/>
    <w:rsid w:val="00F2017B"/>
    <w:rsid w:val="00F2021C"/>
    <w:rsid w:val="00F20B8F"/>
    <w:rsid w:val="00F20E61"/>
    <w:rsid w:val="00F21029"/>
    <w:rsid w:val="00F2250E"/>
    <w:rsid w:val="00F22ACC"/>
    <w:rsid w:val="00F22E77"/>
    <w:rsid w:val="00F2361C"/>
    <w:rsid w:val="00F243E4"/>
    <w:rsid w:val="00F2488C"/>
    <w:rsid w:val="00F25980"/>
    <w:rsid w:val="00F26094"/>
    <w:rsid w:val="00F27246"/>
    <w:rsid w:val="00F2749D"/>
    <w:rsid w:val="00F27530"/>
    <w:rsid w:val="00F3072D"/>
    <w:rsid w:val="00F3084D"/>
    <w:rsid w:val="00F31C38"/>
    <w:rsid w:val="00F3258C"/>
    <w:rsid w:val="00F3288B"/>
    <w:rsid w:val="00F3593D"/>
    <w:rsid w:val="00F36BEE"/>
    <w:rsid w:val="00F3732F"/>
    <w:rsid w:val="00F37714"/>
    <w:rsid w:val="00F41C93"/>
    <w:rsid w:val="00F42373"/>
    <w:rsid w:val="00F42FE7"/>
    <w:rsid w:val="00F44684"/>
    <w:rsid w:val="00F453CE"/>
    <w:rsid w:val="00F4570C"/>
    <w:rsid w:val="00F46DDC"/>
    <w:rsid w:val="00F47607"/>
    <w:rsid w:val="00F50C12"/>
    <w:rsid w:val="00F50DE4"/>
    <w:rsid w:val="00F511D4"/>
    <w:rsid w:val="00F519C4"/>
    <w:rsid w:val="00F5271C"/>
    <w:rsid w:val="00F52882"/>
    <w:rsid w:val="00F52F20"/>
    <w:rsid w:val="00F53140"/>
    <w:rsid w:val="00F55870"/>
    <w:rsid w:val="00F558DF"/>
    <w:rsid w:val="00F57D51"/>
    <w:rsid w:val="00F57F7C"/>
    <w:rsid w:val="00F6170D"/>
    <w:rsid w:val="00F62B3A"/>
    <w:rsid w:val="00F62B8A"/>
    <w:rsid w:val="00F62C2E"/>
    <w:rsid w:val="00F63BDD"/>
    <w:rsid w:val="00F64115"/>
    <w:rsid w:val="00F6457D"/>
    <w:rsid w:val="00F6468A"/>
    <w:rsid w:val="00F64BD4"/>
    <w:rsid w:val="00F651EB"/>
    <w:rsid w:val="00F658CE"/>
    <w:rsid w:val="00F65ABF"/>
    <w:rsid w:val="00F65AC4"/>
    <w:rsid w:val="00F664D7"/>
    <w:rsid w:val="00F66997"/>
    <w:rsid w:val="00F67DDB"/>
    <w:rsid w:val="00F7139E"/>
    <w:rsid w:val="00F73D66"/>
    <w:rsid w:val="00F744C1"/>
    <w:rsid w:val="00F74C83"/>
    <w:rsid w:val="00F75763"/>
    <w:rsid w:val="00F75ED4"/>
    <w:rsid w:val="00F7616C"/>
    <w:rsid w:val="00F7654C"/>
    <w:rsid w:val="00F767CD"/>
    <w:rsid w:val="00F76A1E"/>
    <w:rsid w:val="00F76C80"/>
    <w:rsid w:val="00F77EAD"/>
    <w:rsid w:val="00F80071"/>
    <w:rsid w:val="00F80239"/>
    <w:rsid w:val="00F80F10"/>
    <w:rsid w:val="00F820A1"/>
    <w:rsid w:val="00F82651"/>
    <w:rsid w:val="00F828F1"/>
    <w:rsid w:val="00F839BD"/>
    <w:rsid w:val="00F839EC"/>
    <w:rsid w:val="00F83F03"/>
    <w:rsid w:val="00F850DD"/>
    <w:rsid w:val="00F856DA"/>
    <w:rsid w:val="00F858F2"/>
    <w:rsid w:val="00F86633"/>
    <w:rsid w:val="00F86E2C"/>
    <w:rsid w:val="00F872F9"/>
    <w:rsid w:val="00F87658"/>
    <w:rsid w:val="00F87811"/>
    <w:rsid w:val="00F901F7"/>
    <w:rsid w:val="00F909F2"/>
    <w:rsid w:val="00F90E37"/>
    <w:rsid w:val="00F90EF2"/>
    <w:rsid w:val="00F9227F"/>
    <w:rsid w:val="00F92286"/>
    <w:rsid w:val="00F927A4"/>
    <w:rsid w:val="00F929EC"/>
    <w:rsid w:val="00F92F66"/>
    <w:rsid w:val="00F96779"/>
    <w:rsid w:val="00F96F82"/>
    <w:rsid w:val="00F97F6D"/>
    <w:rsid w:val="00F97FF6"/>
    <w:rsid w:val="00FA054E"/>
    <w:rsid w:val="00FA11C4"/>
    <w:rsid w:val="00FA1A9D"/>
    <w:rsid w:val="00FA1AD9"/>
    <w:rsid w:val="00FA1F3C"/>
    <w:rsid w:val="00FA360A"/>
    <w:rsid w:val="00FA48A5"/>
    <w:rsid w:val="00FA4A8D"/>
    <w:rsid w:val="00FA5D20"/>
    <w:rsid w:val="00FA5E66"/>
    <w:rsid w:val="00FA6BA9"/>
    <w:rsid w:val="00FA7AA5"/>
    <w:rsid w:val="00FB00B9"/>
    <w:rsid w:val="00FB0396"/>
    <w:rsid w:val="00FB1546"/>
    <w:rsid w:val="00FB164E"/>
    <w:rsid w:val="00FB1AEC"/>
    <w:rsid w:val="00FB1FDB"/>
    <w:rsid w:val="00FB26DB"/>
    <w:rsid w:val="00FB31CD"/>
    <w:rsid w:val="00FB3228"/>
    <w:rsid w:val="00FB3E6A"/>
    <w:rsid w:val="00FB417C"/>
    <w:rsid w:val="00FB4B4E"/>
    <w:rsid w:val="00FB5DB9"/>
    <w:rsid w:val="00FB7F1D"/>
    <w:rsid w:val="00FC1253"/>
    <w:rsid w:val="00FC13C3"/>
    <w:rsid w:val="00FC18B9"/>
    <w:rsid w:val="00FC1C9F"/>
    <w:rsid w:val="00FC2348"/>
    <w:rsid w:val="00FC26DD"/>
    <w:rsid w:val="00FC36A8"/>
    <w:rsid w:val="00FC3803"/>
    <w:rsid w:val="00FC3F05"/>
    <w:rsid w:val="00FC6FAB"/>
    <w:rsid w:val="00FC79DC"/>
    <w:rsid w:val="00FC7D63"/>
    <w:rsid w:val="00FC7DDD"/>
    <w:rsid w:val="00FC7FE4"/>
    <w:rsid w:val="00FD1070"/>
    <w:rsid w:val="00FD1195"/>
    <w:rsid w:val="00FD1B0A"/>
    <w:rsid w:val="00FD1ED0"/>
    <w:rsid w:val="00FD2730"/>
    <w:rsid w:val="00FD282F"/>
    <w:rsid w:val="00FD34A7"/>
    <w:rsid w:val="00FD39E8"/>
    <w:rsid w:val="00FD3C10"/>
    <w:rsid w:val="00FD3FB5"/>
    <w:rsid w:val="00FD4A42"/>
    <w:rsid w:val="00FD4E06"/>
    <w:rsid w:val="00FD5816"/>
    <w:rsid w:val="00FD590E"/>
    <w:rsid w:val="00FD6609"/>
    <w:rsid w:val="00FE0763"/>
    <w:rsid w:val="00FE12E5"/>
    <w:rsid w:val="00FE2E1F"/>
    <w:rsid w:val="00FE3029"/>
    <w:rsid w:val="00FE3516"/>
    <w:rsid w:val="00FE423B"/>
    <w:rsid w:val="00FE4A52"/>
    <w:rsid w:val="00FE5093"/>
    <w:rsid w:val="00FE57C2"/>
    <w:rsid w:val="00FE6597"/>
    <w:rsid w:val="00FF0887"/>
    <w:rsid w:val="00FF19EA"/>
    <w:rsid w:val="00FF2414"/>
    <w:rsid w:val="00FF25B8"/>
    <w:rsid w:val="00FF2910"/>
    <w:rsid w:val="00FF2E78"/>
    <w:rsid w:val="00FF41CC"/>
    <w:rsid w:val="00FF4786"/>
    <w:rsid w:val="00FF5133"/>
    <w:rsid w:val="00FF5493"/>
    <w:rsid w:val="00FF56DE"/>
    <w:rsid w:val="00FF5931"/>
    <w:rsid w:val="00FF5DCA"/>
    <w:rsid w:val="00FF5E60"/>
    <w:rsid w:val="00FF5F1F"/>
    <w:rsid w:val="00FF6770"/>
    <w:rsid w:val="00FF7481"/>
    <w:rsid w:val="00FF75C9"/>
    <w:rsid w:val="00FF7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6512075F-0404-4F51-A196-3DD5AD964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40C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Citation List"/>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aliases w:val="Знак сноски-FN,Ciae niinee-FN,Знак сноски 1,Referencia nota al pie,fr,Used by Word for Help footnote symbols,SUPERS,BVI fnr,ftref,Footnote Text1,Ref. de nota al pie1,16 Point,Superscript 6 Point,nota piй di pagina,ftref Char,Ref"/>
    <w:basedOn w:val="DefaultParagraphFont"/>
    <w:uiPriority w:val="99"/>
    <w:unhideWhenUsed/>
    <w:qFormat/>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character" w:customStyle="1" w:styleId="UnresolvedMention1">
    <w:name w:val="Unresolved Mention1"/>
    <w:basedOn w:val="DefaultParagraphFont"/>
    <w:uiPriority w:val="99"/>
    <w:semiHidden/>
    <w:unhideWhenUsed/>
    <w:rsid w:val="00DD16BF"/>
    <w:rPr>
      <w:color w:val="605E5C"/>
      <w:shd w:val="clear" w:color="auto" w:fill="E1DFDD"/>
    </w:rPr>
  </w:style>
  <w:style w:type="paragraph" w:styleId="EndnoteText">
    <w:name w:val="endnote text"/>
    <w:basedOn w:val="Normal"/>
    <w:link w:val="EndnoteTextChar"/>
    <w:uiPriority w:val="99"/>
    <w:semiHidden/>
    <w:unhideWhenUsed/>
    <w:rsid w:val="000143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14339"/>
    <w:rPr>
      <w:sz w:val="20"/>
      <w:szCs w:val="20"/>
    </w:rPr>
  </w:style>
  <w:style w:type="character" w:styleId="EndnoteReference">
    <w:name w:val="endnote reference"/>
    <w:basedOn w:val="DefaultParagraphFont"/>
    <w:uiPriority w:val="99"/>
    <w:semiHidden/>
    <w:unhideWhenUsed/>
    <w:rsid w:val="00014339"/>
    <w:rPr>
      <w:vertAlign w:val="superscript"/>
    </w:rPr>
  </w:style>
  <w:style w:type="paragraph" w:styleId="Header">
    <w:name w:val="header"/>
    <w:basedOn w:val="Normal"/>
    <w:link w:val="HeaderChar"/>
    <w:uiPriority w:val="99"/>
    <w:unhideWhenUsed/>
    <w:rsid w:val="005C31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1B8"/>
  </w:style>
  <w:style w:type="paragraph" w:styleId="Footer">
    <w:name w:val="footer"/>
    <w:basedOn w:val="Normal"/>
    <w:link w:val="FooterChar"/>
    <w:uiPriority w:val="99"/>
    <w:unhideWhenUsed/>
    <w:rsid w:val="005C31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1B8"/>
  </w:style>
  <w:style w:type="table" w:customStyle="1" w:styleId="TableGrid1">
    <w:name w:val="Table Grid1"/>
    <w:basedOn w:val="TableNormal"/>
    <w:next w:val="TableGrid"/>
    <w:uiPriority w:val="39"/>
    <w:rsid w:val="00FB0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C51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755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39"/>
    <w:rsid w:val="00FC1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TableNormal"/>
    <w:next w:val="TableGrid"/>
    <w:uiPriority w:val="39"/>
    <w:rsid w:val="00AC3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
    <w:name w:val="Table Grid11112"/>
    <w:basedOn w:val="TableNormal"/>
    <w:next w:val="TableGrid"/>
    <w:uiPriority w:val="39"/>
    <w:rsid w:val="00AC3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
    <w:name w:val="Table Grid111121"/>
    <w:basedOn w:val="TableNormal"/>
    <w:next w:val="TableGrid"/>
    <w:uiPriority w:val="39"/>
    <w:rsid w:val="00FF7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1">
    <w:name w:val="Table Grid1111211"/>
    <w:basedOn w:val="TableNormal"/>
    <w:next w:val="TableGrid"/>
    <w:uiPriority w:val="39"/>
    <w:rsid w:val="009B3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11">
    <w:name w:val="Table Grid11112111"/>
    <w:basedOn w:val="TableNormal"/>
    <w:next w:val="TableGrid"/>
    <w:uiPriority w:val="39"/>
    <w:rsid w:val="004B4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12">
    <w:name w:val="Table Grid11112112"/>
    <w:basedOn w:val="TableNormal"/>
    <w:next w:val="TableGrid"/>
    <w:uiPriority w:val="39"/>
    <w:rsid w:val="00CB36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121">
    <w:name w:val="Table Grid111121121"/>
    <w:basedOn w:val="TableNormal"/>
    <w:next w:val="TableGrid"/>
    <w:uiPriority w:val="39"/>
    <w:rsid w:val="006F6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1211">
    <w:name w:val="Table Grid1111211211"/>
    <w:basedOn w:val="TableNormal"/>
    <w:next w:val="TableGrid"/>
    <w:uiPriority w:val="39"/>
    <w:rsid w:val="00291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F40C4"/>
    <w:rPr>
      <w:color w:val="954F72" w:themeColor="followedHyperlink"/>
      <w:u w:val="single"/>
    </w:rPr>
  </w:style>
  <w:style w:type="character" w:customStyle="1" w:styleId="CommentTextChar1">
    <w:name w:val="Comment Text Char1"/>
    <w:basedOn w:val="DefaultParagraphFont"/>
    <w:uiPriority w:val="99"/>
    <w:semiHidden/>
    <w:rsid w:val="002F40C4"/>
    <w:rPr>
      <w:sz w:val="20"/>
      <w:szCs w:val="20"/>
    </w:rPr>
  </w:style>
  <w:style w:type="character" w:customStyle="1" w:styleId="CommentSubjectChar1">
    <w:name w:val="Comment Subject Char1"/>
    <w:basedOn w:val="CommentTextChar1"/>
    <w:uiPriority w:val="99"/>
    <w:semiHidden/>
    <w:rsid w:val="002F40C4"/>
    <w:rPr>
      <w:b/>
      <w:bCs/>
      <w:sz w:val="20"/>
      <w:szCs w:val="20"/>
    </w:rPr>
  </w:style>
  <w:style w:type="character" w:customStyle="1" w:styleId="FootnoteTextChar1">
    <w:name w:val="Footnote Text Char1"/>
    <w:basedOn w:val="DefaultParagraphFont"/>
    <w:uiPriority w:val="99"/>
    <w:semiHidden/>
    <w:rsid w:val="002F40C4"/>
    <w:rPr>
      <w:sz w:val="20"/>
      <w:szCs w:val="20"/>
    </w:rPr>
  </w:style>
  <w:style w:type="character" w:customStyle="1" w:styleId="BalloonTextChar1">
    <w:name w:val="Balloon Text Char1"/>
    <w:basedOn w:val="DefaultParagraphFont"/>
    <w:uiPriority w:val="99"/>
    <w:semiHidden/>
    <w:rsid w:val="002F40C4"/>
    <w:rPr>
      <w:rFonts w:ascii="Segoe UI" w:hAnsi="Segoe UI" w:cs="Segoe UI"/>
      <w:sz w:val="18"/>
      <w:szCs w:val="18"/>
    </w:rPr>
  </w:style>
  <w:style w:type="character" w:customStyle="1" w:styleId="EndnoteTextChar1">
    <w:name w:val="Endnote Text Char1"/>
    <w:basedOn w:val="DefaultParagraphFont"/>
    <w:uiPriority w:val="99"/>
    <w:semiHidden/>
    <w:rsid w:val="002F40C4"/>
    <w:rPr>
      <w:sz w:val="20"/>
      <w:szCs w:val="20"/>
    </w:rPr>
  </w:style>
  <w:style w:type="character" w:customStyle="1" w:styleId="HeaderChar1">
    <w:name w:val="Header Char1"/>
    <w:basedOn w:val="DefaultParagraphFont"/>
    <w:uiPriority w:val="99"/>
    <w:semiHidden/>
    <w:rsid w:val="002F40C4"/>
  </w:style>
  <w:style w:type="character" w:customStyle="1" w:styleId="FooterChar1">
    <w:name w:val="Footer Char1"/>
    <w:basedOn w:val="DefaultParagraphFont"/>
    <w:uiPriority w:val="99"/>
    <w:semiHidden/>
    <w:rsid w:val="002F4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4891567">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1145608">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6752592">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896672291">
              <w:marLeft w:val="0"/>
              <w:marRight w:val="0"/>
              <w:marTop w:val="0"/>
              <w:marBottom w:val="0"/>
              <w:divBdr>
                <w:top w:val="none" w:sz="0" w:space="0" w:color="auto"/>
                <w:left w:val="none" w:sz="0" w:space="0" w:color="auto"/>
                <w:bottom w:val="none" w:sz="0" w:space="0" w:color="auto"/>
                <w:right w:val="none" w:sz="0" w:space="0" w:color="auto"/>
              </w:divBdr>
            </w:div>
            <w:div w:id="1835029278">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 w:id="11399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19060769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26502694">
      <w:bodyDiv w:val="1"/>
      <w:marLeft w:val="0"/>
      <w:marRight w:val="0"/>
      <w:marTop w:val="0"/>
      <w:marBottom w:val="0"/>
      <w:divBdr>
        <w:top w:val="none" w:sz="0" w:space="0" w:color="auto"/>
        <w:left w:val="none" w:sz="0" w:space="0" w:color="auto"/>
        <w:bottom w:val="none" w:sz="0" w:space="0" w:color="auto"/>
        <w:right w:val="none" w:sz="0" w:space="0" w:color="auto"/>
      </w:divBdr>
    </w:div>
    <w:div w:id="236524844">
      <w:bodyDiv w:val="1"/>
      <w:marLeft w:val="0"/>
      <w:marRight w:val="0"/>
      <w:marTop w:val="0"/>
      <w:marBottom w:val="0"/>
      <w:divBdr>
        <w:top w:val="none" w:sz="0" w:space="0" w:color="auto"/>
        <w:left w:val="none" w:sz="0" w:space="0" w:color="auto"/>
        <w:bottom w:val="none" w:sz="0" w:space="0" w:color="auto"/>
        <w:right w:val="none" w:sz="0" w:space="0" w:color="auto"/>
      </w:divBdr>
      <w:divsChild>
        <w:div w:id="1222867691">
          <w:marLeft w:val="0"/>
          <w:marRight w:val="0"/>
          <w:marTop w:val="0"/>
          <w:marBottom w:val="0"/>
          <w:divBdr>
            <w:top w:val="none" w:sz="0" w:space="0" w:color="auto"/>
            <w:left w:val="none" w:sz="0" w:space="0" w:color="auto"/>
            <w:bottom w:val="none" w:sz="0" w:space="0" w:color="auto"/>
            <w:right w:val="none" w:sz="0" w:space="0" w:color="auto"/>
          </w:divBdr>
          <w:divsChild>
            <w:div w:id="138084591">
              <w:marLeft w:val="0"/>
              <w:marRight w:val="0"/>
              <w:marTop w:val="0"/>
              <w:marBottom w:val="0"/>
              <w:divBdr>
                <w:top w:val="none" w:sz="0" w:space="0" w:color="auto"/>
                <w:left w:val="none" w:sz="0" w:space="0" w:color="auto"/>
                <w:bottom w:val="none" w:sz="0" w:space="0" w:color="auto"/>
                <w:right w:val="none" w:sz="0" w:space="0" w:color="auto"/>
              </w:divBdr>
            </w:div>
          </w:divsChild>
        </w:div>
        <w:div w:id="211039242">
          <w:marLeft w:val="0"/>
          <w:marRight w:val="0"/>
          <w:marTop w:val="0"/>
          <w:marBottom w:val="0"/>
          <w:divBdr>
            <w:top w:val="none" w:sz="0" w:space="0" w:color="auto"/>
            <w:left w:val="none" w:sz="0" w:space="0" w:color="auto"/>
            <w:bottom w:val="none" w:sz="0" w:space="0" w:color="auto"/>
            <w:right w:val="none" w:sz="0" w:space="0" w:color="auto"/>
          </w:divBdr>
          <w:divsChild>
            <w:div w:id="797839087">
              <w:marLeft w:val="0"/>
              <w:marRight w:val="0"/>
              <w:marTop w:val="0"/>
              <w:marBottom w:val="0"/>
              <w:divBdr>
                <w:top w:val="none" w:sz="0" w:space="0" w:color="auto"/>
                <w:left w:val="none" w:sz="0" w:space="0" w:color="auto"/>
                <w:bottom w:val="none" w:sz="0" w:space="0" w:color="auto"/>
                <w:right w:val="none" w:sz="0" w:space="0" w:color="auto"/>
              </w:divBdr>
            </w:div>
            <w:div w:id="126433895">
              <w:marLeft w:val="0"/>
              <w:marRight w:val="0"/>
              <w:marTop w:val="0"/>
              <w:marBottom w:val="0"/>
              <w:divBdr>
                <w:top w:val="none" w:sz="0" w:space="0" w:color="auto"/>
                <w:left w:val="none" w:sz="0" w:space="0" w:color="auto"/>
                <w:bottom w:val="none" w:sz="0" w:space="0" w:color="auto"/>
                <w:right w:val="none" w:sz="0" w:space="0" w:color="auto"/>
              </w:divBdr>
              <w:divsChild>
                <w:div w:id="170467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53442302">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264120834">
      <w:bodyDiv w:val="1"/>
      <w:marLeft w:val="0"/>
      <w:marRight w:val="0"/>
      <w:marTop w:val="0"/>
      <w:marBottom w:val="0"/>
      <w:divBdr>
        <w:top w:val="none" w:sz="0" w:space="0" w:color="auto"/>
        <w:left w:val="none" w:sz="0" w:space="0" w:color="auto"/>
        <w:bottom w:val="none" w:sz="0" w:space="0" w:color="auto"/>
        <w:right w:val="none" w:sz="0" w:space="0" w:color="auto"/>
      </w:divBdr>
    </w:div>
    <w:div w:id="301666357">
      <w:bodyDiv w:val="1"/>
      <w:marLeft w:val="0"/>
      <w:marRight w:val="0"/>
      <w:marTop w:val="0"/>
      <w:marBottom w:val="0"/>
      <w:divBdr>
        <w:top w:val="none" w:sz="0" w:space="0" w:color="auto"/>
        <w:left w:val="none" w:sz="0" w:space="0" w:color="auto"/>
        <w:bottom w:val="none" w:sz="0" w:space="0" w:color="auto"/>
        <w:right w:val="none" w:sz="0" w:space="0" w:color="auto"/>
      </w:divBdr>
    </w:div>
    <w:div w:id="314646181">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13941434">
      <w:bodyDiv w:val="1"/>
      <w:marLeft w:val="0"/>
      <w:marRight w:val="0"/>
      <w:marTop w:val="0"/>
      <w:marBottom w:val="0"/>
      <w:divBdr>
        <w:top w:val="none" w:sz="0" w:space="0" w:color="auto"/>
        <w:left w:val="none" w:sz="0" w:space="0" w:color="auto"/>
        <w:bottom w:val="none" w:sz="0" w:space="0" w:color="auto"/>
        <w:right w:val="none" w:sz="0" w:space="0" w:color="auto"/>
      </w:divBdr>
    </w:div>
    <w:div w:id="414479976">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34516936">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383139428">
          <w:marLeft w:val="0"/>
          <w:marRight w:val="0"/>
          <w:marTop w:val="0"/>
          <w:marBottom w:val="0"/>
          <w:divBdr>
            <w:top w:val="none" w:sz="0" w:space="0" w:color="auto"/>
            <w:left w:val="none" w:sz="0" w:space="0" w:color="auto"/>
            <w:bottom w:val="none" w:sz="0" w:space="0" w:color="auto"/>
            <w:right w:val="none" w:sz="0" w:space="0" w:color="auto"/>
          </w:divBdr>
        </w:div>
        <w:div w:id="864295134">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173380637">
          <w:marLeft w:val="0"/>
          <w:marRight w:val="0"/>
          <w:marTop w:val="0"/>
          <w:marBottom w:val="0"/>
          <w:divBdr>
            <w:top w:val="none" w:sz="0" w:space="0" w:color="auto"/>
            <w:left w:val="none" w:sz="0" w:space="0" w:color="auto"/>
            <w:bottom w:val="none" w:sz="0" w:space="0" w:color="auto"/>
            <w:right w:val="none" w:sz="0" w:space="0" w:color="auto"/>
          </w:divBdr>
          <w:divsChild>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 w:id="790173048">
              <w:marLeft w:val="0"/>
              <w:marRight w:val="0"/>
              <w:marTop w:val="0"/>
              <w:marBottom w:val="0"/>
              <w:divBdr>
                <w:top w:val="none" w:sz="0" w:space="0" w:color="auto"/>
                <w:left w:val="none" w:sz="0" w:space="0" w:color="auto"/>
                <w:bottom w:val="none" w:sz="0" w:space="0" w:color="auto"/>
                <w:right w:val="none" w:sz="0" w:space="0" w:color="auto"/>
              </w:divBdr>
            </w:div>
          </w:divsChild>
        </w:div>
        <w:div w:id="1610699663">
          <w:marLeft w:val="0"/>
          <w:marRight w:val="0"/>
          <w:marTop w:val="0"/>
          <w:marBottom w:val="0"/>
          <w:divBdr>
            <w:top w:val="none" w:sz="0" w:space="0" w:color="auto"/>
            <w:left w:val="none" w:sz="0" w:space="0" w:color="auto"/>
            <w:bottom w:val="none" w:sz="0" w:space="0" w:color="auto"/>
            <w:right w:val="none" w:sz="0" w:space="0" w:color="auto"/>
          </w:divBdr>
          <w:divsChild>
            <w:div w:id="924992613">
              <w:marLeft w:val="0"/>
              <w:marRight w:val="0"/>
              <w:marTop w:val="0"/>
              <w:marBottom w:val="0"/>
              <w:divBdr>
                <w:top w:val="none" w:sz="0" w:space="0" w:color="auto"/>
                <w:left w:val="none" w:sz="0" w:space="0" w:color="auto"/>
                <w:bottom w:val="none" w:sz="0" w:space="0" w:color="auto"/>
                <w:right w:val="none" w:sz="0" w:space="0" w:color="auto"/>
              </w:divBdr>
            </w:div>
            <w:div w:id="13866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89178795">
      <w:bodyDiv w:val="1"/>
      <w:marLeft w:val="0"/>
      <w:marRight w:val="0"/>
      <w:marTop w:val="0"/>
      <w:marBottom w:val="0"/>
      <w:divBdr>
        <w:top w:val="none" w:sz="0" w:space="0" w:color="auto"/>
        <w:left w:val="none" w:sz="0" w:space="0" w:color="auto"/>
        <w:bottom w:val="none" w:sz="0" w:space="0" w:color="auto"/>
        <w:right w:val="none" w:sz="0" w:space="0" w:color="auto"/>
      </w:divBdr>
    </w:div>
    <w:div w:id="490877101">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494347328">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11997378">
      <w:bodyDiv w:val="1"/>
      <w:marLeft w:val="0"/>
      <w:marRight w:val="0"/>
      <w:marTop w:val="0"/>
      <w:marBottom w:val="0"/>
      <w:divBdr>
        <w:top w:val="none" w:sz="0" w:space="0" w:color="auto"/>
        <w:left w:val="none" w:sz="0" w:space="0" w:color="auto"/>
        <w:bottom w:val="none" w:sz="0" w:space="0" w:color="auto"/>
        <w:right w:val="none" w:sz="0" w:space="0" w:color="auto"/>
      </w:divBdr>
    </w:div>
    <w:div w:id="529034139">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35578754">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90582">
      <w:bodyDiv w:val="1"/>
      <w:marLeft w:val="0"/>
      <w:marRight w:val="0"/>
      <w:marTop w:val="0"/>
      <w:marBottom w:val="0"/>
      <w:divBdr>
        <w:top w:val="none" w:sz="0" w:space="0" w:color="auto"/>
        <w:left w:val="none" w:sz="0" w:space="0" w:color="auto"/>
        <w:bottom w:val="none" w:sz="0" w:space="0" w:color="auto"/>
        <w:right w:val="none" w:sz="0" w:space="0" w:color="auto"/>
      </w:divBdr>
      <w:divsChild>
        <w:div w:id="1973331">
          <w:marLeft w:val="0"/>
          <w:marRight w:val="0"/>
          <w:marTop w:val="0"/>
          <w:marBottom w:val="0"/>
          <w:divBdr>
            <w:top w:val="none" w:sz="0" w:space="0" w:color="auto"/>
            <w:left w:val="none" w:sz="0" w:space="0" w:color="auto"/>
            <w:bottom w:val="none" w:sz="0" w:space="0" w:color="auto"/>
            <w:right w:val="none" w:sz="0" w:space="0" w:color="auto"/>
          </w:divBdr>
          <w:divsChild>
            <w:div w:id="79143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1481">
          <w:marLeft w:val="0"/>
          <w:marRight w:val="0"/>
          <w:marTop w:val="0"/>
          <w:marBottom w:val="0"/>
          <w:divBdr>
            <w:top w:val="none" w:sz="0" w:space="0" w:color="auto"/>
            <w:left w:val="none" w:sz="0" w:space="0" w:color="auto"/>
            <w:bottom w:val="none" w:sz="0" w:space="0" w:color="auto"/>
            <w:right w:val="none" w:sz="0" w:space="0" w:color="auto"/>
          </w:divBdr>
          <w:divsChild>
            <w:div w:id="1576932963">
              <w:marLeft w:val="0"/>
              <w:marRight w:val="0"/>
              <w:marTop w:val="0"/>
              <w:marBottom w:val="0"/>
              <w:divBdr>
                <w:top w:val="none" w:sz="0" w:space="0" w:color="auto"/>
                <w:left w:val="none" w:sz="0" w:space="0" w:color="auto"/>
                <w:bottom w:val="none" w:sz="0" w:space="0" w:color="auto"/>
                <w:right w:val="none" w:sz="0" w:space="0" w:color="auto"/>
              </w:divBdr>
            </w:div>
            <w:div w:id="1781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463399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60098">
          <w:marLeft w:val="0"/>
          <w:marRight w:val="0"/>
          <w:marTop w:val="0"/>
          <w:marBottom w:val="0"/>
          <w:divBdr>
            <w:top w:val="none" w:sz="0" w:space="0" w:color="auto"/>
            <w:left w:val="none" w:sz="0" w:space="0" w:color="auto"/>
            <w:bottom w:val="none" w:sz="0" w:space="0" w:color="auto"/>
            <w:right w:val="none" w:sz="0" w:space="0" w:color="auto"/>
          </w:divBdr>
          <w:divsChild>
            <w:div w:id="1848013155">
              <w:marLeft w:val="0"/>
              <w:marRight w:val="0"/>
              <w:marTop w:val="0"/>
              <w:marBottom w:val="0"/>
              <w:divBdr>
                <w:top w:val="none" w:sz="0" w:space="0" w:color="auto"/>
                <w:left w:val="none" w:sz="0" w:space="0" w:color="auto"/>
                <w:bottom w:val="none" w:sz="0" w:space="0" w:color="auto"/>
                <w:right w:val="none" w:sz="0" w:space="0" w:color="auto"/>
              </w:divBdr>
            </w:div>
            <w:div w:id="20069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14210798">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0143623">
          <w:marLeft w:val="0"/>
          <w:marRight w:val="0"/>
          <w:marTop w:val="0"/>
          <w:marBottom w:val="0"/>
          <w:divBdr>
            <w:top w:val="none" w:sz="0" w:space="0" w:color="auto"/>
            <w:left w:val="none" w:sz="0" w:space="0" w:color="auto"/>
            <w:bottom w:val="none" w:sz="0" w:space="0" w:color="auto"/>
            <w:right w:val="none" w:sz="0" w:space="0" w:color="auto"/>
          </w:divBdr>
          <w:divsChild>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 w:id="2144425183">
              <w:marLeft w:val="0"/>
              <w:marRight w:val="0"/>
              <w:marTop w:val="0"/>
              <w:marBottom w:val="0"/>
              <w:divBdr>
                <w:top w:val="none" w:sz="0" w:space="0" w:color="auto"/>
                <w:left w:val="none" w:sz="0" w:space="0" w:color="auto"/>
                <w:bottom w:val="none" w:sz="0" w:space="0" w:color="auto"/>
                <w:right w:val="none" w:sz="0" w:space="0" w:color="auto"/>
              </w:divBdr>
            </w:div>
          </w:divsChild>
        </w:div>
        <w:div w:id="854539071">
          <w:marLeft w:val="0"/>
          <w:marRight w:val="0"/>
          <w:marTop w:val="0"/>
          <w:marBottom w:val="0"/>
          <w:divBdr>
            <w:top w:val="none" w:sz="0" w:space="0" w:color="auto"/>
            <w:left w:val="none" w:sz="0" w:space="0" w:color="auto"/>
            <w:bottom w:val="none" w:sz="0" w:space="0" w:color="auto"/>
            <w:right w:val="none" w:sz="0" w:space="0" w:color="auto"/>
          </w:divBdr>
          <w:divsChild>
            <w:div w:id="315380820">
              <w:marLeft w:val="0"/>
              <w:marRight w:val="0"/>
              <w:marTop w:val="0"/>
              <w:marBottom w:val="0"/>
              <w:divBdr>
                <w:top w:val="none" w:sz="0" w:space="0" w:color="auto"/>
                <w:left w:val="none" w:sz="0" w:space="0" w:color="auto"/>
                <w:bottom w:val="none" w:sz="0" w:space="0" w:color="auto"/>
                <w:right w:val="none" w:sz="0" w:space="0" w:color="auto"/>
              </w:divBdr>
            </w:div>
            <w:div w:id="7653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673534837">
      <w:bodyDiv w:val="1"/>
      <w:marLeft w:val="0"/>
      <w:marRight w:val="0"/>
      <w:marTop w:val="0"/>
      <w:marBottom w:val="0"/>
      <w:divBdr>
        <w:top w:val="none" w:sz="0" w:space="0" w:color="auto"/>
        <w:left w:val="none" w:sz="0" w:space="0" w:color="auto"/>
        <w:bottom w:val="none" w:sz="0" w:space="0" w:color="auto"/>
        <w:right w:val="none" w:sz="0" w:space="0" w:color="auto"/>
      </w:divBdr>
    </w:div>
    <w:div w:id="685446226">
      <w:bodyDiv w:val="1"/>
      <w:marLeft w:val="0"/>
      <w:marRight w:val="0"/>
      <w:marTop w:val="0"/>
      <w:marBottom w:val="0"/>
      <w:divBdr>
        <w:top w:val="none" w:sz="0" w:space="0" w:color="auto"/>
        <w:left w:val="none" w:sz="0" w:space="0" w:color="auto"/>
        <w:bottom w:val="none" w:sz="0" w:space="0" w:color="auto"/>
        <w:right w:val="none" w:sz="0" w:space="0" w:color="auto"/>
      </w:divBdr>
    </w:div>
    <w:div w:id="688873689">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54666156">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1525">
          <w:marLeft w:val="0"/>
          <w:marRight w:val="0"/>
          <w:marTop w:val="0"/>
          <w:marBottom w:val="0"/>
          <w:divBdr>
            <w:top w:val="none" w:sz="0" w:space="0" w:color="auto"/>
            <w:left w:val="none" w:sz="0" w:space="0" w:color="auto"/>
            <w:bottom w:val="none" w:sz="0" w:space="0" w:color="auto"/>
            <w:right w:val="none" w:sz="0" w:space="0" w:color="auto"/>
          </w:divBdr>
          <w:divsChild>
            <w:div w:id="1600067745">
              <w:marLeft w:val="0"/>
              <w:marRight w:val="0"/>
              <w:marTop w:val="0"/>
              <w:marBottom w:val="0"/>
              <w:divBdr>
                <w:top w:val="none" w:sz="0" w:space="0" w:color="auto"/>
                <w:left w:val="none" w:sz="0" w:space="0" w:color="auto"/>
                <w:bottom w:val="none" w:sz="0" w:space="0" w:color="auto"/>
                <w:right w:val="none" w:sz="0" w:space="0" w:color="auto"/>
              </w:divBdr>
            </w:div>
            <w:div w:id="18318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70193323">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6392152">
              <w:marLeft w:val="0"/>
              <w:marRight w:val="0"/>
              <w:marTop w:val="0"/>
              <w:marBottom w:val="0"/>
              <w:divBdr>
                <w:top w:val="none" w:sz="0" w:space="0" w:color="auto"/>
                <w:left w:val="none" w:sz="0" w:space="0" w:color="auto"/>
                <w:bottom w:val="none" w:sz="0" w:space="0" w:color="auto"/>
                <w:right w:val="none" w:sz="0" w:space="0" w:color="auto"/>
              </w:divBdr>
            </w:div>
            <w:div w:id="1812021146">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 w:id="11963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24929">
      <w:bodyDiv w:val="1"/>
      <w:marLeft w:val="0"/>
      <w:marRight w:val="0"/>
      <w:marTop w:val="0"/>
      <w:marBottom w:val="0"/>
      <w:divBdr>
        <w:top w:val="none" w:sz="0" w:space="0" w:color="auto"/>
        <w:left w:val="none" w:sz="0" w:space="0" w:color="auto"/>
        <w:bottom w:val="none" w:sz="0" w:space="0" w:color="auto"/>
        <w:right w:val="none" w:sz="0" w:space="0" w:color="auto"/>
      </w:divBdr>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23562943">
      <w:bodyDiv w:val="1"/>
      <w:marLeft w:val="0"/>
      <w:marRight w:val="0"/>
      <w:marTop w:val="0"/>
      <w:marBottom w:val="0"/>
      <w:divBdr>
        <w:top w:val="none" w:sz="0" w:space="0" w:color="auto"/>
        <w:left w:val="none" w:sz="0" w:space="0" w:color="auto"/>
        <w:bottom w:val="none" w:sz="0" w:space="0" w:color="auto"/>
        <w:right w:val="none" w:sz="0" w:space="0" w:color="auto"/>
      </w:divBdr>
    </w:div>
    <w:div w:id="961109212">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71398995">
      <w:bodyDiv w:val="1"/>
      <w:marLeft w:val="0"/>
      <w:marRight w:val="0"/>
      <w:marTop w:val="0"/>
      <w:marBottom w:val="0"/>
      <w:divBdr>
        <w:top w:val="none" w:sz="0" w:space="0" w:color="auto"/>
        <w:left w:val="none" w:sz="0" w:space="0" w:color="auto"/>
        <w:bottom w:val="none" w:sz="0" w:space="0" w:color="auto"/>
        <w:right w:val="none" w:sz="0" w:space="0" w:color="auto"/>
      </w:divBdr>
      <w:divsChild>
        <w:div w:id="1452820205">
          <w:marLeft w:val="0"/>
          <w:marRight w:val="0"/>
          <w:marTop w:val="0"/>
          <w:marBottom w:val="0"/>
          <w:divBdr>
            <w:top w:val="none" w:sz="0" w:space="0" w:color="auto"/>
            <w:left w:val="none" w:sz="0" w:space="0" w:color="auto"/>
            <w:bottom w:val="none" w:sz="0" w:space="0" w:color="auto"/>
            <w:right w:val="none" w:sz="0" w:space="0" w:color="auto"/>
          </w:divBdr>
          <w:divsChild>
            <w:div w:id="295136992">
              <w:marLeft w:val="0"/>
              <w:marRight w:val="0"/>
              <w:marTop w:val="0"/>
              <w:marBottom w:val="0"/>
              <w:divBdr>
                <w:top w:val="none" w:sz="0" w:space="0" w:color="auto"/>
                <w:left w:val="none" w:sz="0" w:space="0" w:color="auto"/>
                <w:bottom w:val="none" w:sz="0" w:space="0" w:color="auto"/>
                <w:right w:val="none" w:sz="0" w:space="0" w:color="auto"/>
              </w:divBdr>
            </w:div>
            <w:div w:id="914558949">
              <w:marLeft w:val="0"/>
              <w:marRight w:val="0"/>
              <w:marTop w:val="0"/>
              <w:marBottom w:val="0"/>
              <w:divBdr>
                <w:top w:val="none" w:sz="0" w:space="0" w:color="auto"/>
                <w:left w:val="none" w:sz="0" w:space="0" w:color="auto"/>
                <w:bottom w:val="none" w:sz="0" w:space="0" w:color="auto"/>
                <w:right w:val="none" w:sz="0" w:space="0" w:color="auto"/>
              </w:divBdr>
            </w:div>
          </w:divsChild>
        </w:div>
        <w:div w:id="1307079633">
          <w:marLeft w:val="0"/>
          <w:marRight w:val="0"/>
          <w:marTop w:val="0"/>
          <w:marBottom w:val="0"/>
          <w:divBdr>
            <w:top w:val="none" w:sz="0" w:space="0" w:color="auto"/>
            <w:left w:val="none" w:sz="0" w:space="0" w:color="auto"/>
            <w:bottom w:val="none" w:sz="0" w:space="0" w:color="auto"/>
            <w:right w:val="none" w:sz="0" w:space="0" w:color="auto"/>
          </w:divBdr>
          <w:divsChild>
            <w:div w:id="447315797">
              <w:marLeft w:val="0"/>
              <w:marRight w:val="0"/>
              <w:marTop w:val="0"/>
              <w:marBottom w:val="0"/>
              <w:divBdr>
                <w:top w:val="none" w:sz="0" w:space="0" w:color="auto"/>
                <w:left w:val="none" w:sz="0" w:space="0" w:color="auto"/>
                <w:bottom w:val="none" w:sz="0" w:space="0" w:color="auto"/>
                <w:right w:val="none" w:sz="0" w:space="0" w:color="auto"/>
              </w:divBdr>
            </w:div>
            <w:div w:id="2010210096">
              <w:marLeft w:val="0"/>
              <w:marRight w:val="0"/>
              <w:marTop w:val="0"/>
              <w:marBottom w:val="0"/>
              <w:divBdr>
                <w:top w:val="none" w:sz="0" w:space="0" w:color="auto"/>
                <w:left w:val="none" w:sz="0" w:space="0" w:color="auto"/>
                <w:bottom w:val="none" w:sz="0" w:space="0" w:color="auto"/>
                <w:right w:val="none" w:sz="0" w:space="0" w:color="auto"/>
              </w:divBdr>
              <w:divsChild>
                <w:div w:id="48150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82463518">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 w:id="14734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04227">
      <w:bodyDiv w:val="1"/>
      <w:marLeft w:val="0"/>
      <w:marRight w:val="0"/>
      <w:marTop w:val="0"/>
      <w:marBottom w:val="0"/>
      <w:divBdr>
        <w:top w:val="none" w:sz="0" w:space="0" w:color="auto"/>
        <w:left w:val="none" w:sz="0" w:space="0" w:color="auto"/>
        <w:bottom w:val="none" w:sz="0" w:space="0" w:color="auto"/>
        <w:right w:val="none" w:sz="0" w:space="0" w:color="auto"/>
      </w:divBdr>
      <w:divsChild>
        <w:div w:id="638732304">
          <w:marLeft w:val="0"/>
          <w:marRight w:val="0"/>
          <w:marTop w:val="0"/>
          <w:marBottom w:val="0"/>
          <w:divBdr>
            <w:top w:val="none" w:sz="0" w:space="0" w:color="auto"/>
            <w:left w:val="none" w:sz="0" w:space="0" w:color="auto"/>
            <w:bottom w:val="none" w:sz="0" w:space="0" w:color="auto"/>
            <w:right w:val="none" w:sz="0" w:space="0" w:color="auto"/>
          </w:divBdr>
          <w:divsChild>
            <w:div w:id="1580166439">
              <w:marLeft w:val="0"/>
              <w:marRight w:val="0"/>
              <w:marTop w:val="0"/>
              <w:marBottom w:val="0"/>
              <w:divBdr>
                <w:top w:val="none" w:sz="0" w:space="0" w:color="auto"/>
                <w:left w:val="none" w:sz="0" w:space="0" w:color="auto"/>
                <w:bottom w:val="none" w:sz="0" w:space="0" w:color="auto"/>
                <w:right w:val="none" w:sz="0" w:space="0" w:color="auto"/>
              </w:divBdr>
            </w:div>
          </w:divsChild>
        </w:div>
        <w:div w:id="847061459">
          <w:marLeft w:val="0"/>
          <w:marRight w:val="0"/>
          <w:marTop w:val="0"/>
          <w:marBottom w:val="0"/>
          <w:divBdr>
            <w:top w:val="none" w:sz="0" w:space="0" w:color="auto"/>
            <w:left w:val="none" w:sz="0" w:space="0" w:color="auto"/>
            <w:bottom w:val="none" w:sz="0" w:space="0" w:color="auto"/>
            <w:right w:val="none" w:sz="0" w:space="0" w:color="auto"/>
          </w:divBdr>
          <w:divsChild>
            <w:div w:id="428544461">
              <w:marLeft w:val="0"/>
              <w:marRight w:val="0"/>
              <w:marTop w:val="0"/>
              <w:marBottom w:val="0"/>
              <w:divBdr>
                <w:top w:val="none" w:sz="0" w:space="0" w:color="auto"/>
                <w:left w:val="none" w:sz="0" w:space="0" w:color="auto"/>
                <w:bottom w:val="none" w:sz="0" w:space="0" w:color="auto"/>
                <w:right w:val="none" w:sz="0" w:space="0" w:color="auto"/>
              </w:divBdr>
            </w:div>
            <w:div w:id="1960649335">
              <w:marLeft w:val="0"/>
              <w:marRight w:val="0"/>
              <w:marTop w:val="0"/>
              <w:marBottom w:val="0"/>
              <w:divBdr>
                <w:top w:val="none" w:sz="0" w:space="0" w:color="auto"/>
                <w:left w:val="none" w:sz="0" w:space="0" w:color="auto"/>
                <w:bottom w:val="none" w:sz="0" w:space="0" w:color="auto"/>
                <w:right w:val="none" w:sz="0" w:space="0" w:color="auto"/>
              </w:divBdr>
              <w:divsChild>
                <w:div w:id="183136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39814236">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47489426">
      <w:bodyDiv w:val="1"/>
      <w:marLeft w:val="0"/>
      <w:marRight w:val="0"/>
      <w:marTop w:val="0"/>
      <w:marBottom w:val="0"/>
      <w:divBdr>
        <w:top w:val="none" w:sz="0" w:space="0" w:color="auto"/>
        <w:left w:val="none" w:sz="0" w:space="0" w:color="auto"/>
        <w:bottom w:val="none" w:sz="0" w:space="0" w:color="auto"/>
        <w:right w:val="none" w:sz="0" w:space="0" w:color="auto"/>
      </w:divBdr>
    </w:div>
    <w:div w:id="1052851060">
      <w:bodyDiv w:val="1"/>
      <w:marLeft w:val="0"/>
      <w:marRight w:val="0"/>
      <w:marTop w:val="0"/>
      <w:marBottom w:val="0"/>
      <w:divBdr>
        <w:top w:val="none" w:sz="0" w:space="0" w:color="auto"/>
        <w:left w:val="none" w:sz="0" w:space="0" w:color="auto"/>
        <w:bottom w:val="none" w:sz="0" w:space="0" w:color="auto"/>
        <w:right w:val="none" w:sz="0" w:space="0" w:color="auto"/>
      </w:divBdr>
    </w:div>
    <w:div w:id="1053192677">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 w:id="19703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84132281">
      <w:bodyDiv w:val="1"/>
      <w:marLeft w:val="0"/>
      <w:marRight w:val="0"/>
      <w:marTop w:val="0"/>
      <w:marBottom w:val="0"/>
      <w:divBdr>
        <w:top w:val="none" w:sz="0" w:space="0" w:color="auto"/>
        <w:left w:val="none" w:sz="0" w:space="0" w:color="auto"/>
        <w:bottom w:val="none" w:sz="0" w:space="0" w:color="auto"/>
        <w:right w:val="none" w:sz="0" w:space="0" w:color="auto"/>
      </w:divBdr>
      <w:divsChild>
        <w:div w:id="942228706">
          <w:marLeft w:val="0"/>
          <w:marRight w:val="0"/>
          <w:marTop w:val="0"/>
          <w:marBottom w:val="0"/>
          <w:divBdr>
            <w:top w:val="none" w:sz="0" w:space="0" w:color="auto"/>
            <w:left w:val="none" w:sz="0" w:space="0" w:color="auto"/>
            <w:bottom w:val="none" w:sz="0" w:space="0" w:color="auto"/>
            <w:right w:val="none" w:sz="0" w:space="0" w:color="auto"/>
          </w:divBdr>
          <w:divsChild>
            <w:div w:id="754789447">
              <w:marLeft w:val="0"/>
              <w:marRight w:val="0"/>
              <w:marTop w:val="0"/>
              <w:marBottom w:val="0"/>
              <w:divBdr>
                <w:top w:val="none" w:sz="0" w:space="0" w:color="auto"/>
                <w:left w:val="none" w:sz="0" w:space="0" w:color="auto"/>
                <w:bottom w:val="none" w:sz="0" w:space="0" w:color="auto"/>
                <w:right w:val="none" w:sz="0" w:space="0" w:color="auto"/>
              </w:divBdr>
            </w:div>
          </w:divsChild>
        </w:div>
        <w:div w:id="344526434">
          <w:marLeft w:val="0"/>
          <w:marRight w:val="0"/>
          <w:marTop w:val="0"/>
          <w:marBottom w:val="0"/>
          <w:divBdr>
            <w:top w:val="none" w:sz="0" w:space="0" w:color="auto"/>
            <w:left w:val="none" w:sz="0" w:space="0" w:color="auto"/>
            <w:bottom w:val="none" w:sz="0" w:space="0" w:color="auto"/>
            <w:right w:val="none" w:sz="0" w:space="0" w:color="auto"/>
          </w:divBdr>
          <w:divsChild>
            <w:div w:id="741367250">
              <w:marLeft w:val="0"/>
              <w:marRight w:val="0"/>
              <w:marTop w:val="0"/>
              <w:marBottom w:val="0"/>
              <w:divBdr>
                <w:top w:val="none" w:sz="0" w:space="0" w:color="auto"/>
                <w:left w:val="none" w:sz="0" w:space="0" w:color="auto"/>
                <w:bottom w:val="none" w:sz="0" w:space="0" w:color="auto"/>
                <w:right w:val="none" w:sz="0" w:space="0" w:color="auto"/>
              </w:divBdr>
            </w:div>
            <w:div w:id="1104377031">
              <w:marLeft w:val="0"/>
              <w:marRight w:val="0"/>
              <w:marTop w:val="0"/>
              <w:marBottom w:val="0"/>
              <w:divBdr>
                <w:top w:val="none" w:sz="0" w:space="0" w:color="auto"/>
                <w:left w:val="none" w:sz="0" w:space="0" w:color="auto"/>
                <w:bottom w:val="none" w:sz="0" w:space="0" w:color="auto"/>
                <w:right w:val="none" w:sz="0" w:space="0" w:color="auto"/>
              </w:divBdr>
              <w:divsChild>
                <w:div w:id="177373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199969956">
      <w:bodyDiv w:val="1"/>
      <w:marLeft w:val="0"/>
      <w:marRight w:val="0"/>
      <w:marTop w:val="0"/>
      <w:marBottom w:val="0"/>
      <w:divBdr>
        <w:top w:val="none" w:sz="0" w:space="0" w:color="auto"/>
        <w:left w:val="none" w:sz="0" w:space="0" w:color="auto"/>
        <w:bottom w:val="none" w:sz="0" w:space="0" w:color="auto"/>
        <w:right w:val="none" w:sz="0" w:space="0" w:color="auto"/>
      </w:divBdr>
    </w:div>
    <w:div w:id="120679100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10805226">
      <w:bodyDiv w:val="1"/>
      <w:marLeft w:val="0"/>
      <w:marRight w:val="0"/>
      <w:marTop w:val="0"/>
      <w:marBottom w:val="0"/>
      <w:divBdr>
        <w:top w:val="none" w:sz="0" w:space="0" w:color="auto"/>
        <w:left w:val="none" w:sz="0" w:space="0" w:color="auto"/>
        <w:bottom w:val="none" w:sz="0" w:space="0" w:color="auto"/>
        <w:right w:val="none" w:sz="0" w:space="0" w:color="auto"/>
      </w:divBdr>
    </w:div>
    <w:div w:id="1214805675">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345550616">
          <w:marLeft w:val="0"/>
          <w:marRight w:val="0"/>
          <w:marTop w:val="0"/>
          <w:marBottom w:val="0"/>
          <w:divBdr>
            <w:top w:val="none" w:sz="0" w:space="0" w:color="auto"/>
            <w:left w:val="none" w:sz="0" w:space="0" w:color="auto"/>
            <w:bottom w:val="none" w:sz="0" w:space="0" w:color="auto"/>
            <w:right w:val="none" w:sz="0" w:space="0" w:color="auto"/>
          </w:divBdr>
          <w:divsChild>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 w:id="1491218806">
              <w:marLeft w:val="0"/>
              <w:marRight w:val="0"/>
              <w:marTop w:val="0"/>
              <w:marBottom w:val="0"/>
              <w:divBdr>
                <w:top w:val="none" w:sz="0" w:space="0" w:color="auto"/>
                <w:left w:val="none" w:sz="0" w:space="0" w:color="auto"/>
                <w:bottom w:val="none" w:sz="0" w:space="0" w:color="auto"/>
                <w:right w:val="none" w:sz="0" w:space="0" w:color="auto"/>
              </w:divBdr>
            </w:div>
          </w:divsChild>
        </w:div>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337085">
      <w:bodyDiv w:val="1"/>
      <w:marLeft w:val="0"/>
      <w:marRight w:val="0"/>
      <w:marTop w:val="0"/>
      <w:marBottom w:val="0"/>
      <w:divBdr>
        <w:top w:val="none" w:sz="0" w:space="0" w:color="auto"/>
        <w:left w:val="none" w:sz="0" w:space="0" w:color="auto"/>
        <w:bottom w:val="none" w:sz="0" w:space="0" w:color="auto"/>
        <w:right w:val="none" w:sz="0" w:space="0" w:color="auto"/>
      </w:divBdr>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08631811">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31643401">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03328594">
      <w:bodyDiv w:val="1"/>
      <w:marLeft w:val="0"/>
      <w:marRight w:val="0"/>
      <w:marTop w:val="0"/>
      <w:marBottom w:val="0"/>
      <w:divBdr>
        <w:top w:val="none" w:sz="0" w:space="0" w:color="auto"/>
        <w:left w:val="none" w:sz="0" w:space="0" w:color="auto"/>
        <w:bottom w:val="none" w:sz="0" w:space="0" w:color="auto"/>
        <w:right w:val="none" w:sz="0" w:space="0" w:color="auto"/>
      </w:divBdr>
    </w:div>
    <w:div w:id="1409840719">
      <w:bodyDiv w:val="1"/>
      <w:marLeft w:val="0"/>
      <w:marRight w:val="0"/>
      <w:marTop w:val="0"/>
      <w:marBottom w:val="0"/>
      <w:divBdr>
        <w:top w:val="none" w:sz="0" w:space="0" w:color="auto"/>
        <w:left w:val="none" w:sz="0" w:space="0" w:color="auto"/>
        <w:bottom w:val="none" w:sz="0" w:space="0" w:color="auto"/>
        <w:right w:val="none" w:sz="0" w:space="0" w:color="auto"/>
      </w:divBdr>
    </w:div>
    <w:div w:id="1413310253">
      <w:bodyDiv w:val="1"/>
      <w:marLeft w:val="0"/>
      <w:marRight w:val="0"/>
      <w:marTop w:val="0"/>
      <w:marBottom w:val="0"/>
      <w:divBdr>
        <w:top w:val="none" w:sz="0" w:space="0" w:color="auto"/>
        <w:left w:val="none" w:sz="0" w:space="0" w:color="auto"/>
        <w:bottom w:val="none" w:sz="0" w:space="0" w:color="auto"/>
        <w:right w:val="none" w:sz="0" w:space="0" w:color="auto"/>
      </w:divBdr>
      <w:divsChild>
        <w:div w:id="728504523">
          <w:marLeft w:val="0"/>
          <w:marRight w:val="0"/>
          <w:marTop w:val="0"/>
          <w:marBottom w:val="0"/>
          <w:divBdr>
            <w:top w:val="none" w:sz="0" w:space="0" w:color="auto"/>
            <w:left w:val="none" w:sz="0" w:space="0" w:color="auto"/>
            <w:bottom w:val="none" w:sz="0" w:space="0" w:color="auto"/>
            <w:right w:val="none" w:sz="0" w:space="0" w:color="auto"/>
          </w:divBdr>
          <w:divsChild>
            <w:div w:id="1914461418">
              <w:marLeft w:val="0"/>
              <w:marRight w:val="0"/>
              <w:marTop w:val="0"/>
              <w:marBottom w:val="0"/>
              <w:divBdr>
                <w:top w:val="none" w:sz="0" w:space="0" w:color="auto"/>
                <w:left w:val="none" w:sz="0" w:space="0" w:color="auto"/>
                <w:bottom w:val="none" w:sz="0" w:space="0" w:color="auto"/>
                <w:right w:val="none" w:sz="0" w:space="0" w:color="auto"/>
              </w:divBdr>
            </w:div>
          </w:divsChild>
        </w:div>
        <w:div w:id="871261270">
          <w:marLeft w:val="0"/>
          <w:marRight w:val="0"/>
          <w:marTop w:val="0"/>
          <w:marBottom w:val="0"/>
          <w:divBdr>
            <w:top w:val="none" w:sz="0" w:space="0" w:color="auto"/>
            <w:left w:val="none" w:sz="0" w:space="0" w:color="auto"/>
            <w:bottom w:val="none" w:sz="0" w:space="0" w:color="auto"/>
            <w:right w:val="none" w:sz="0" w:space="0" w:color="auto"/>
          </w:divBdr>
          <w:divsChild>
            <w:div w:id="549459280">
              <w:marLeft w:val="0"/>
              <w:marRight w:val="0"/>
              <w:marTop w:val="0"/>
              <w:marBottom w:val="0"/>
              <w:divBdr>
                <w:top w:val="none" w:sz="0" w:space="0" w:color="auto"/>
                <w:left w:val="none" w:sz="0" w:space="0" w:color="auto"/>
                <w:bottom w:val="none" w:sz="0" w:space="0" w:color="auto"/>
                <w:right w:val="none" w:sz="0" w:space="0" w:color="auto"/>
              </w:divBdr>
            </w:div>
            <w:div w:id="6948235">
              <w:marLeft w:val="0"/>
              <w:marRight w:val="0"/>
              <w:marTop w:val="0"/>
              <w:marBottom w:val="0"/>
              <w:divBdr>
                <w:top w:val="none" w:sz="0" w:space="0" w:color="auto"/>
                <w:left w:val="none" w:sz="0" w:space="0" w:color="auto"/>
                <w:bottom w:val="none" w:sz="0" w:space="0" w:color="auto"/>
                <w:right w:val="none" w:sz="0" w:space="0" w:color="auto"/>
              </w:divBdr>
              <w:divsChild>
                <w:div w:id="50516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28311946">
      <w:bodyDiv w:val="1"/>
      <w:marLeft w:val="0"/>
      <w:marRight w:val="0"/>
      <w:marTop w:val="0"/>
      <w:marBottom w:val="0"/>
      <w:divBdr>
        <w:top w:val="none" w:sz="0" w:space="0" w:color="auto"/>
        <w:left w:val="none" w:sz="0" w:space="0" w:color="auto"/>
        <w:bottom w:val="none" w:sz="0" w:space="0" w:color="auto"/>
        <w:right w:val="none" w:sz="0" w:space="0" w:color="auto"/>
      </w:divBdr>
    </w:div>
    <w:div w:id="1434134945">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334765600">
          <w:marLeft w:val="0"/>
          <w:marRight w:val="0"/>
          <w:marTop w:val="0"/>
          <w:marBottom w:val="0"/>
          <w:divBdr>
            <w:top w:val="none" w:sz="0" w:space="0" w:color="auto"/>
            <w:left w:val="none" w:sz="0" w:space="0" w:color="auto"/>
            <w:bottom w:val="none" w:sz="0" w:space="0" w:color="auto"/>
            <w:right w:val="none" w:sz="0" w:space="0" w:color="auto"/>
          </w:divBdr>
          <w:divsChild>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 w:id="1905525313">
              <w:marLeft w:val="0"/>
              <w:marRight w:val="0"/>
              <w:marTop w:val="0"/>
              <w:marBottom w:val="0"/>
              <w:divBdr>
                <w:top w:val="none" w:sz="0" w:space="0" w:color="auto"/>
                <w:left w:val="none" w:sz="0" w:space="0" w:color="auto"/>
                <w:bottom w:val="none" w:sz="0" w:space="0" w:color="auto"/>
                <w:right w:val="none" w:sz="0" w:space="0" w:color="auto"/>
              </w:divBdr>
            </w:div>
          </w:divsChild>
        </w:div>
        <w:div w:id="1719277602">
          <w:marLeft w:val="0"/>
          <w:marRight w:val="0"/>
          <w:marTop w:val="0"/>
          <w:marBottom w:val="0"/>
          <w:divBdr>
            <w:top w:val="none" w:sz="0" w:space="0" w:color="auto"/>
            <w:left w:val="none" w:sz="0" w:space="0" w:color="auto"/>
            <w:bottom w:val="none" w:sz="0" w:space="0" w:color="auto"/>
            <w:right w:val="none" w:sz="0" w:space="0" w:color="auto"/>
          </w:divBdr>
          <w:divsChild>
            <w:div w:id="999046254">
              <w:marLeft w:val="0"/>
              <w:marRight w:val="0"/>
              <w:marTop w:val="0"/>
              <w:marBottom w:val="0"/>
              <w:divBdr>
                <w:top w:val="none" w:sz="0" w:space="0" w:color="auto"/>
                <w:left w:val="none" w:sz="0" w:space="0" w:color="auto"/>
                <w:bottom w:val="none" w:sz="0" w:space="0" w:color="auto"/>
                <w:right w:val="none" w:sz="0" w:space="0" w:color="auto"/>
              </w:divBdr>
            </w:div>
            <w:div w:id="16448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447582">
      <w:bodyDiv w:val="1"/>
      <w:marLeft w:val="0"/>
      <w:marRight w:val="0"/>
      <w:marTop w:val="0"/>
      <w:marBottom w:val="0"/>
      <w:divBdr>
        <w:top w:val="none" w:sz="0" w:space="0" w:color="auto"/>
        <w:left w:val="none" w:sz="0" w:space="0" w:color="auto"/>
        <w:bottom w:val="none" w:sz="0" w:space="0" w:color="auto"/>
        <w:right w:val="none" w:sz="0" w:space="0" w:color="auto"/>
      </w:divBdr>
      <w:divsChild>
        <w:div w:id="43065817">
          <w:marLeft w:val="0"/>
          <w:marRight w:val="0"/>
          <w:marTop w:val="0"/>
          <w:marBottom w:val="0"/>
          <w:divBdr>
            <w:top w:val="none" w:sz="0" w:space="0" w:color="auto"/>
            <w:left w:val="none" w:sz="0" w:space="0" w:color="auto"/>
            <w:bottom w:val="none" w:sz="0" w:space="0" w:color="auto"/>
            <w:right w:val="none" w:sz="0" w:space="0" w:color="auto"/>
          </w:divBdr>
          <w:divsChild>
            <w:div w:id="473910273">
              <w:marLeft w:val="0"/>
              <w:marRight w:val="0"/>
              <w:marTop w:val="0"/>
              <w:marBottom w:val="0"/>
              <w:divBdr>
                <w:top w:val="none" w:sz="0" w:space="0" w:color="auto"/>
                <w:left w:val="none" w:sz="0" w:space="0" w:color="auto"/>
                <w:bottom w:val="none" w:sz="0" w:space="0" w:color="auto"/>
                <w:right w:val="none" w:sz="0" w:space="0" w:color="auto"/>
              </w:divBdr>
            </w:div>
            <w:div w:id="1355379957">
              <w:marLeft w:val="0"/>
              <w:marRight w:val="0"/>
              <w:marTop w:val="0"/>
              <w:marBottom w:val="0"/>
              <w:divBdr>
                <w:top w:val="none" w:sz="0" w:space="0" w:color="auto"/>
                <w:left w:val="none" w:sz="0" w:space="0" w:color="auto"/>
                <w:bottom w:val="none" w:sz="0" w:space="0" w:color="auto"/>
                <w:right w:val="none" w:sz="0" w:space="0" w:color="auto"/>
              </w:divBdr>
            </w:div>
          </w:divsChild>
        </w:div>
        <w:div w:id="518083101">
          <w:marLeft w:val="0"/>
          <w:marRight w:val="0"/>
          <w:marTop w:val="0"/>
          <w:marBottom w:val="0"/>
          <w:divBdr>
            <w:top w:val="none" w:sz="0" w:space="0" w:color="auto"/>
            <w:left w:val="none" w:sz="0" w:space="0" w:color="auto"/>
            <w:bottom w:val="none" w:sz="0" w:space="0" w:color="auto"/>
            <w:right w:val="none" w:sz="0" w:space="0" w:color="auto"/>
          </w:divBdr>
          <w:divsChild>
            <w:div w:id="281771446">
              <w:marLeft w:val="0"/>
              <w:marRight w:val="0"/>
              <w:marTop w:val="0"/>
              <w:marBottom w:val="0"/>
              <w:divBdr>
                <w:top w:val="none" w:sz="0" w:space="0" w:color="auto"/>
                <w:left w:val="none" w:sz="0" w:space="0" w:color="auto"/>
                <w:bottom w:val="none" w:sz="0" w:space="0" w:color="auto"/>
                <w:right w:val="none" w:sz="0" w:space="0" w:color="auto"/>
              </w:divBdr>
            </w:div>
            <w:div w:id="758137428">
              <w:marLeft w:val="0"/>
              <w:marRight w:val="0"/>
              <w:marTop w:val="0"/>
              <w:marBottom w:val="0"/>
              <w:divBdr>
                <w:top w:val="none" w:sz="0" w:space="0" w:color="auto"/>
                <w:left w:val="none" w:sz="0" w:space="0" w:color="auto"/>
                <w:bottom w:val="none" w:sz="0" w:space="0" w:color="auto"/>
                <w:right w:val="none" w:sz="0" w:space="0" w:color="auto"/>
              </w:divBdr>
              <w:divsChild>
                <w:div w:id="142607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5834191">
      <w:bodyDiv w:val="1"/>
      <w:marLeft w:val="0"/>
      <w:marRight w:val="0"/>
      <w:marTop w:val="0"/>
      <w:marBottom w:val="0"/>
      <w:divBdr>
        <w:top w:val="none" w:sz="0" w:space="0" w:color="auto"/>
        <w:left w:val="none" w:sz="0" w:space="0" w:color="auto"/>
        <w:bottom w:val="none" w:sz="0" w:space="0" w:color="auto"/>
        <w:right w:val="none" w:sz="0" w:space="0" w:color="auto"/>
      </w:divBdr>
      <w:divsChild>
        <w:div w:id="1497963353">
          <w:marLeft w:val="0"/>
          <w:marRight w:val="0"/>
          <w:marTop w:val="0"/>
          <w:marBottom w:val="0"/>
          <w:divBdr>
            <w:top w:val="none" w:sz="0" w:space="0" w:color="auto"/>
            <w:left w:val="none" w:sz="0" w:space="0" w:color="auto"/>
            <w:bottom w:val="none" w:sz="0" w:space="0" w:color="auto"/>
            <w:right w:val="none" w:sz="0" w:space="0" w:color="auto"/>
          </w:divBdr>
          <w:divsChild>
            <w:div w:id="1773938062">
              <w:marLeft w:val="0"/>
              <w:marRight w:val="0"/>
              <w:marTop w:val="0"/>
              <w:marBottom w:val="0"/>
              <w:divBdr>
                <w:top w:val="none" w:sz="0" w:space="0" w:color="auto"/>
                <w:left w:val="none" w:sz="0" w:space="0" w:color="auto"/>
                <w:bottom w:val="none" w:sz="0" w:space="0" w:color="auto"/>
                <w:right w:val="none" w:sz="0" w:space="0" w:color="auto"/>
              </w:divBdr>
            </w:div>
          </w:divsChild>
        </w:div>
        <w:div w:id="1162621371">
          <w:marLeft w:val="0"/>
          <w:marRight w:val="0"/>
          <w:marTop w:val="0"/>
          <w:marBottom w:val="0"/>
          <w:divBdr>
            <w:top w:val="none" w:sz="0" w:space="0" w:color="auto"/>
            <w:left w:val="none" w:sz="0" w:space="0" w:color="auto"/>
            <w:bottom w:val="none" w:sz="0" w:space="0" w:color="auto"/>
            <w:right w:val="none" w:sz="0" w:space="0" w:color="auto"/>
          </w:divBdr>
          <w:divsChild>
            <w:div w:id="873662342">
              <w:marLeft w:val="0"/>
              <w:marRight w:val="0"/>
              <w:marTop w:val="0"/>
              <w:marBottom w:val="0"/>
              <w:divBdr>
                <w:top w:val="none" w:sz="0" w:space="0" w:color="auto"/>
                <w:left w:val="none" w:sz="0" w:space="0" w:color="auto"/>
                <w:bottom w:val="none" w:sz="0" w:space="0" w:color="auto"/>
                <w:right w:val="none" w:sz="0" w:space="0" w:color="auto"/>
              </w:divBdr>
            </w:div>
            <w:div w:id="1284386374">
              <w:marLeft w:val="0"/>
              <w:marRight w:val="0"/>
              <w:marTop w:val="0"/>
              <w:marBottom w:val="0"/>
              <w:divBdr>
                <w:top w:val="none" w:sz="0" w:space="0" w:color="auto"/>
                <w:left w:val="none" w:sz="0" w:space="0" w:color="auto"/>
                <w:bottom w:val="none" w:sz="0" w:space="0" w:color="auto"/>
                <w:right w:val="none" w:sz="0" w:space="0" w:color="auto"/>
              </w:divBdr>
              <w:divsChild>
                <w:div w:id="55666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467891020">
      <w:bodyDiv w:val="1"/>
      <w:marLeft w:val="0"/>
      <w:marRight w:val="0"/>
      <w:marTop w:val="0"/>
      <w:marBottom w:val="0"/>
      <w:divBdr>
        <w:top w:val="none" w:sz="0" w:space="0" w:color="auto"/>
        <w:left w:val="none" w:sz="0" w:space="0" w:color="auto"/>
        <w:bottom w:val="none" w:sz="0" w:space="0" w:color="auto"/>
        <w:right w:val="none" w:sz="0" w:space="0" w:color="auto"/>
      </w:divBdr>
      <w:divsChild>
        <w:div w:id="519468255">
          <w:marLeft w:val="0"/>
          <w:marRight w:val="0"/>
          <w:marTop w:val="0"/>
          <w:marBottom w:val="0"/>
          <w:divBdr>
            <w:top w:val="none" w:sz="0" w:space="0" w:color="auto"/>
            <w:left w:val="none" w:sz="0" w:space="0" w:color="auto"/>
            <w:bottom w:val="none" w:sz="0" w:space="0" w:color="auto"/>
            <w:right w:val="none" w:sz="0" w:space="0" w:color="auto"/>
          </w:divBdr>
          <w:divsChild>
            <w:div w:id="1649822120">
              <w:marLeft w:val="0"/>
              <w:marRight w:val="0"/>
              <w:marTop w:val="0"/>
              <w:marBottom w:val="0"/>
              <w:divBdr>
                <w:top w:val="none" w:sz="0" w:space="0" w:color="auto"/>
                <w:left w:val="none" w:sz="0" w:space="0" w:color="auto"/>
                <w:bottom w:val="none" w:sz="0" w:space="0" w:color="auto"/>
                <w:right w:val="none" w:sz="0" w:space="0" w:color="auto"/>
              </w:divBdr>
            </w:div>
            <w:div w:id="1587035858">
              <w:marLeft w:val="0"/>
              <w:marRight w:val="0"/>
              <w:marTop w:val="0"/>
              <w:marBottom w:val="0"/>
              <w:divBdr>
                <w:top w:val="none" w:sz="0" w:space="0" w:color="auto"/>
                <w:left w:val="none" w:sz="0" w:space="0" w:color="auto"/>
                <w:bottom w:val="none" w:sz="0" w:space="0" w:color="auto"/>
                <w:right w:val="none" w:sz="0" w:space="0" w:color="auto"/>
              </w:divBdr>
            </w:div>
          </w:divsChild>
        </w:div>
        <w:div w:id="368801672">
          <w:marLeft w:val="0"/>
          <w:marRight w:val="0"/>
          <w:marTop w:val="0"/>
          <w:marBottom w:val="0"/>
          <w:divBdr>
            <w:top w:val="none" w:sz="0" w:space="0" w:color="auto"/>
            <w:left w:val="none" w:sz="0" w:space="0" w:color="auto"/>
            <w:bottom w:val="none" w:sz="0" w:space="0" w:color="auto"/>
            <w:right w:val="none" w:sz="0" w:space="0" w:color="auto"/>
          </w:divBdr>
          <w:divsChild>
            <w:div w:id="879704411">
              <w:marLeft w:val="0"/>
              <w:marRight w:val="0"/>
              <w:marTop w:val="0"/>
              <w:marBottom w:val="0"/>
              <w:divBdr>
                <w:top w:val="none" w:sz="0" w:space="0" w:color="auto"/>
                <w:left w:val="none" w:sz="0" w:space="0" w:color="auto"/>
                <w:bottom w:val="none" w:sz="0" w:space="0" w:color="auto"/>
                <w:right w:val="none" w:sz="0" w:space="0" w:color="auto"/>
              </w:divBdr>
            </w:div>
            <w:div w:id="334765002">
              <w:marLeft w:val="0"/>
              <w:marRight w:val="0"/>
              <w:marTop w:val="0"/>
              <w:marBottom w:val="0"/>
              <w:divBdr>
                <w:top w:val="none" w:sz="0" w:space="0" w:color="auto"/>
                <w:left w:val="none" w:sz="0" w:space="0" w:color="auto"/>
                <w:bottom w:val="none" w:sz="0" w:space="0" w:color="auto"/>
                <w:right w:val="none" w:sz="0" w:space="0" w:color="auto"/>
              </w:divBdr>
              <w:divsChild>
                <w:div w:id="202250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10898">
      <w:bodyDiv w:val="1"/>
      <w:marLeft w:val="0"/>
      <w:marRight w:val="0"/>
      <w:marTop w:val="0"/>
      <w:marBottom w:val="0"/>
      <w:divBdr>
        <w:top w:val="none" w:sz="0" w:space="0" w:color="auto"/>
        <w:left w:val="none" w:sz="0" w:space="0" w:color="auto"/>
        <w:bottom w:val="none" w:sz="0" w:space="0" w:color="auto"/>
        <w:right w:val="none" w:sz="0" w:space="0" w:color="auto"/>
      </w:divBdr>
      <w:divsChild>
        <w:div w:id="663508388">
          <w:marLeft w:val="0"/>
          <w:marRight w:val="0"/>
          <w:marTop w:val="0"/>
          <w:marBottom w:val="0"/>
          <w:divBdr>
            <w:top w:val="none" w:sz="0" w:space="0" w:color="auto"/>
            <w:left w:val="none" w:sz="0" w:space="0" w:color="auto"/>
            <w:bottom w:val="none" w:sz="0" w:space="0" w:color="auto"/>
            <w:right w:val="none" w:sz="0" w:space="0" w:color="auto"/>
          </w:divBdr>
          <w:divsChild>
            <w:div w:id="1264458384">
              <w:marLeft w:val="0"/>
              <w:marRight w:val="0"/>
              <w:marTop w:val="0"/>
              <w:marBottom w:val="0"/>
              <w:divBdr>
                <w:top w:val="none" w:sz="0" w:space="0" w:color="auto"/>
                <w:left w:val="none" w:sz="0" w:space="0" w:color="auto"/>
                <w:bottom w:val="none" w:sz="0" w:space="0" w:color="auto"/>
                <w:right w:val="none" w:sz="0" w:space="0" w:color="auto"/>
              </w:divBdr>
            </w:div>
          </w:divsChild>
        </w:div>
        <w:div w:id="1871600038">
          <w:marLeft w:val="0"/>
          <w:marRight w:val="0"/>
          <w:marTop w:val="0"/>
          <w:marBottom w:val="0"/>
          <w:divBdr>
            <w:top w:val="none" w:sz="0" w:space="0" w:color="auto"/>
            <w:left w:val="none" w:sz="0" w:space="0" w:color="auto"/>
            <w:bottom w:val="none" w:sz="0" w:space="0" w:color="auto"/>
            <w:right w:val="none" w:sz="0" w:space="0" w:color="auto"/>
          </w:divBdr>
          <w:divsChild>
            <w:div w:id="377749630">
              <w:marLeft w:val="0"/>
              <w:marRight w:val="0"/>
              <w:marTop w:val="0"/>
              <w:marBottom w:val="0"/>
              <w:divBdr>
                <w:top w:val="none" w:sz="0" w:space="0" w:color="auto"/>
                <w:left w:val="none" w:sz="0" w:space="0" w:color="auto"/>
                <w:bottom w:val="none" w:sz="0" w:space="0" w:color="auto"/>
                <w:right w:val="none" w:sz="0" w:space="0" w:color="auto"/>
              </w:divBdr>
            </w:div>
            <w:div w:id="1070274067">
              <w:marLeft w:val="0"/>
              <w:marRight w:val="0"/>
              <w:marTop w:val="0"/>
              <w:marBottom w:val="0"/>
              <w:divBdr>
                <w:top w:val="none" w:sz="0" w:space="0" w:color="auto"/>
                <w:left w:val="none" w:sz="0" w:space="0" w:color="auto"/>
                <w:bottom w:val="none" w:sz="0" w:space="0" w:color="auto"/>
                <w:right w:val="none" w:sz="0" w:space="0" w:color="auto"/>
              </w:divBdr>
              <w:divsChild>
                <w:div w:id="194380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268872">
      <w:bodyDiv w:val="1"/>
      <w:marLeft w:val="0"/>
      <w:marRight w:val="0"/>
      <w:marTop w:val="0"/>
      <w:marBottom w:val="0"/>
      <w:divBdr>
        <w:top w:val="none" w:sz="0" w:space="0" w:color="auto"/>
        <w:left w:val="none" w:sz="0" w:space="0" w:color="auto"/>
        <w:bottom w:val="none" w:sz="0" w:space="0" w:color="auto"/>
        <w:right w:val="none" w:sz="0" w:space="0" w:color="auto"/>
      </w:divBdr>
      <w:divsChild>
        <w:div w:id="784808049">
          <w:marLeft w:val="0"/>
          <w:marRight w:val="0"/>
          <w:marTop w:val="0"/>
          <w:marBottom w:val="0"/>
          <w:divBdr>
            <w:top w:val="none" w:sz="0" w:space="0" w:color="auto"/>
            <w:left w:val="none" w:sz="0" w:space="0" w:color="auto"/>
            <w:bottom w:val="none" w:sz="0" w:space="0" w:color="auto"/>
            <w:right w:val="none" w:sz="0" w:space="0" w:color="auto"/>
          </w:divBdr>
          <w:divsChild>
            <w:div w:id="1288007289">
              <w:marLeft w:val="0"/>
              <w:marRight w:val="0"/>
              <w:marTop w:val="0"/>
              <w:marBottom w:val="0"/>
              <w:divBdr>
                <w:top w:val="none" w:sz="0" w:space="0" w:color="auto"/>
                <w:left w:val="none" w:sz="0" w:space="0" w:color="auto"/>
                <w:bottom w:val="none" w:sz="0" w:space="0" w:color="auto"/>
                <w:right w:val="none" w:sz="0" w:space="0" w:color="auto"/>
              </w:divBdr>
            </w:div>
          </w:divsChild>
        </w:div>
        <w:div w:id="890263143">
          <w:marLeft w:val="0"/>
          <w:marRight w:val="0"/>
          <w:marTop w:val="0"/>
          <w:marBottom w:val="0"/>
          <w:divBdr>
            <w:top w:val="none" w:sz="0" w:space="0" w:color="auto"/>
            <w:left w:val="none" w:sz="0" w:space="0" w:color="auto"/>
            <w:bottom w:val="none" w:sz="0" w:space="0" w:color="auto"/>
            <w:right w:val="none" w:sz="0" w:space="0" w:color="auto"/>
          </w:divBdr>
          <w:divsChild>
            <w:div w:id="1431468321">
              <w:marLeft w:val="0"/>
              <w:marRight w:val="0"/>
              <w:marTop w:val="0"/>
              <w:marBottom w:val="0"/>
              <w:divBdr>
                <w:top w:val="none" w:sz="0" w:space="0" w:color="auto"/>
                <w:left w:val="none" w:sz="0" w:space="0" w:color="auto"/>
                <w:bottom w:val="none" w:sz="0" w:space="0" w:color="auto"/>
                <w:right w:val="none" w:sz="0" w:space="0" w:color="auto"/>
              </w:divBdr>
            </w:div>
            <w:div w:id="322005781">
              <w:marLeft w:val="0"/>
              <w:marRight w:val="0"/>
              <w:marTop w:val="0"/>
              <w:marBottom w:val="0"/>
              <w:divBdr>
                <w:top w:val="none" w:sz="0" w:space="0" w:color="auto"/>
                <w:left w:val="none" w:sz="0" w:space="0" w:color="auto"/>
                <w:bottom w:val="none" w:sz="0" w:space="0" w:color="auto"/>
                <w:right w:val="none" w:sz="0" w:space="0" w:color="auto"/>
              </w:divBdr>
              <w:divsChild>
                <w:div w:id="44408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5988890">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697662458">
          <w:marLeft w:val="0"/>
          <w:marRight w:val="0"/>
          <w:marTop w:val="0"/>
          <w:marBottom w:val="0"/>
          <w:divBdr>
            <w:top w:val="none" w:sz="0" w:space="0" w:color="auto"/>
            <w:left w:val="none" w:sz="0" w:space="0" w:color="auto"/>
            <w:bottom w:val="none" w:sz="0" w:space="0" w:color="auto"/>
            <w:right w:val="none" w:sz="0" w:space="0" w:color="auto"/>
          </w:divBdr>
          <w:divsChild>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 w:id="1632830322">
              <w:marLeft w:val="0"/>
              <w:marRight w:val="0"/>
              <w:marTop w:val="0"/>
              <w:marBottom w:val="0"/>
              <w:divBdr>
                <w:top w:val="none" w:sz="0" w:space="0" w:color="auto"/>
                <w:left w:val="none" w:sz="0" w:space="0" w:color="auto"/>
                <w:bottom w:val="none" w:sz="0" w:space="0" w:color="auto"/>
                <w:right w:val="none" w:sz="0" w:space="0" w:color="auto"/>
              </w:divBdr>
            </w:div>
          </w:divsChild>
        </w:div>
        <w:div w:id="1982077139">
          <w:marLeft w:val="0"/>
          <w:marRight w:val="0"/>
          <w:marTop w:val="0"/>
          <w:marBottom w:val="0"/>
          <w:divBdr>
            <w:top w:val="none" w:sz="0" w:space="0" w:color="auto"/>
            <w:left w:val="none" w:sz="0" w:space="0" w:color="auto"/>
            <w:bottom w:val="none" w:sz="0" w:space="0" w:color="auto"/>
            <w:right w:val="none" w:sz="0" w:space="0" w:color="auto"/>
          </w:divBdr>
          <w:divsChild>
            <w:div w:id="1311013039">
              <w:marLeft w:val="0"/>
              <w:marRight w:val="0"/>
              <w:marTop w:val="0"/>
              <w:marBottom w:val="0"/>
              <w:divBdr>
                <w:top w:val="none" w:sz="0" w:space="0" w:color="auto"/>
                <w:left w:val="none" w:sz="0" w:space="0" w:color="auto"/>
                <w:bottom w:val="none" w:sz="0" w:space="0" w:color="auto"/>
                <w:right w:val="none" w:sz="0" w:space="0" w:color="auto"/>
              </w:divBdr>
            </w:div>
            <w:div w:id="13287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18946216">
      <w:bodyDiv w:val="1"/>
      <w:marLeft w:val="0"/>
      <w:marRight w:val="0"/>
      <w:marTop w:val="0"/>
      <w:marBottom w:val="0"/>
      <w:divBdr>
        <w:top w:val="none" w:sz="0" w:space="0" w:color="auto"/>
        <w:left w:val="none" w:sz="0" w:space="0" w:color="auto"/>
        <w:bottom w:val="none" w:sz="0" w:space="0" w:color="auto"/>
        <w:right w:val="none" w:sz="0" w:space="0" w:color="auto"/>
      </w:divBdr>
    </w:div>
    <w:div w:id="1628317679">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43541140">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07021941">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19890151">
      <w:bodyDiv w:val="1"/>
      <w:marLeft w:val="0"/>
      <w:marRight w:val="0"/>
      <w:marTop w:val="0"/>
      <w:marBottom w:val="0"/>
      <w:divBdr>
        <w:top w:val="none" w:sz="0" w:space="0" w:color="auto"/>
        <w:left w:val="none" w:sz="0" w:space="0" w:color="auto"/>
        <w:bottom w:val="none" w:sz="0" w:space="0" w:color="auto"/>
        <w:right w:val="none" w:sz="0" w:space="0" w:color="auto"/>
      </w:divBdr>
    </w:div>
    <w:div w:id="1723207358">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43479953">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762605203">
              <w:marLeft w:val="0"/>
              <w:marRight w:val="0"/>
              <w:marTop w:val="0"/>
              <w:marBottom w:val="0"/>
              <w:divBdr>
                <w:top w:val="none" w:sz="0" w:space="0" w:color="auto"/>
                <w:left w:val="none" w:sz="0" w:space="0" w:color="auto"/>
                <w:bottom w:val="none" w:sz="0" w:space="0" w:color="auto"/>
                <w:right w:val="none" w:sz="0" w:space="0" w:color="auto"/>
              </w:divBdr>
            </w:div>
            <w:div w:id="984091947">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729438">
      <w:bodyDiv w:val="1"/>
      <w:marLeft w:val="0"/>
      <w:marRight w:val="0"/>
      <w:marTop w:val="0"/>
      <w:marBottom w:val="0"/>
      <w:divBdr>
        <w:top w:val="none" w:sz="0" w:space="0" w:color="auto"/>
        <w:left w:val="none" w:sz="0" w:space="0" w:color="auto"/>
        <w:bottom w:val="none" w:sz="0" w:space="0" w:color="auto"/>
        <w:right w:val="none" w:sz="0" w:space="0" w:color="auto"/>
      </w:divBdr>
    </w:div>
    <w:div w:id="1839613913">
      <w:bodyDiv w:val="1"/>
      <w:marLeft w:val="0"/>
      <w:marRight w:val="0"/>
      <w:marTop w:val="0"/>
      <w:marBottom w:val="0"/>
      <w:divBdr>
        <w:top w:val="none" w:sz="0" w:space="0" w:color="auto"/>
        <w:left w:val="none" w:sz="0" w:space="0" w:color="auto"/>
        <w:bottom w:val="none" w:sz="0" w:space="0" w:color="auto"/>
        <w:right w:val="none" w:sz="0" w:space="0" w:color="auto"/>
      </w:divBdr>
      <w:divsChild>
        <w:div w:id="1075127658">
          <w:marLeft w:val="0"/>
          <w:marRight w:val="0"/>
          <w:marTop w:val="0"/>
          <w:marBottom w:val="0"/>
          <w:divBdr>
            <w:top w:val="none" w:sz="0" w:space="0" w:color="auto"/>
            <w:left w:val="none" w:sz="0" w:space="0" w:color="auto"/>
            <w:bottom w:val="none" w:sz="0" w:space="0" w:color="auto"/>
            <w:right w:val="none" w:sz="0" w:space="0" w:color="auto"/>
          </w:divBdr>
          <w:divsChild>
            <w:div w:id="1939026222">
              <w:marLeft w:val="0"/>
              <w:marRight w:val="0"/>
              <w:marTop w:val="0"/>
              <w:marBottom w:val="0"/>
              <w:divBdr>
                <w:top w:val="none" w:sz="0" w:space="0" w:color="auto"/>
                <w:left w:val="none" w:sz="0" w:space="0" w:color="auto"/>
                <w:bottom w:val="none" w:sz="0" w:space="0" w:color="auto"/>
                <w:right w:val="none" w:sz="0" w:space="0" w:color="auto"/>
              </w:divBdr>
            </w:div>
          </w:divsChild>
        </w:div>
        <w:div w:id="1923179253">
          <w:marLeft w:val="0"/>
          <w:marRight w:val="0"/>
          <w:marTop w:val="0"/>
          <w:marBottom w:val="0"/>
          <w:divBdr>
            <w:top w:val="none" w:sz="0" w:space="0" w:color="auto"/>
            <w:left w:val="none" w:sz="0" w:space="0" w:color="auto"/>
            <w:bottom w:val="none" w:sz="0" w:space="0" w:color="auto"/>
            <w:right w:val="none" w:sz="0" w:space="0" w:color="auto"/>
          </w:divBdr>
          <w:divsChild>
            <w:div w:id="1559432927">
              <w:marLeft w:val="0"/>
              <w:marRight w:val="0"/>
              <w:marTop w:val="0"/>
              <w:marBottom w:val="0"/>
              <w:divBdr>
                <w:top w:val="none" w:sz="0" w:space="0" w:color="auto"/>
                <w:left w:val="none" w:sz="0" w:space="0" w:color="auto"/>
                <w:bottom w:val="none" w:sz="0" w:space="0" w:color="auto"/>
                <w:right w:val="none" w:sz="0" w:space="0" w:color="auto"/>
              </w:divBdr>
            </w:div>
            <w:div w:id="1967924476">
              <w:marLeft w:val="0"/>
              <w:marRight w:val="0"/>
              <w:marTop w:val="0"/>
              <w:marBottom w:val="0"/>
              <w:divBdr>
                <w:top w:val="none" w:sz="0" w:space="0" w:color="auto"/>
                <w:left w:val="none" w:sz="0" w:space="0" w:color="auto"/>
                <w:bottom w:val="none" w:sz="0" w:space="0" w:color="auto"/>
                <w:right w:val="none" w:sz="0" w:space="0" w:color="auto"/>
              </w:divBdr>
              <w:divsChild>
                <w:div w:id="35535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 w:id="10598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590998">
      <w:bodyDiv w:val="1"/>
      <w:marLeft w:val="0"/>
      <w:marRight w:val="0"/>
      <w:marTop w:val="0"/>
      <w:marBottom w:val="0"/>
      <w:divBdr>
        <w:top w:val="none" w:sz="0" w:space="0" w:color="auto"/>
        <w:left w:val="none" w:sz="0" w:space="0" w:color="auto"/>
        <w:bottom w:val="none" w:sz="0" w:space="0" w:color="auto"/>
        <w:right w:val="none" w:sz="0" w:space="0" w:color="auto"/>
      </w:divBdr>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2108604">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278">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43146418">
      <w:bodyDiv w:val="1"/>
      <w:marLeft w:val="0"/>
      <w:marRight w:val="0"/>
      <w:marTop w:val="0"/>
      <w:marBottom w:val="0"/>
      <w:divBdr>
        <w:top w:val="none" w:sz="0" w:space="0" w:color="auto"/>
        <w:left w:val="none" w:sz="0" w:space="0" w:color="auto"/>
        <w:bottom w:val="none" w:sz="0" w:space="0" w:color="auto"/>
        <w:right w:val="none" w:sz="0" w:space="0" w:color="auto"/>
      </w:divBdr>
      <w:divsChild>
        <w:div w:id="1643341741">
          <w:marLeft w:val="0"/>
          <w:marRight w:val="0"/>
          <w:marTop w:val="0"/>
          <w:marBottom w:val="0"/>
          <w:divBdr>
            <w:top w:val="none" w:sz="0" w:space="0" w:color="auto"/>
            <w:left w:val="none" w:sz="0" w:space="0" w:color="auto"/>
            <w:bottom w:val="none" w:sz="0" w:space="0" w:color="auto"/>
            <w:right w:val="none" w:sz="0" w:space="0" w:color="auto"/>
          </w:divBdr>
          <w:divsChild>
            <w:div w:id="244464212">
              <w:marLeft w:val="0"/>
              <w:marRight w:val="0"/>
              <w:marTop w:val="0"/>
              <w:marBottom w:val="0"/>
              <w:divBdr>
                <w:top w:val="none" w:sz="0" w:space="0" w:color="auto"/>
                <w:left w:val="none" w:sz="0" w:space="0" w:color="auto"/>
                <w:bottom w:val="none" w:sz="0" w:space="0" w:color="auto"/>
                <w:right w:val="none" w:sz="0" w:space="0" w:color="auto"/>
              </w:divBdr>
            </w:div>
            <w:div w:id="1173182366">
              <w:marLeft w:val="0"/>
              <w:marRight w:val="0"/>
              <w:marTop w:val="0"/>
              <w:marBottom w:val="0"/>
              <w:divBdr>
                <w:top w:val="none" w:sz="0" w:space="0" w:color="auto"/>
                <w:left w:val="none" w:sz="0" w:space="0" w:color="auto"/>
                <w:bottom w:val="none" w:sz="0" w:space="0" w:color="auto"/>
                <w:right w:val="none" w:sz="0" w:space="0" w:color="auto"/>
              </w:divBdr>
            </w:div>
          </w:divsChild>
        </w:div>
        <w:div w:id="1494638832">
          <w:marLeft w:val="0"/>
          <w:marRight w:val="0"/>
          <w:marTop w:val="0"/>
          <w:marBottom w:val="0"/>
          <w:divBdr>
            <w:top w:val="none" w:sz="0" w:space="0" w:color="auto"/>
            <w:left w:val="none" w:sz="0" w:space="0" w:color="auto"/>
            <w:bottom w:val="none" w:sz="0" w:space="0" w:color="auto"/>
            <w:right w:val="none" w:sz="0" w:space="0" w:color="auto"/>
          </w:divBdr>
          <w:divsChild>
            <w:div w:id="1985355303">
              <w:marLeft w:val="0"/>
              <w:marRight w:val="0"/>
              <w:marTop w:val="0"/>
              <w:marBottom w:val="0"/>
              <w:divBdr>
                <w:top w:val="none" w:sz="0" w:space="0" w:color="auto"/>
                <w:left w:val="none" w:sz="0" w:space="0" w:color="auto"/>
                <w:bottom w:val="none" w:sz="0" w:space="0" w:color="auto"/>
                <w:right w:val="none" w:sz="0" w:space="0" w:color="auto"/>
              </w:divBdr>
            </w:div>
            <w:div w:id="119542774">
              <w:marLeft w:val="0"/>
              <w:marRight w:val="0"/>
              <w:marTop w:val="0"/>
              <w:marBottom w:val="0"/>
              <w:divBdr>
                <w:top w:val="none" w:sz="0" w:space="0" w:color="auto"/>
                <w:left w:val="none" w:sz="0" w:space="0" w:color="auto"/>
                <w:bottom w:val="none" w:sz="0" w:space="0" w:color="auto"/>
                <w:right w:val="none" w:sz="0" w:space="0" w:color="auto"/>
              </w:divBdr>
              <w:divsChild>
                <w:div w:id="143177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620073">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18848643">
      <w:bodyDiv w:val="1"/>
      <w:marLeft w:val="0"/>
      <w:marRight w:val="0"/>
      <w:marTop w:val="0"/>
      <w:marBottom w:val="0"/>
      <w:divBdr>
        <w:top w:val="none" w:sz="0" w:space="0" w:color="auto"/>
        <w:left w:val="none" w:sz="0" w:space="0" w:color="auto"/>
        <w:bottom w:val="none" w:sz="0" w:space="0" w:color="auto"/>
        <w:right w:val="none" w:sz="0" w:space="0" w:color="auto"/>
      </w:divBdr>
    </w:div>
    <w:div w:id="2021813357">
      <w:bodyDiv w:val="1"/>
      <w:marLeft w:val="0"/>
      <w:marRight w:val="0"/>
      <w:marTop w:val="0"/>
      <w:marBottom w:val="0"/>
      <w:divBdr>
        <w:top w:val="none" w:sz="0" w:space="0" w:color="auto"/>
        <w:left w:val="none" w:sz="0" w:space="0" w:color="auto"/>
        <w:bottom w:val="none" w:sz="0" w:space="0" w:color="auto"/>
        <w:right w:val="none" w:sz="0" w:space="0" w:color="auto"/>
      </w:divBdr>
    </w:div>
    <w:div w:id="2035305462">
      <w:bodyDiv w:val="1"/>
      <w:marLeft w:val="0"/>
      <w:marRight w:val="0"/>
      <w:marTop w:val="0"/>
      <w:marBottom w:val="0"/>
      <w:divBdr>
        <w:top w:val="none" w:sz="0" w:space="0" w:color="auto"/>
        <w:left w:val="none" w:sz="0" w:space="0" w:color="auto"/>
        <w:bottom w:val="none" w:sz="0" w:space="0" w:color="auto"/>
        <w:right w:val="none" w:sz="0" w:space="0" w:color="auto"/>
      </w:divBdr>
      <w:divsChild>
        <w:div w:id="315107235">
          <w:marLeft w:val="0"/>
          <w:marRight w:val="0"/>
          <w:marTop w:val="0"/>
          <w:marBottom w:val="0"/>
          <w:divBdr>
            <w:top w:val="none" w:sz="0" w:space="0" w:color="auto"/>
            <w:left w:val="none" w:sz="0" w:space="0" w:color="auto"/>
            <w:bottom w:val="none" w:sz="0" w:space="0" w:color="auto"/>
            <w:right w:val="none" w:sz="0" w:space="0" w:color="auto"/>
          </w:divBdr>
          <w:divsChild>
            <w:div w:id="242565146">
              <w:marLeft w:val="0"/>
              <w:marRight w:val="0"/>
              <w:marTop w:val="0"/>
              <w:marBottom w:val="0"/>
              <w:divBdr>
                <w:top w:val="none" w:sz="0" w:space="0" w:color="auto"/>
                <w:left w:val="none" w:sz="0" w:space="0" w:color="auto"/>
                <w:bottom w:val="none" w:sz="0" w:space="0" w:color="auto"/>
                <w:right w:val="none" w:sz="0" w:space="0" w:color="auto"/>
              </w:divBdr>
            </w:div>
            <w:div w:id="1090006610">
              <w:marLeft w:val="0"/>
              <w:marRight w:val="0"/>
              <w:marTop w:val="0"/>
              <w:marBottom w:val="0"/>
              <w:divBdr>
                <w:top w:val="none" w:sz="0" w:space="0" w:color="auto"/>
                <w:left w:val="none" w:sz="0" w:space="0" w:color="auto"/>
                <w:bottom w:val="none" w:sz="0" w:space="0" w:color="auto"/>
                <w:right w:val="none" w:sz="0" w:space="0" w:color="auto"/>
              </w:divBdr>
            </w:div>
          </w:divsChild>
        </w:div>
        <w:div w:id="1727878937">
          <w:marLeft w:val="0"/>
          <w:marRight w:val="0"/>
          <w:marTop w:val="0"/>
          <w:marBottom w:val="0"/>
          <w:divBdr>
            <w:top w:val="none" w:sz="0" w:space="0" w:color="auto"/>
            <w:left w:val="none" w:sz="0" w:space="0" w:color="auto"/>
            <w:bottom w:val="none" w:sz="0" w:space="0" w:color="auto"/>
            <w:right w:val="none" w:sz="0" w:space="0" w:color="auto"/>
          </w:divBdr>
          <w:divsChild>
            <w:div w:id="550846911">
              <w:marLeft w:val="0"/>
              <w:marRight w:val="0"/>
              <w:marTop w:val="0"/>
              <w:marBottom w:val="0"/>
              <w:divBdr>
                <w:top w:val="none" w:sz="0" w:space="0" w:color="auto"/>
                <w:left w:val="none" w:sz="0" w:space="0" w:color="auto"/>
                <w:bottom w:val="none" w:sz="0" w:space="0" w:color="auto"/>
                <w:right w:val="none" w:sz="0" w:space="0" w:color="auto"/>
              </w:divBdr>
            </w:div>
            <w:div w:id="1345671857">
              <w:marLeft w:val="0"/>
              <w:marRight w:val="0"/>
              <w:marTop w:val="0"/>
              <w:marBottom w:val="0"/>
              <w:divBdr>
                <w:top w:val="none" w:sz="0" w:space="0" w:color="auto"/>
                <w:left w:val="none" w:sz="0" w:space="0" w:color="auto"/>
                <w:bottom w:val="none" w:sz="0" w:space="0" w:color="auto"/>
                <w:right w:val="none" w:sz="0" w:space="0" w:color="auto"/>
              </w:divBdr>
              <w:divsChild>
                <w:div w:id="129370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35875">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557473733">
              <w:marLeft w:val="0"/>
              <w:marRight w:val="0"/>
              <w:marTop w:val="0"/>
              <w:marBottom w:val="0"/>
              <w:divBdr>
                <w:top w:val="none" w:sz="0" w:space="0" w:color="auto"/>
                <w:left w:val="none" w:sz="0" w:space="0" w:color="auto"/>
                <w:bottom w:val="none" w:sz="0" w:space="0" w:color="auto"/>
                <w:right w:val="none" w:sz="0" w:space="0" w:color="auto"/>
              </w:divBdr>
            </w:div>
            <w:div w:id="607154922">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 w:id="20254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 w:id="2125298719">
      <w:bodyDiv w:val="1"/>
      <w:marLeft w:val="0"/>
      <w:marRight w:val="0"/>
      <w:marTop w:val="0"/>
      <w:marBottom w:val="0"/>
      <w:divBdr>
        <w:top w:val="none" w:sz="0" w:space="0" w:color="auto"/>
        <w:left w:val="none" w:sz="0" w:space="0" w:color="auto"/>
        <w:bottom w:val="none" w:sz="0" w:space="0" w:color="auto"/>
        <w:right w:val="none" w:sz="0" w:space="0" w:color="auto"/>
      </w:divBdr>
      <w:divsChild>
        <w:div w:id="840437798">
          <w:marLeft w:val="0"/>
          <w:marRight w:val="0"/>
          <w:marTop w:val="0"/>
          <w:marBottom w:val="0"/>
          <w:divBdr>
            <w:top w:val="none" w:sz="0" w:space="0" w:color="auto"/>
            <w:left w:val="none" w:sz="0" w:space="0" w:color="auto"/>
            <w:bottom w:val="none" w:sz="0" w:space="0" w:color="auto"/>
            <w:right w:val="none" w:sz="0" w:space="0" w:color="auto"/>
          </w:divBdr>
          <w:divsChild>
            <w:div w:id="1308822894">
              <w:marLeft w:val="0"/>
              <w:marRight w:val="0"/>
              <w:marTop w:val="0"/>
              <w:marBottom w:val="0"/>
              <w:divBdr>
                <w:top w:val="none" w:sz="0" w:space="0" w:color="auto"/>
                <w:left w:val="none" w:sz="0" w:space="0" w:color="auto"/>
                <w:bottom w:val="none" w:sz="0" w:space="0" w:color="auto"/>
                <w:right w:val="none" w:sz="0" w:space="0" w:color="auto"/>
              </w:divBdr>
            </w:div>
          </w:divsChild>
        </w:div>
        <w:div w:id="629820671">
          <w:marLeft w:val="0"/>
          <w:marRight w:val="0"/>
          <w:marTop w:val="0"/>
          <w:marBottom w:val="0"/>
          <w:divBdr>
            <w:top w:val="none" w:sz="0" w:space="0" w:color="auto"/>
            <w:left w:val="none" w:sz="0" w:space="0" w:color="auto"/>
            <w:bottom w:val="none" w:sz="0" w:space="0" w:color="auto"/>
            <w:right w:val="none" w:sz="0" w:space="0" w:color="auto"/>
          </w:divBdr>
          <w:divsChild>
            <w:div w:id="480536452">
              <w:marLeft w:val="0"/>
              <w:marRight w:val="0"/>
              <w:marTop w:val="0"/>
              <w:marBottom w:val="0"/>
              <w:divBdr>
                <w:top w:val="none" w:sz="0" w:space="0" w:color="auto"/>
                <w:left w:val="none" w:sz="0" w:space="0" w:color="auto"/>
                <w:bottom w:val="none" w:sz="0" w:space="0" w:color="auto"/>
                <w:right w:val="none" w:sz="0" w:space="0" w:color="auto"/>
              </w:divBdr>
            </w:div>
            <w:div w:id="217010573">
              <w:marLeft w:val="0"/>
              <w:marRight w:val="0"/>
              <w:marTop w:val="0"/>
              <w:marBottom w:val="0"/>
              <w:divBdr>
                <w:top w:val="none" w:sz="0" w:space="0" w:color="auto"/>
                <w:left w:val="none" w:sz="0" w:space="0" w:color="auto"/>
                <w:bottom w:val="none" w:sz="0" w:space="0" w:color="auto"/>
                <w:right w:val="none" w:sz="0" w:space="0" w:color="auto"/>
              </w:divBdr>
              <w:divsChild>
                <w:div w:id="128473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472403">
      <w:bodyDiv w:val="1"/>
      <w:marLeft w:val="0"/>
      <w:marRight w:val="0"/>
      <w:marTop w:val="0"/>
      <w:marBottom w:val="0"/>
      <w:divBdr>
        <w:top w:val="none" w:sz="0" w:space="0" w:color="auto"/>
        <w:left w:val="none" w:sz="0" w:space="0" w:color="auto"/>
        <w:bottom w:val="none" w:sz="0" w:space="0" w:color="auto"/>
        <w:right w:val="none" w:sz="0" w:space="0" w:color="auto"/>
      </w:divBdr>
      <w:divsChild>
        <w:div w:id="1522403215">
          <w:marLeft w:val="0"/>
          <w:marRight w:val="0"/>
          <w:marTop w:val="0"/>
          <w:marBottom w:val="0"/>
          <w:divBdr>
            <w:top w:val="none" w:sz="0" w:space="0" w:color="auto"/>
            <w:left w:val="none" w:sz="0" w:space="0" w:color="auto"/>
            <w:bottom w:val="none" w:sz="0" w:space="0" w:color="auto"/>
            <w:right w:val="none" w:sz="0" w:space="0" w:color="auto"/>
          </w:divBdr>
          <w:divsChild>
            <w:div w:id="1742756646">
              <w:marLeft w:val="0"/>
              <w:marRight w:val="0"/>
              <w:marTop w:val="0"/>
              <w:marBottom w:val="0"/>
              <w:divBdr>
                <w:top w:val="none" w:sz="0" w:space="0" w:color="auto"/>
                <w:left w:val="none" w:sz="0" w:space="0" w:color="auto"/>
                <w:bottom w:val="none" w:sz="0" w:space="0" w:color="auto"/>
                <w:right w:val="none" w:sz="0" w:space="0" w:color="auto"/>
              </w:divBdr>
            </w:div>
          </w:divsChild>
        </w:div>
        <w:div w:id="345788004">
          <w:marLeft w:val="0"/>
          <w:marRight w:val="0"/>
          <w:marTop w:val="0"/>
          <w:marBottom w:val="0"/>
          <w:divBdr>
            <w:top w:val="none" w:sz="0" w:space="0" w:color="auto"/>
            <w:left w:val="none" w:sz="0" w:space="0" w:color="auto"/>
            <w:bottom w:val="none" w:sz="0" w:space="0" w:color="auto"/>
            <w:right w:val="none" w:sz="0" w:space="0" w:color="auto"/>
          </w:divBdr>
          <w:divsChild>
            <w:div w:id="2048796685">
              <w:marLeft w:val="0"/>
              <w:marRight w:val="0"/>
              <w:marTop w:val="0"/>
              <w:marBottom w:val="0"/>
              <w:divBdr>
                <w:top w:val="none" w:sz="0" w:space="0" w:color="auto"/>
                <w:left w:val="none" w:sz="0" w:space="0" w:color="auto"/>
                <w:bottom w:val="none" w:sz="0" w:space="0" w:color="auto"/>
                <w:right w:val="none" w:sz="0" w:space="0" w:color="auto"/>
              </w:divBdr>
            </w:div>
            <w:div w:id="1521049510">
              <w:marLeft w:val="0"/>
              <w:marRight w:val="0"/>
              <w:marTop w:val="0"/>
              <w:marBottom w:val="0"/>
              <w:divBdr>
                <w:top w:val="none" w:sz="0" w:space="0" w:color="auto"/>
                <w:left w:val="none" w:sz="0" w:space="0" w:color="auto"/>
                <w:bottom w:val="none" w:sz="0" w:space="0" w:color="auto"/>
                <w:right w:val="none" w:sz="0" w:space="0" w:color="auto"/>
              </w:divBdr>
              <w:divsChild>
                <w:div w:id="27120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25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E001B-579B-436B-8CC1-8FC48D83E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2077</TotalTime>
  <Pages>72</Pages>
  <Words>9782</Words>
  <Characters>71823</Characters>
  <Application>Microsoft Office Word</Application>
  <DocSecurity>0</DocSecurity>
  <Lines>1909</Lines>
  <Paragraphs>426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https://mul2.gov.am/tasks/1255698/oneclick?token=78934de5fd392ce9e64d651f85f3aee3</cp:keywords>
  <dc:description/>
  <cp:lastModifiedBy>Sergey Tashcyan</cp:lastModifiedBy>
  <cp:revision>628</cp:revision>
  <cp:lastPrinted>2025-11-05T09:02:00Z</cp:lastPrinted>
  <dcterms:created xsi:type="dcterms:W3CDTF">2025-01-14T08:27:00Z</dcterms:created>
  <dcterms:modified xsi:type="dcterms:W3CDTF">2025-12-23T11:59:00Z</dcterms:modified>
</cp:coreProperties>
</file>