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DF" w:rsidRPr="006E42A6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E42A6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4D14DF" w:rsidRPr="006E42A6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E42A6">
        <w:rPr>
          <w:rFonts w:ascii="Calibri" w:hAnsi="Calibri" w:cs="Calibri"/>
          <w:color w:val="000000"/>
          <w:lang w:val="hy-AM"/>
        </w:rPr>
        <w:t>  </w:t>
      </w:r>
    </w:p>
    <w:p w:rsidR="00BA2BBD" w:rsidRPr="006E42A6" w:rsidRDefault="004D14DF" w:rsidP="004D14DF">
      <w:pPr>
        <w:spacing w:line="360" w:lineRule="auto"/>
        <w:jc w:val="center"/>
        <w:rPr>
          <w:rFonts w:ascii="GHEA Grapalat" w:hAnsi="GHEA Grapalat"/>
          <w:lang w:val="af-ZA"/>
        </w:rPr>
      </w:pPr>
      <w:r w:rsidRPr="006E42A6">
        <w:rPr>
          <w:rFonts w:ascii="GHEA Grapalat" w:hAnsi="GHEA Grapalat"/>
          <w:b/>
          <w:iCs/>
          <w:lang w:val="hy-AM"/>
        </w:rPr>
        <w:t>«</w:t>
      </w:r>
      <w:r w:rsidRPr="006E42A6">
        <w:rPr>
          <w:rFonts w:ascii="GHEA Grapalat" w:eastAsia="Calibri" w:hAnsi="GHEA Grapalat"/>
          <w:b/>
          <w:lang w:val="hy-AM"/>
        </w:rPr>
        <w:t xml:space="preserve">ՇԵՆՔԵՐԻ ԵՎ  ՇԻՆՈՒԹՅՈՒՆՆԵՐԻ  ԱՆՁՆԱԳՐԱՎՈՐՄԱՆ ԿԱՐԳԸ ՀԱՍՏԱՏԵԼՈՒ </w:t>
      </w:r>
      <w:r w:rsidRPr="006E42A6">
        <w:rPr>
          <w:rFonts w:ascii="GHEA Grapalat" w:eastAsia="Calibri" w:hAnsi="GHEA Grapalat"/>
          <w:b/>
          <w:bCs/>
          <w:lang w:val="hy-AM"/>
        </w:rPr>
        <w:t>ՄԱՍԻՆ</w:t>
      </w:r>
      <w:r w:rsidRPr="006E42A6">
        <w:rPr>
          <w:rFonts w:ascii="GHEA Grapalat" w:hAnsi="GHEA Grapalat"/>
          <w:b/>
          <w:iCs/>
          <w:lang w:val="hy-AM"/>
        </w:rPr>
        <w:t>»</w:t>
      </w:r>
      <w:r w:rsidRPr="006E42A6">
        <w:rPr>
          <w:rFonts w:ascii="GHEA Grapalat" w:hAnsi="GHEA Grapalat"/>
          <w:b/>
          <w:lang w:val="hy-AM"/>
        </w:rPr>
        <w:t xml:space="preserve"> ՀԱՅԱՍՏԱՆԻ ՀԱՆՐԱՊԵՏՈՒԹՅԱՆ</w:t>
      </w:r>
      <w:r w:rsidRPr="006E42A6">
        <w:rPr>
          <w:rFonts w:ascii="GHEA Grapalat" w:hAnsi="GHEA Grapalat"/>
          <w:b/>
          <w:lang w:val="af-ZA"/>
        </w:rPr>
        <w:t xml:space="preserve"> </w:t>
      </w:r>
      <w:r w:rsidRPr="006E42A6">
        <w:rPr>
          <w:rFonts w:ascii="GHEA Grapalat" w:hAnsi="GHEA Grapalat"/>
          <w:b/>
          <w:lang w:val="hy-AM"/>
        </w:rPr>
        <w:t xml:space="preserve">ԿԱՌԱՎԱՐՈՒԹՅԱՆ ՈՐՈՇՄԱՆ ՆԱԽԱԳԾԻ </w:t>
      </w:r>
      <w:r w:rsidR="00BA2BBD" w:rsidRPr="006E42A6">
        <w:rPr>
          <w:rFonts w:ascii="GHEA Grapalat" w:hAnsi="GHEA Grapalat"/>
          <w:b/>
          <w:lang w:val="hy-AM"/>
        </w:rPr>
        <w:t>ՎԵՐԱԲԵՐՅԱԼ</w:t>
      </w:r>
    </w:p>
    <w:p w:rsidR="006D2A36" w:rsidRPr="006E42A6" w:rsidRDefault="006D2A36" w:rsidP="006D2A3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6E42A6">
        <w:rPr>
          <w:rFonts w:ascii="GHEA Grapalat" w:hAnsi="GHEA Grapalat"/>
          <w:b/>
          <w:bCs/>
          <w:color w:val="000000"/>
        </w:rPr>
        <w:t>ՍՏԱՑՎԱԾ</w:t>
      </w:r>
      <w:r w:rsidRPr="006E42A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E42A6">
        <w:rPr>
          <w:rFonts w:ascii="GHEA Grapalat" w:hAnsi="GHEA Grapalat"/>
          <w:b/>
          <w:bCs/>
          <w:color w:val="000000"/>
        </w:rPr>
        <w:t>ԴԻՏՈՂՈՒԹՅՈՒՆՆԵՐԻ</w:t>
      </w:r>
      <w:r w:rsidRPr="006E42A6">
        <w:rPr>
          <w:rFonts w:ascii="GHEA Grapalat" w:hAnsi="GHEA Grapalat"/>
          <w:b/>
          <w:bCs/>
          <w:color w:val="000000"/>
          <w:lang w:val="af-ZA"/>
        </w:rPr>
        <w:t xml:space="preserve">  </w:t>
      </w:r>
      <w:r w:rsidRPr="006E42A6">
        <w:rPr>
          <w:rFonts w:ascii="GHEA Grapalat" w:hAnsi="GHEA Grapalat"/>
          <w:b/>
          <w:bCs/>
          <w:color w:val="000000"/>
        </w:rPr>
        <w:t>ԵՎ</w:t>
      </w:r>
      <w:r w:rsidRPr="006E42A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E42A6">
        <w:rPr>
          <w:rFonts w:ascii="GHEA Grapalat" w:hAnsi="GHEA Grapalat"/>
          <w:b/>
          <w:bCs/>
          <w:color w:val="000000"/>
        </w:rPr>
        <w:t>ԱՌԱՋԱՐԿՈՒԹՅՈՒՆՆԵՐԻ</w:t>
      </w:r>
    </w:p>
    <w:p w:rsidR="00CB331F" w:rsidRPr="006E42A6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3933" w:type="dxa"/>
        <w:tblLayout w:type="fixed"/>
        <w:tblLook w:val="04A0" w:firstRow="1" w:lastRow="0" w:firstColumn="1" w:lastColumn="0" w:noHBand="0" w:noVBand="1"/>
      </w:tblPr>
      <w:tblGrid>
        <w:gridCol w:w="10257"/>
        <w:gridCol w:w="3676"/>
      </w:tblGrid>
      <w:tr w:rsidR="00A66BAC" w:rsidRPr="006E42A6" w:rsidTr="00A32287">
        <w:trPr>
          <w:trHeight w:val="626"/>
        </w:trPr>
        <w:tc>
          <w:tcPr>
            <w:tcW w:w="10256" w:type="dxa"/>
            <w:vMerge w:val="restart"/>
            <w:vAlign w:val="center"/>
          </w:tcPr>
          <w:p w:rsidR="00323025" w:rsidRPr="00666C86" w:rsidRDefault="00323025" w:rsidP="00323025">
            <w:pPr>
              <w:ind w:firstLine="720"/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af-ZA" w:eastAsia="en-US"/>
              </w:rPr>
            </w:pPr>
          </w:p>
          <w:p w:rsidR="00A32287" w:rsidRDefault="00937736" w:rsidP="00A32287">
            <w:pPr>
              <w:widowControl w:val="0"/>
              <w:ind w:left="1980" w:right="1080" w:hanging="360"/>
              <w:jc w:val="center"/>
            </w:pPr>
            <w:r w:rsidRPr="006E42A6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>ՀՀ</w:t>
            </w:r>
            <w:r w:rsidR="006E42A6" w:rsidRPr="006E42A6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A32287">
              <w:rPr>
                <w:rFonts w:ascii="GHEA Grapalat" w:hAnsi="GHEA Grapalat" w:cs="GHEA Grapalat"/>
                <w:b/>
                <w:sz w:val="26"/>
                <w:szCs w:val="26"/>
                <w:lang w:val="hy-AM"/>
              </w:rPr>
              <w:t>ՖԻՆԱՆՍՆԵՐԻ</w:t>
            </w:r>
            <w:r w:rsidR="00A32287">
              <w:rPr>
                <w:rFonts w:ascii="GHEA Grapalat" w:hAnsi="GHEA Grapalat" w:cs="GHEA Grapalat"/>
                <w:b/>
                <w:sz w:val="26"/>
                <w:szCs w:val="26"/>
              </w:rPr>
              <w:t xml:space="preserve"> </w:t>
            </w:r>
            <w:r w:rsidR="00A32287">
              <w:rPr>
                <w:rFonts w:ascii="GHEA Grapalat" w:hAnsi="GHEA Grapalat" w:cs="GHEA Grapalat"/>
                <w:b/>
                <w:sz w:val="26"/>
                <w:szCs w:val="26"/>
                <w:lang w:val="hy-AM"/>
              </w:rPr>
              <w:t>ՆԱԽԱՐԱՐՈՒԹՅՈՒՆ</w:t>
            </w:r>
          </w:p>
          <w:p w:rsidR="006E42A6" w:rsidRPr="00323025" w:rsidRDefault="006E42A6" w:rsidP="00323025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af-ZA" w:eastAsia="en-US"/>
              </w:rPr>
            </w:pPr>
          </w:p>
        </w:tc>
        <w:tc>
          <w:tcPr>
            <w:tcW w:w="3677" w:type="dxa"/>
            <w:vAlign w:val="center"/>
          </w:tcPr>
          <w:p w:rsidR="00A66BAC" w:rsidRPr="006E42A6" w:rsidRDefault="00D35142" w:rsidP="006E42A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D35142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28 Հոկտեմբեր 2025</w:t>
            </w:r>
          </w:p>
        </w:tc>
      </w:tr>
      <w:tr w:rsidR="00A66BAC" w:rsidRPr="006E42A6" w:rsidTr="00A32287">
        <w:trPr>
          <w:trHeight w:val="729"/>
        </w:trPr>
        <w:tc>
          <w:tcPr>
            <w:tcW w:w="10256" w:type="dxa"/>
            <w:vMerge/>
            <w:vAlign w:val="center"/>
          </w:tcPr>
          <w:p w:rsidR="00A66BAC" w:rsidRPr="006E42A6" w:rsidRDefault="00A66BAC" w:rsidP="00A66BA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677" w:type="dxa"/>
            <w:vAlign w:val="center"/>
          </w:tcPr>
          <w:p w:rsidR="00A66BAC" w:rsidRPr="006E42A6" w:rsidRDefault="00A66BAC" w:rsidP="006E42A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6E42A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</w:t>
            </w:r>
            <w:r w:rsidR="00D35142">
              <w:t xml:space="preserve"> </w:t>
            </w:r>
            <w:r w:rsidR="00D35142" w:rsidRPr="00D35142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02/12.21/34858-2025</w:t>
            </w:r>
          </w:p>
        </w:tc>
      </w:tr>
      <w:tr w:rsidR="00A32287" w:rsidRPr="0020562F" w:rsidTr="0020562F">
        <w:trPr>
          <w:trHeight w:val="729"/>
        </w:trPr>
        <w:tc>
          <w:tcPr>
            <w:tcW w:w="10256" w:type="dxa"/>
            <w:vAlign w:val="center"/>
          </w:tcPr>
          <w:p w:rsidR="00A32287" w:rsidRDefault="00A32287" w:rsidP="00A32287">
            <w:pPr>
              <w:numPr>
                <w:ilvl w:val="0"/>
                <w:numId w:val="29"/>
              </w:numPr>
              <w:tabs>
                <w:tab w:val="left" w:pos="720"/>
              </w:tabs>
              <w:spacing w:line="360" w:lineRule="auto"/>
              <w:ind w:left="0" w:firstLine="45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Շենքերի և շինությունների անձնագրավորման կարգի</w:t>
            </w:r>
            <w:r>
              <w:rPr>
                <w:rFonts w:ascii="GHEA Grapalat" w:hAnsi="GHEA Grapalat"/>
                <w:lang w:val="af-ZA"/>
              </w:rPr>
              <w:t xml:space="preserve"> 6-րդ կետով սահմանվում է, որ նորակառույց </w:t>
            </w:r>
            <w:r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af-ZA"/>
              </w:rPr>
              <w:t xml:space="preserve">ենքերի ու շինությունների դեպքում անձնագրավորման գործընթացի պահանջը ներառվում է նախագծային փաստաթղթերում, գոյություն ունեցող </w:t>
            </w:r>
            <w:r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af-ZA"/>
              </w:rPr>
              <w:t>ենքերի ու շինությունների դեպքում անձնագրավորման գործընթացի մեկնարկը պայմանավորված է վերջիններիս վերակառուցման (հիմնանորոգման, նորոգման, վերազինման, արդիականացման, վերականգնման, ընդլայնման) նախագծային աշխատանքների կամ ըստ անհրաժեշտության</w:t>
            </w:r>
            <w:r>
              <w:rPr>
                <w:rFonts w:ascii="GHEA Grapalat" w:hAnsi="GHEA Grapalat"/>
                <w:lang w:val="hy-AM"/>
              </w:rPr>
              <w:t>՝</w:t>
            </w:r>
            <w:r>
              <w:rPr>
                <w:rFonts w:ascii="GHEA Grapalat" w:hAnsi="GHEA Grapalat"/>
                <w:lang w:val="af-ZA"/>
              </w:rPr>
              <w:t xml:space="preserve"> նաև դրանց տեխնիկական վիճակի ուսումնասիրության և հետազննման մեկնարկով: Կարգի 9-րդ կետով սահմանվում է, որ պետական և համայնքային բյուջեների, ինչպես նաև վարկային, դրամաշնորհային ու ներդրումային (մասնավոր, ոչ պետական) ծրագրերի միջոցների հաշվին իրականացվող </w:t>
            </w:r>
            <w:r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af-ZA"/>
              </w:rPr>
              <w:t xml:space="preserve">ենքերի և </w:t>
            </w:r>
            <w:r>
              <w:rPr>
                <w:rFonts w:ascii="GHEA Grapalat" w:hAnsi="GHEA Grapalat"/>
                <w:lang w:val="af-ZA"/>
              </w:rPr>
              <w:lastRenderedPageBreak/>
              <w:t xml:space="preserve">շինությունների դեպքում անձնագրավորման ծախսերը ներառվում են այդ ծրագրերի նախահաշվային արժեքներում, իսկ գոյություն ունեցող </w:t>
            </w:r>
            <w:r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af-ZA"/>
              </w:rPr>
              <w:t xml:space="preserve">ենքերի և շինությունների (բացառությամբ՝ պետական կամ համայնքային ենթակայության պատմության և մշակույթի անշարժ հուշարձան հանդիսացող օբյեկտների) անձնագրավորման ծախսերը դիտարկվում են այդ </w:t>
            </w:r>
            <w:r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af-ZA"/>
              </w:rPr>
              <w:t>ենքերի և շինությունների պահպանման (շահագործման սպասարկման) ծախսերի համար նախատեսված ֆինանսական միջոցների շրջանակներում:</w:t>
            </w:r>
          </w:p>
          <w:p w:rsidR="00A32287" w:rsidRDefault="00A32287" w:rsidP="00A32287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Դրա </w:t>
            </w:r>
            <w:r w:rsidRPr="00C54442">
              <w:rPr>
                <w:rFonts w:ascii="GHEA Grapalat" w:hAnsi="GHEA Grapalat" w:cs="GHEA Grapalat"/>
                <w:lang w:val="hy-AM"/>
              </w:rPr>
              <w:t>հետ</w:t>
            </w:r>
            <w:r>
              <w:rPr>
                <w:rFonts w:ascii="GHEA Grapalat" w:hAnsi="GHEA Grapalat"/>
                <w:lang w:val="af-ZA"/>
              </w:rPr>
              <w:t xml:space="preserve"> մեկտեղ, Կարգի 21-րդ կետը սահմանում է, որ Կարգի պահանջները չեն տարածվում մինչև </w:t>
            </w:r>
            <w:r>
              <w:rPr>
                <w:rFonts w:ascii="GHEA Grapalat" w:hAnsi="GHEA Grapalat"/>
                <w:lang w:val="hy-AM"/>
              </w:rPr>
              <w:t>դրա</w:t>
            </w:r>
            <w:r>
              <w:rPr>
                <w:rFonts w:ascii="GHEA Grapalat" w:hAnsi="GHEA Grapalat"/>
                <w:lang w:val="af-ZA"/>
              </w:rPr>
              <w:t xml:space="preserve"> ուժի մեջ մտնելը սկսված և դեռևս չավարտված քաղաքաշինական ծրագրերի (նախագծային և շինարարական) գնման գործընթացների, ինչպես նաև կնքված և գործող պայմանագրերի վրա</w:t>
            </w:r>
            <w:r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af-ZA"/>
              </w:rPr>
              <w:t xml:space="preserve"> 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 xml:space="preserve">որ </w:t>
            </w:r>
            <w:r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af-ZA"/>
              </w:rPr>
              <w:t>ենքերի ու շինությունների անձնագրավորման գործընթացի կազմակերպման հաշվարկային (ելակետային) ժամկետ է համարվում կարգի ուժի մեջ մտնելու օրը:</w:t>
            </w:r>
          </w:p>
          <w:p w:rsidR="00A32287" w:rsidRDefault="00A32287" w:rsidP="00A32287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  <w:lang w:val="af-ZA"/>
              </w:rPr>
              <w:t>ռկա տեղեկատվության համաձայն՝ մեկ շենքի անձնագրավորման ֆինանսական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 xml:space="preserve">գնահատականը տատանվում է 5-8 մլն դրամի սահմաններում՝ </w:t>
            </w:r>
            <w:r>
              <w:rPr>
                <w:rFonts w:ascii="GHEA Grapalat" w:hAnsi="GHEA Grapalat"/>
                <w:lang w:val="hy-AM"/>
              </w:rPr>
              <w:t>կախված</w:t>
            </w:r>
            <w:r>
              <w:rPr>
                <w:rFonts w:ascii="GHEA Grapalat" w:hAnsi="GHEA Grapalat"/>
                <w:lang w:val="af-ZA"/>
              </w:rPr>
              <w:t xml:space="preserve"> շենքի </w:t>
            </w:r>
            <w:r>
              <w:rPr>
                <w:rFonts w:ascii="GHEA Grapalat" w:hAnsi="GHEA Grapalat"/>
                <w:lang w:val="hy-AM"/>
              </w:rPr>
              <w:t>ռիսկայնության աստիճան</w:t>
            </w:r>
            <w:r>
              <w:rPr>
                <w:rFonts w:ascii="GHEA Grapalat" w:hAnsi="GHEA Grapalat"/>
              </w:rPr>
              <w:t>ից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գտնվելու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վայրից</w:t>
            </w:r>
            <w:r>
              <w:rPr>
                <w:rFonts w:ascii="GHEA Grapalat" w:hAnsi="GHEA Grapalat"/>
                <w:lang w:val="af-ZA"/>
              </w:rPr>
              <w:t>:</w:t>
            </w:r>
          </w:p>
          <w:p w:rsidR="00A32287" w:rsidRDefault="00A32287" w:rsidP="00A32287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af-ZA"/>
              </w:rPr>
            </w:pPr>
            <w:r w:rsidRPr="00C54442">
              <w:rPr>
                <w:rFonts w:ascii="GHEA Grapalat" w:hAnsi="GHEA Grapalat"/>
                <w:lang w:val="af-ZA"/>
              </w:rPr>
              <w:t>Ելնելով</w:t>
            </w:r>
            <w:r>
              <w:rPr>
                <w:rFonts w:ascii="GHEA Grapalat" w:hAnsi="GHEA Grapalat"/>
                <w:lang w:val="af-ZA"/>
              </w:rPr>
              <w:t xml:space="preserve"> վերոնշյալից` հայտնում ենք, որ </w:t>
            </w:r>
            <w:r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af-ZA"/>
              </w:rPr>
              <w:t xml:space="preserve">ենքերի և շինությունների անձնագրավորման գործընթացը 2026թ-ի համար (նաև 2027-2028թթ-ի միջնաժամկետ հատվածում) ենթադրում է լրացուցիչ ֆինանսական միջոցների հատկացման անհրաժեշտություն, </w:t>
            </w:r>
            <w:r>
              <w:rPr>
                <w:rFonts w:ascii="GHEA Grapalat" w:hAnsi="GHEA Grapalat"/>
                <w:lang w:val="hy-AM"/>
              </w:rPr>
              <w:t>որի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lastRenderedPageBreak/>
              <w:t xml:space="preserve">չափը գնահատված չէ: </w:t>
            </w:r>
            <w:r>
              <w:rPr>
                <w:rFonts w:ascii="GHEA Grapalat" w:hAnsi="GHEA Grapalat"/>
                <w:lang w:val="hy-AM"/>
              </w:rPr>
              <w:t>Հ</w:t>
            </w:r>
            <w:r>
              <w:rPr>
                <w:rFonts w:ascii="GHEA Grapalat" w:hAnsi="GHEA Grapalat"/>
                <w:lang w:val="af-ZA"/>
              </w:rPr>
              <w:t>ետևաբար</w:t>
            </w:r>
            <w:r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af-ZA"/>
              </w:rPr>
              <w:t xml:space="preserve"> առաջարկում ենք Նախագիծը հանել շրջանաջությունից և դրան անդրադառնալ</w:t>
            </w:r>
            <w:r>
              <w:rPr>
                <w:rFonts w:ascii="GHEA Grapalat" w:hAnsi="GHEA Grapalat"/>
                <w:lang w:val="hy-AM"/>
              </w:rPr>
              <w:t>՝</w:t>
            </w:r>
            <w:r>
              <w:rPr>
                <w:rFonts w:ascii="GHEA Grapalat" w:hAnsi="GHEA Grapalat"/>
                <w:lang w:val="af-ZA"/>
              </w:rPr>
              <w:t xml:space="preserve"> ելնելով ՀՀ պետական բյուջեի ֆիսկալ հնարավորություններից և խոշորացված ցուցանիշների հիման վրա հաշվարկված գործընթացի իրականացման ֆինանսական գնահատականի առկայության պայմաններում:</w:t>
            </w:r>
          </w:p>
          <w:p w:rsidR="00A32287" w:rsidRPr="00A32287" w:rsidRDefault="00A32287" w:rsidP="006E42A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af-ZA"/>
              </w:rPr>
            </w:pPr>
          </w:p>
        </w:tc>
        <w:tc>
          <w:tcPr>
            <w:tcW w:w="3677" w:type="dxa"/>
          </w:tcPr>
          <w:p w:rsidR="00A32287" w:rsidRDefault="0020562F" w:rsidP="0020562F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lastRenderedPageBreak/>
              <w:t xml:space="preserve">Չի ընդունվել </w:t>
            </w:r>
          </w:p>
          <w:p w:rsidR="0020562F" w:rsidRPr="0020562F" w:rsidRDefault="0020562F" w:rsidP="0020562F">
            <w:pPr>
              <w:spacing w:after="200"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20562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Նախագծով </w:t>
            </w:r>
            <w:r w:rsidRPr="0020562F">
              <w:rPr>
                <w:rFonts w:ascii="GHEA Grapalat" w:hAnsi="GHEA Grapalat"/>
                <w:lang w:val="hy-AM"/>
              </w:rPr>
              <w:t>շ</w:t>
            </w:r>
            <w:r w:rsidRPr="0020562F">
              <w:rPr>
                <w:rFonts w:ascii="GHEA Grapalat" w:hAnsi="GHEA Grapalat"/>
                <w:lang w:val="af-ZA"/>
              </w:rPr>
              <w:t>ենքերի և շինությունների անձնագրավորման գործընթաց</w:t>
            </w:r>
            <w:r w:rsidRPr="0020562F">
              <w:rPr>
                <w:rFonts w:ascii="GHEA Grapalat" w:hAnsi="GHEA Grapalat"/>
                <w:lang w:val="hy-AM"/>
              </w:rPr>
              <w:t xml:space="preserve">ի իարականցնելու հարամ պարտադի պահանջներ նախատեսված չեն։ Դրանք նախատեսվում է իրականացնել ըստ անհրաժեշտության </w:t>
            </w:r>
            <w:r w:rsidRPr="0020562F">
              <w:rPr>
                <w:rFonts w:ascii="GHEA Grapalat" w:hAnsi="GHEA Grapalat"/>
                <w:lang w:val="hy-AM"/>
              </w:rPr>
              <w:lastRenderedPageBreak/>
              <w:t>համապատասախտան քաղաքաշինական ծրագրերի իրկանացման շրջանակներում։</w:t>
            </w:r>
          </w:p>
        </w:tc>
      </w:tr>
      <w:tr w:rsidR="00A32287" w:rsidRPr="0020562F" w:rsidTr="0020562F">
        <w:trPr>
          <w:trHeight w:val="729"/>
        </w:trPr>
        <w:tc>
          <w:tcPr>
            <w:tcW w:w="10256" w:type="dxa"/>
            <w:vAlign w:val="center"/>
          </w:tcPr>
          <w:p w:rsidR="00A32287" w:rsidRDefault="00A32287" w:rsidP="00A32287">
            <w:pPr>
              <w:numPr>
                <w:ilvl w:val="0"/>
                <w:numId w:val="29"/>
              </w:numPr>
              <w:tabs>
                <w:tab w:val="left" w:pos="720"/>
              </w:tabs>
              <w:spacing w:line="360" w:lineRule="auto"/>
              <w:ind w:left="0" w:firstLine="450"/>
              <w:jc w:val="both"/>
              <w:rPr>
                <w:rFonts w:ascii="GHEA Grapalat" w:hAnsi="GHEA Grapalat"/>
                <w:lang w:val="af-ZA"/>
              </w:rPr>
            </w:pPr>
            <w:r w:rsidRPr="00C54442">
              <w:rPr>
                <w:rFonts w:ascii="GHEA Grapalat" w:hAnsi="GHEA Grapalat"/>
                <w:lang w:val="hy-AM"/>
              </w:rPr>
              <w:lastRenderedPageBreak/>
              <w:t>Կարգի</w:t>
            </w:r>
            <w:r>
              <w:rPr>
                <w:rFonts w:ascii="GHEA Grapalat" w:hAnsi="GHEA Grapalat"/>
                <w:lang w:val="af-ZA"/>
              </w:rPr>
              <w:t xml:space="preserve"> 8-րդ կետում սահմանվում է, որ </w:t>
            </w:r>
            <w:r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af-ZA"/>
              </w:rPr>
              <w:t>ենքերի ու շինությունների անձնագրավորման պարտադիր գործընթացն իրականացվում է 10 տարին մեկ պարբերականությամբ, ինչպես նաև ավելի վաղ ժամկետում (</w:t>
            </w:r>
            <w:r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af-ZA"/>
              </w:rPr>
              <w:t>ենքերի ու շինությունների տեխնիկական վիճակի հետազննության, վերակառուցման անհրաժեշտությամբ)՝ ըստ պատվիրատուների հայեցողության:</w:t>
            </w:r>
          </w:p>
          <w:p w:rsidR="00A32287" w:rsidRDefault="00A32287" w:rsidP="00A32287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Միևնույն ժամանակ</w:t>
            </w:r>
            <w:r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af-ZA"/>
              </w:rPr>
              <w:t xml:space="preserve"> Կարգի 20-րդ կետում սահմանվում է, որ անձնագրավորված շենքերում և շինություններում վերանորոգման, վերակառուցման, հիմնանորոգման, ընդլայնման, վերազինման, արդիականացման, վերականգնման, դրա նպատակային նշանակության փոփոխության աշխատանքներ իրականացնելու դեպքում գոյություն ունեցող անձնագրում կատարվում են համապատասխան լրամշակումներ (փոփոխություններ ու լրացումներ) կամ պատվիրվում է նոր անձնագիր:</w:t>
            </w:r>
          </w:p>
          <w:p w:rsidR="00A32287" w:rsidRPr="00A32287" w:rsidRDefault="00A32287" w:rsidP="00A32287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 xml:space="preserve">Հետևաբար, Կարգի 20-րդ կետի սահմանման պարագայում </w:t>
            </w:r>
            <w:r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af-ZA"/>
              </w:rPr>
              <w:t xml:space="preserve">ենքերի ու շինությունների անձնագրավորման պարտադիր գործընթացը 10 տարին մեկ պարբերականությամբ իրականացնելու սահմանումն </w:t>
            </w:r>
            <w:r>
              <w:rPr>
                <w:rFonts w:ascii="GHEA Grapalat" w:hAnsi="GHEA Grapalat"/>
                <w:lang w:val="hy-AM"/>
              </w:rPr>
              <w:t xml:space="preserve">ունի լրացուցիչ հիմնավորման </w:t>
            </w:r>
            <w:r>
              <w:rPr>
                <w:rFonts w:ascii="GHEA Grapalat" w:hAnsi="GHEA Grapalat"/>
                <w:lang w:val="af-ZA"/>
              </w:rPr>
              <w:t>անհրաժեշտ</w:t>
            </w:r>
            <w:r>
              <w:rPr>
                <w:rFonts w:ascii="GHEA Grapalat" w:hAnsi="GHEA Grapalat"/>
                <w:lang w:val="hy-AM"/>
              </w:rPr>
              <w:t>ություն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3677" w:type="dxa"/>
          </w:tcPr>
          <w:p w:rsidR="00A32287" w:rsidRDefault="0020562F" w:rsidP="0020562F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</w:p>
          <w:p w:rsidR="0020562F" w:rsidRDefault="0020562F" w:rsidP="0020562F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  <w:p w:rsidR="0020562F" w:rsidRPr="006E42A6" w:rsidRDefault="0020562F" w:rsidP="0020562F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Կատարվել է համապատասխան փոփոխություն։</w:t>
            </w:r>
            <w:bookmarkStart w:id="0" w:name="_GoBack"/>
            <w:bookmarkEnd w:id="0"/>
          </w:p>
        </w:tc>
      </w:tr>
      <w:tr w:rsidR="00A32287" w:rsidRPr="0020562F" w:rsidTr="00A32287">
        <w:trPr>
          <w:trHeight w:val="729"/>
        </w:trPr>
        <w:tc>
          <w:tcPr>
            <w:tcW w:w="10256" w:type="dxa"/>
            <w:vAlign w:val="center"/>
          </w:tcPr>
          <w:p w:rsidR="00A32287" w:rsidRPr="006E42A6" w:rsidRDefault="00A32287" w:rsidP="006E42A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77" w:type="dxa"/>
            <w:vAlign w:val="center"/>
          </w:tcPr>
          <w:p w:rsidR="00A32287" w:rsidRPr="006E42A6" w:rsidRDefault="00A32287" w:rsidP="006E42A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A32287" w:rsidRPr="0020562F" w:rsidTr="00A32287">
        <w:trPr>
          <w:trHeight w:val="729"/>
        </w:trPr>
        <w:tc>
          <w:tcPr>
            <w:tcW w:w="10260" w:type="dxa"/>
            <w:vAlign w:val="center"/>
          </w:tcPr>
          <w:p w:rsidR="00A32287" w:rsidRPr="006E42A6" w:rsidRDefault="00A32287" w:rsidP="006E42A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73" w:type="dxa"/>
            <w:vAlign w:val="center"/>
          </w:tcPr>
          <w:p w:rsidR="00A32287" w:rsidRPr="006E42A6" w:rsidRDefault="00A32287" w:rsidP="006E42A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</w:tc>
      </w:tr>
    </w:tbl>
    <w:p w:rsidR="002E1FFA" w:rsidRPr="006E42A6" w:rsidRDefault="002E1FFA" w:rsidP="004968DC">
      <w:pPr>
        <w:spacing w:line="360" w:lineRule="auto"/>
        <w:rPr>
          <w:rFonts w:ascii="GHEA Grapalat" w:hAnsi="GHEA Grapalat"/>
          <w:lang w:val="hy-AM"/>
        </w:rPr>
      </w:pPr>
    </w:p>
    <w:sectPr w:rsidR="002E1FFA" w:rsidRPr="006E42A6" w:rsidSect="00CB33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E90" w:rsidRDefault="005C2E90" w:rsidP="00AA1821">
      <w:r>
        <w:separator/>
      </w:r>
    </w:p>
  </w:endnote>
  <w:endnote w:type="continuationSeparator" w:id="0">
    <w:p w:rsidR="005C2E90" w:rsidRDefault="005C2E90" w:rsidP="00AA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E90" w:rsidRDefault="005C2E90" w:rsidP="00AA1821">
      <w:r>
        <w:separator/>
      </w:r>
    </w:p>
  </w:footnote>
  <w:footnote w:type="continuationSeparator" w:id="0">
    <w:p w:rsidR="005C2E90" w:rsidRDefault="005C2E90" w:rsidP="00AA1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E20"/>
    <w:multiLevelType w:val="hybridMultilevel"/>
    <w:tmpl w:val="D77EA3D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C10ED"/>
    <w:multiLevelType w:val="hybridMultilevel"/>
    <w:tmpl w:val="43A8CF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E3E23"/>
    <w:multiLevelType w:val="hybridMultilevel"/>
    <w:tmpl w:val="846C9F52"/>
    <w:lvl w:ilvl="0" w:tplc="0FD482FC">
      <w:start w:val="7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77C27"/>
    <w:multiLevelType w:val="hybridMultilevel"/>
    <w:tmpl w:val="79EE44B0"/>
    <w:lvl w:ilvl="0" w:tplc="8902959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768FA"/>
    <w:multiLevelType w:val="hybridMultilevel"/>
    <w:tmpl w:val="28940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0DAF"/>
    <w:multiLevelType w:val="hybridMultilevel"/>
    <w:tmpl w:val="C3426D46"/>
    <w:lvl w:ilvl="0" w:tplc="C50869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6D0E71"/>
    <w:multiLevelType w:val="hybridMultilevel"/>
    <w:tmpl w:val="0EC0193A"/>
    <w:lvl w:ilvl="0" w:tplc="04E884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B004F"/>
    <w:multiLevelType w:val="hybridMultilevel"/>
    <w:tmpl w:val="8492483E"/>
    <w:lvl w:ilvl="0" w:tplc="E0B89974">
      <w:start w:val="1"/>
      <w:numFmt w:val="decimal"/>
      <w:lvlText w:val="%1."/>
      <w:lvlJc w:val="left"/>
      <w:pPr>
        <w:ind w:left="979" w:hanging="360"/>
      </w:pPr>
      <w:rPr>
        <w:rFonts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99" w:hanging="360"/>
      </w:pPr>
    </w:lvl>
    <w:lvl w:ilvl="2" w:tplc="0409001B" w:tentative="1">
      <w:start w:val="1"/>
      <w:numFmt w:val="lowerRoman"/>
      <w:lvlText w:val="%3."/>
      <w:lvlJc w:val="right"/>
      <w:pPr>
        <w:ind w:left="2419" w:hanging="180"/>
      </w:pPr>
    </w:lvl>
    <w:lvl w:ilvl="3" w:tplc="0409000F" w:tentative="1">
      <w:start w:val="1"/>
      <w:numFmt w:val="decimal"/>
      <w:lvlText w:val="%4."/>
      <w:lvlJc w:val="left"/>
      <w:pPr>
        <w:ind w:left="3139" w:hanging="360"/>
      </w:pPr>
    </w:lvl>
    <w:lvl w:ilvl="4" w:tplc="04090019" w:tentative="1">
      <w:start w:val="1"/>
      <w:numFmt w:val="lowerLetter"/>
      <w:lvlText w:val="%5."/>
      <w:lvlJc w:val="left"/>
      <w:pPr>
        <w:ind w:left="3859" w:hanging="360"/>
      </w:pPr>
    </w:lvl>
    <w:lvl w:ilvl="5" w:tplc="0409001B" w:tentative="1">
      <w:start w:val="1"/>
      <w:numFmt w:val="lowerRoman"/>
      <w:lvlText w:val="%6."/>
      <w:lvlJc w:val="right"/>
      <w:pPr>
        <w:ind w:left="4579" w:hanging="180"/>
      </w:pPr>
    </w:lvl>
    <w:lvl w:ilvl="6" w:tplc="0409000F" w:tentative="1">
      <w:start w:val="1"/>
      <w:numFmt w:val="decimal"/>
      <w:lvlText w:val="%7."/>
      <w:lvlJc w:val="left"/>
      <w:pPr>
        <w:ind w:left="5299" w:hanging="360"/>
      </w:pPr>
    </w:lvl>
    <w:lvl w:ilvl="7" w:tplc="04090019" w:tentative="1">
      <w:start w:val="1"/>
      <w:numFmt w:val="lowerLetter"/>
      <w:lvlText w:val="%8."/>
      <w:lvlJc w:val="left"/>
      <w:pPr>
        <w:ind w:left="6019" w:hanging="360"/>
      </w:pPr>
    </w:lvl>
    <w:lvl w:ilvl="8" w:tplc="0409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8" w15:restartNumberingAfterBreak="0">
    <w:nsid w:val="24311A1C"/>
    <w:multiLevelType w:val="hybridMultilevel"/>
    <w:tmpl w:val="4FA2594A"/>
    <w:lvl w:ilvl="0" w:tplc="F282130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37F54"/>
    <w:multiLevelType w:val="hybridMultilevel"/>
    <w:tmpl w:val="85242A64"/>
    <w:lvl w:ilvl="0" w:tplc="1E24BE1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0" w15:restartNumberingAfterBreak="0">
    <w:nsid w:val="309B5541"/>
    <w:multiLevelType w:val="hybridMultilevel"/>
    <w:tmpl w:val="E00E194E"/>
    <w:lvl w:ilvl="0" w:tplc="187A412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ED2448"/>
    <w:multiLevelType w:val="hybridMultilevel"/>
    <w:tmpl w:val="B0B83952"/>
    <w:lvl w:ilvl="0" w:tplc="7E2E1360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31854EB"/>
    <w:multiLevelType w:val="hybridMultilevel"/>
    <w:tmpl w:val="1988C7C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64C3D5F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BA1729"/>
    <w:multiLevelType w:val="hybridMultilevel"/>
    <w:tmpl w:val="729665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483FC0"/>
    <w:multiLevelType w:val="hybridMultilevel"/>
    <w:tmpl w:val="220CB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379CC"/>
    <w:multiLevelType w:val="hybridMultilevel"/>
    <w:tmpl w:val="D19042D8"/>
    <w:lvl w:ilvl="0" w:tplc="EBCEF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A9A0B3E"/>
    <w:multiLevelType w:val="hybridMultilevel"/>
    <w:tmpl w:val="DAFA52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ED26D77"/>
    <w:multiLevelType w:val="hybridMultilevel"/>
    <w:tmpl w:val="5D389388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9" w15:restartNumberingAfterBreak="0">
    <w:nsid w:val="5F9C35BC"/>
    <w:multiLevelType w:val="hybridMultilevel"/>
    <w:tmpl w:val="35382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487B6F"/>
    <w:multiLevelType w:val="hybridMultilevel"/>
    <w:tmpl w:val="B1A6B4A0"/>
    <w:lvl w:ilvl="0" w:tplc="206E5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C324D2"/>
    <w:multiLevelType w:val="hybridMultilevel"/>
    <w:tmpl w:val="1F00C6BE"/>
    <w:lvl w:ilvl="0" w:tplc="E3B4FD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83613C"/>
    <w:multiLevelType w:val="hybridMultilevel"/>
    <w:tmpl w:val="4630F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FB2085"/>
    <w:multiLevelType w:val="hybridMultilevel"/>
    <w:tmpl w:val="64E86CBC"/>
    <w:lvl w:ilvl="0" w:tplc="EE5E0AE8">
      <w:start w:val="1"/>
      <w:numFmt w:val="decimal"/>
      <w:lvlText w:val="%1."/>
      <w:lvlJc w:val="left"/>
      <w:pPr>
        <w:ind w:left="630" w:hanging="360"/>
      </w:pPr>
      <w:rPr>
        <w:rFonts w:ascii="Arial" w:eastAsia="Times New Roman" w:hAnsi="Arial" w:cs="Sylfae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4" w15:restartNumberingAfterBreak="0">
    <w:nsid w:val="6AE06C61"/>
    <w:multiLevelType w:val="hybridMultilevel"/>
    <w:tmpl w:val="10B2026A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C42CCE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395EF6"/>
    <w:multiLevelType w:val="hybridMultilevel"/>
    <w:tmpl w:val="B6EC1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A24C8"/>
    <w:multiLevelType w:val="hybridMultilevel"/>
    <w:tmpl w:val="1202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9"/>
  </w:num>
  <w:num w:numId="5">
    <w:abstractNumId w:val="6"/>
  </w:num>
  <w:num w:numId="6">
    <w:abstractNumId w:val="23"/>
  </w:num>
  <w:num w:numId="7">
    <w:abstractNumId w:val="11"/>
  </w:num>
  <w:num w:numId="8">
    <w:abstractNumId w:val="2"/>
  </w:num>
  <w:num w:numId="9">
    <w:abstractNumId w:val="5"/>
  </w:num>
  <w:num w:numId="10">
    <w:abstractNumId w:val="15"/>
  </w:num>
  <w:num w:numId="11">
    <w:abstractNumId w:val="22"/>
  </w:num>
  <w:num w:numId="12">
    <w:abstractNumId w:val="16"/>
  </w:num>
  <w:num w:numId="13">
    <w:abstractNumId w:val="7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5"/>
  </w:num>
  <w:num w:numId="17">
    <w:abstractNumId w:val="21"/>
  </w:num>
  <w:num w:numId="18">
    <w:abstractNumId w:val="27"/>
  </w:num>
  <w:num w:numId="19">
    <w:abstractNumId w:val="20"/>
  </w:num>
  <w:num w:numId="20">
    <w:abstractNumId w:val="10"/>
  </w:num>
  <w:num w:numId="21">
    <w:abstractNumId w:val="17"/>
  </w:num>
  <w:num w:numId="22">
    <w:abstractNumId w:val="26"/>
  </w:num>
  <w:num w:numId="23">
    <w:abstractNumId w:val="9"/>
  </w:num>
  <w:num w:numId="24">
    <w:abstractNumId w:val="18"/>
  </w:num>
  <w:num w:numId="25">
    <w:abstractNumId w:val="24"/>
  </w:num>
  <w:num w:numId="26">
    <w:abstractNumId w:val="3"/>
  </w:num>
  <w:num w:numId="27">
    <w:abstractNumId w:val="8"/>
  </w:num>
  <w:num w:numId="28">
    <w:abstractNumId w:val="14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fr-FR" w:vendorID="64" w:dllVersion="131078" w:nlCheck="1" w:checkStyle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1F"/>
    <w:rsid w:val="000001B8"/>
    <w:rsid w:val="00000E07"/>
    <w:rsid w:val="00001221"/>
    <w:rsid w:val="00002E7A"/>
    <w:rsid w:val="00027286"/>
    <w:rsid w:val="00032165"/>
    <w:rsid w:val="00033495"/>
    <w:rsid w:val="00041293"/>
    <w:rsid w:val="0004134D"/>
    <w:rsid w:val="00046938"/>
    <w:rsid w:val="00057F0D"/>
    <w:rsid w:val="000652D9"/>
    <w:rsid w:val="000652E0"/>
    <w:rsid w:val="00075F5D"/>
    <w:rsid w:val="0008052D"/>
    <w:rsid w:val="0009173F"/>
    <w:rsid w:val="00091D26"/>
    <w:rsid w:val="0009258E"/>
    <w:rsid w:val="000A194C"/>
    <w:rsid w:val="000A1B41"/>
    <w:rsid w:val="000A455E"/>
    <w:rsid w:val="000B2E4B"/>
    <w:rsid w:val="000C1BA0"/>
    <w:rsid w:val="000D75C0"/>
    <w:rsid w:val="00110D76"/>
    <w:rsid w:val="001427E0"/>
    <w:rsid w:val="00147D8F"/>
    <w:rsid w:val="00151B32"/>
    <w:rsid w:val="00157B03"/>
    <w:rsid w:val="001671CE"/>
    <w:rsid w:val="00172C2C"/>
    <w:rsid w:val="001846DC"/>
    <w:rsid w:val="001851A4"/>
    <w:rsid w:val="001B4F1E"/>
    <w:rsid w:val="001C17FD"/>
    <w:rsid w:val="001D31CE"/>
    <w:rsid w:val="001D42C9"/>
    <w:rsid w:val="001E0EBB"/>
    <w:rsid w:val="001F3351"/>
    <w:rsid w:val="001F4AEE"/>
    <w:rsid w:val="00202658"/>
    <w:rsid w:val="0020562F"/>
    <w:rsid w:val="00210ED5"/>
    <w:rsid w:val="00215E46"/>
    <w:rsid w:val="00227163"/>
    <w:rsid w:val="00227824"/>
    <w:rsid w:val="00236D5C"/>
    <w:rsid w:val="002413C0"/>
    <w:rsid w:val="00260AE7"/>
    <w:rsid w:val="0028169A"/>
    <w:rsid w:val="00292339"/>
    <w:rsid w:val="00295D24"/>
    <w:rsid w:val="002A38E9"/>
    <w:rsid w:val="002B114E"/>
    <w:rsid w:val="002B4A54"/>
    <w:rsid w:val="002C2CB9"/>
    <w:rsid w:val="002C6635"/>
    <w:rsid w:val="002C73FE"/>
    <w:rsid w:val="002D39CF"/>
    <w:rsid w:val="002D7A90"/>
    <w:rsid w:val="002E1FFA"/>
    <w:rsid w:val="002E3FDD"/>
    <w:rsid w:val="002E5BD4"/>
    <w:rsid w:val="002E5DC9"/>
    <w:rsid w:val="002F4ECD"/>
    <w:rsid w:val="002F509C"/>
    <w:rsid w:val="002F7EB8"/>
    <w:rsid w:val="00317BDE"/>
    <w:rsid w:val="00320591"/>
    <w:rsid w:val="00323025"/>
    <w:rsid w:val="003265AA"/>
    <w:rsid w:val="0033304D"/>
    <w:rsid w:val="00334725"/>
    <w:rsid w:val="00334873"/>
    <w:rsid w:val="0034373B"/>
    <w:rsid w:val="00343935"/>
    <w:rsid w:val="003508E0"/>
    <w:rsid w:val="00353368"/>
    <w:rsid w:val="003644D2"/>
    <w:rsid w:val="00364639"/>
    <w:rsid w:val="0037172E"/>
    <w:rsid w:val="003869C4"/>
    <w:rsid w:val="00396FCD"/>
    <w:rsid w:val="003A110C"/>
    <w:rsid w:val="003A38DE"/>
    <w:rsid w:val="003B3D21"/>
    <w:rsid w:val="003B52FE"/>
    <w:rsid w:val="003C0826"/>
    <w:rsid w:val="003D2069"/>
    <w:rsid w:val="003D3717"/>
    <w:rsid w:val="003D4DA2"/>
    <w:rsid w:val="003D6086"/>
    <w:rsid w:val="003E0476"/>
    <w:rsid w:val="003E5C09"/>
    <w:rsid w:val="0040590B"/>
    <w:rsid w:val="00407E21"/>
    <w:rsid w:val="0041531C"/>
    <w:rsid w:val="00415C26"/>
    <w:rsid w:val="00430A9B"/>
    <w:rsid w:val="004329B2"/>
    <w:rsid w:val="00433CAC"/>
    <w:rsid w:val="00445BFD"/>
    <w:rsid w:val="004662A0"/>
    <w:rsid w:val="00471719"/>
    <w:rsid w:val="00471BAF"/>
    <w:rsid w:val="00474E35"/>
    <w:rsid w:val="00477B2C"/>
    <w:rsid w:val="004834EF"/>
    <w:rsid w:val="004968DC"/>
    <w:rsid w:val="004972FD"/>
    <w:rsid w:val="004975F2"/>
    <w:rsid w:val="004A6204"/>
    <w:rsid w:val="004B02E0"/>
    <w:rsid w:val="004B0360"/>
    <w:rsid w:val="004B0E25"/>
    <w:rsid w:val="004C6D46"/>
    <w:rsid w:val="004C7438"/>
    <w:rsid w:val="004D032D"/>
    <w:rsid w:val="004D14DF"/>
    <w:rsid w:val="004E2FC2"/>
    <w:rsid w:val="004E6932"/>
    <w:rsid w:val="004E76FB"/>
    <w:rsid w:val="004F3154"/>
    <w:rsid w:val="004F58A1"/>
    <w:rsid w:val="004F7D92"/>
    <w:rsid w:val="005017B5"/>
    <w:rsid w:val="0050381D"/>
    <w:rsid w:val="00505215"/>
    <w:rsid w:val="00507CA5"/>
    <w:rsid w:val="00516D20"/>
    <w:rsid w:val="00531B10"/>
    <w:rsid w:val="00550122"/>
    <w:rsid w:val="00557180"/>
    <w:rsid w:val="00560183"/>
    <w:rsid w:val="00573225"/>
    <w:rsid w:val="00575728"/>
    <w:rsid w:val="0058034B"/>
    <w:rsid w:val="00585F96"/>
    <w:rsid w:val="00590AC9"/>
    <w:rsid w:val="00590D26"/>
    <w:rsid w:val="005A3D13"/>
    <w:rsid w:val="005B695C"/>
    <w:rsid w:val="005C28AA"/>
    <w:rsid w:val="005C2E90"/>
    <w:rsid w:val="005D6DED"/>
    <w:rsid w:val="005E01A2"/>
    <w:rsid w:val="005E0E7A"/>
    <w:rsid w:val="005F1DC9"/>
    <w:rsid w:val="00612510"/>
    <w:rsid w:val="0061461A"/>
    <w:rsid w:val="0062007E"/>
    <w:rsid w:val="00623E7C"/>
    <w:rsid w:val="006500BA"/>
    <w:rsid w:val="00650BD1"/>
    <w:rsid w:val="006550C1"/>
    <w:rsid w:val="0066458C"/>
    <w:rsid w:val="0066664C"/>
    <w:rsid w:val="00666C86"/>
    <w:rsid w:val="00667147"/>
    <w:rsid w:val="00667681"/>
    <w:rsid w:val="00681640"/>
    <w:rsid w:val="00684526"/>
    <w:rsid w:val="006863CE"/>
    <w:rsid w:val="00690D8F"/>
    <w:rsid w:val="006A3FC0"/>
    <w:rsid w:val="006A5B0D"/>
    <w:rsid w:val="006B7274"/>
    <w:rsid w:val="006B7B31"/>
    <w:rsid w:val="006B7CE6"/>
    <w:rsid w:val="006C52B5"/>
    <w:rsid w:val="006C5E29"/>
    <w:rsid w:val="006D2A36"/>
    <w:rsid w:val="006E3FFB"/>
    <w:rsid w:val="006E42A6"/>
    <w:rsid w:val="0070449D"/>
    <w:rsid w:val="00704A39"/>
    <w:rsid w:val="00713CFC"/>
    <w:rsid w:val="00717670"/>
    <w:rsid w:val="00726475"/>
    <w:rsid w:val="00732D7F"/>
    <w:rsid w:val="00735FEB"/>
    <w:rsid w:val="00737FBD"/>
    <w:rsid w:val="007413FA"/>
    <w:rsid w:val="00745CC1"/>
    <w:rsid w:val="00750926"/>
    <w:rsid w:val="00755BB1"/>
    <w:rsid w:val="00755C9F"/>
    <w:rsid w:val="007567BC"/>
    <w:rsid w:val="00770DEF"/>
    <w:rsid w:val="0078221C"/>
    <w:rsid w:val="007845AF"/>
    <w:rsid w:val="00793BF7"/>
    <w:rsid w:val="00794EFB"/>
    <w:rsid w:val="00797AA7"/>
    <w:rsid w:val="007C2737"/>
    <w:rsid w:val="007C2C1F"/>
    <w:rsid w:val="007D1235"/>
    <w:rsid w:val="008203AD"/>
    <w:rsid w:val="008270A1"/>
    <w:rsid w:val="00850DB3"/>
    <w:rsid w:val="00860667"/>
    <w:rsid w:val="008619F6"/>
    <w:rsid w:val="00873F9C"/>
    <w:rsid w:val="00880CAF"/>
    <w:rsid w:val="00885F33"/>
    <w:rsid w:val="008910D1"/>
    <w:rsid w:val="008A17E6"/>
    <w:rsid w:val="008B0160"/>
    <w:rsid w:val="008B1871"/>
    <w:rsid w:val="008B1996"/>
    <w:rsid w:val="008B6769"/>
    <w:rsid w:val="008E126F"/>
    <w:rsid w:val="0090236B"/>
    <w:rsid w:val="00906791"/>
    <w:rsid w:val="00923456"/>
    <w:rsid w:val="009329BD"/>
    <w:rsid w:val="00934454"/>
    <w:rsid w:val="00936E84"/>
    <w:rsid w:val="00937736"/>
    <w:rsid w:val="00955F2C"/>
    <w:rsid w:val="00967788"/>
    <w:rsid w:val="0097183B"/>
    <w:rsid w:val="0097461E"/>
    <w:rsid w:val="00981396"/>
    <w:rsid w:val="00990B1F"/>
    <w:rsid w:val="009A6B3F"/>
    <w:rsid w:val="009B02FC"/>
    <w:rsid w:val="009B27FD"/>
    <w:rsid w:val="009C4BD1"/>
    <w:rsid w:val="009D4DDA"/>
    <w:rsid w:val="009E2B3D"/>
    <w:rsid w:val="009F33E0"/>
    <w:rsid w:val="009F4FD0"/>
    <w:rsid w:val="00A102AF"/>
    <w:rsid w:val="00A13DE6"/>
    <w:rsid w:val="00A14BAF"/>
    <w:rsid w:val="00A15318"/>
    <w:rsid w:val="00A15359"/>
    <w:rsid w:val="00A2127A"/>
    <w:rsid w:val="00A266D5"/>
    <w:rsid w:val="00A32287"/>
    <w:rsid w:val="00A37571"/>
    <w:rsid w:val="00A448D6"/>
    <w:rsid w:val="00A5678D"/>
    <w:rsid w:val="00A66BAC"/>
    <w:rsid w:val="00A75A6E"/>
    <w:rsid w:val="00A81A51"/>
    <w:rsid w:val="00AA1821"/>
    <w:rsid w:val="00AA57DD"/>
    <w:rsid w:val="00AB0E60"/>
    <w:rsid w:val="00AB18B3"/>
    <w:rsid w:val="00AC57F8"/>
    <w:rsid w:val="00AE2C1F"/>
    <w:rsid w:val="00AE7E5F"/>
    <w:rsid w:val="00AF1E70"/>
    <w:rsid w:val="00AF1EA7"/>
    <w:rsid w:val="00B2793A"/>
    <w:rsid w:val="00B279AB"/>
    <w:rsid w:val="00B30686"/>
    <w:rsid w:val="00B40851"/>
    <w:rsid w:val="00B7431C"/>
    <w:rsid w:val="00B83A3C"/>
    <w:rsid w:val="00B87843"/>
    <w:rsid w:val="00B93A63"/>
    <w:rsid w:val="00B97BE9"/>
    <w:rsid w:val="00BA2BBD"/>
    <w:rsid w:val="00BA32C4"/>
    <w:rsid w:val="00BA783F"/>
    <w:rsid w:val="00BA7AD2"/>
    <w:rsid w:val="00BB2365"/>
    <w:rsid w:val="00BC2876"/>
    <w:rsid w:val="00BD4E74"/>
    <w:rsid w:val="00BF0663"/>
    <w:rsid w:val="00BF7198"/>
    <w:rsid w:val="00C00249"/>
    <w:rsid w:val="00C12832"/>
    <w:rsid w:val="00C1744A"/>
    <w:rsid w:val="00C32F07"/>
    <w:rsid w:val="00C374B3"/>
    <w:rsid w:val="00C41817"/>
    <w:rsid w:val="00C64678"/>
    <w:rsid w:val="00C844DB"/>
    <w:rsid w:val="00C90395"/>
    <w:rsid w:val="00C942E0"/>
    <w:rsid w:val="00CB331F"/>
    <w:rsid w:val="00CD006E"/>
    <w:rsid w:val="00CD1B46"/>
    <w:rsid w:val="00CD42D4"/>
    <w:rsid w:val="00CE5581"/>
    <w:rsid w:val="00CE72C1"/>
    <w:rsid w:val="00CF6A5C"/>
    <w:rsid w:val="00D006BE"/>
    <w:rsid w:val="00D11EFF"/>
    <w:rsid w:val="00D139F5"/>
    <w:rsid w:val="00D3019A"/>
    <w:rsid w:val="00D30472"/>
    <w:rsid w:val="00D35142"/>
    <w:rsid w:val="00D42093"/>
    <w:rsid w:val="00D578D1"/>
    <w:rsid w:val="00D6719B"/>
    <w:rsid w:val="00D9316B"/>
    <w:rsid w:val="00D93D21"/>
    <w:rsid w:val="00DA1EEB"/>
    <w:rsid w:val="00DA21C5"/>
    <w:rsid w:val="00DA7A56"/>
    <w:rsid w:val="00DB0F43"/>
    <w:rsid w:val="00DB3C52"/>
    <w:rsid w:val="00DB7DC8"/>
    <w:rsid w:val="00DC268D"/>
    <w:rsid w:val="00DD661F"/>
    <w:rsid w:val="00DD6A08"/>
    <w:rsid w:val="00DE4557"/>
    <w:rsid w:val="00DE7A47"/>
    <w:rsid w:val="00E0374A"/>
    <w:rsid w:val="00E41A92"/>
    <w:rsid w:val="00E43475"/>
    <w:rsid w:val="00E62345"/>
    <w:rsid w:val="00E64C81"/>
    <w:rsid w:val="00E72F50"/>
    <w:rsid w:val="00E7430A"/>
    <w:rsid w:val="00E80D5E"/>
    <w:rsid w:val="00EB12B7"/>
    <w:rsid w:val="00EB1843"/>
    <w:rsid w:val="00EC010D"/>
    <w:rsid w:val="00ED4A4E"/>
    <w:rsid w:val="00ED503E"/>
    <w:rsid w:val="00EE48AC"/>
    <w:rsid w:val="00EF7495"/>
    <w:rsid w:val="00EF7FEE"/>
    <w:rsid w:val="00F03A5F"/>
    <w:rsid w:val="00F10A4D"/>
    <w:rsid w:val="00F10B53"/>
    <w:rsid w:val="00F13DD0"/>
    <w:rsid w:val="00F14FE9"/>
    <w:rsid w:val="00F25BA9"/>
    <w:rsid w:val="00F369EF"/>
    <w:rsid w:val="00F433CE"/>
    <w:rsid w:val="00F5581D"/>
    <w:rsid w:val="00F6639E"/>
    <w:rsid w:val="00F73AE2"/>
    <w:rsid w:val="00F76631"/>
    <w:rsid w:val="00F918AD"/>
    <w:rsid w:val="00FB2F2A"/>
    <w:rsid w:val="00FC5467"/>
    <w:rsid w:val="00FC61FB"/>
    <w:rsid w:val="00FC662E"/>
    <w:rsid w:val="00FD383D"/>
    <w:rsid w:val="00FD5C4C"/>
    <w:rsid w:val="00FE06CF"/>
    <w:rsid w:val="00FF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84A76"/>
  <w15:docId w15:val="{0351F3D9-9B9B-4D52-A1A9-5C61E387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CB33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2E1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,Akapit z listą BS,Bullets,List Paragraph 1,List_Paragraph,Multilevel para_II,List Paragraph1,References,List Paragraph (numbered (a)),IBL List Paragraph,OBC Bull"/>
    <w:basedOn w:val="Normal"/>
    <w:link w:val="ListParagraphChar"/>
    <w:uiPriority w:val="34"/>
    <w:qFormat/>
    <w:rsid w:val="006B72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9F33E0"/>
    <w:rPr>
      <w:b/>
      <w:bCs/>
    </w:rPr>
  </w:style>
  <w:style w:type="paragraph" w:styleId="BodyTextIndent3">
    <w:name w:val="Body Text Indent 3"/>
    <w:basedOn w:val="Normal"/>
    <w:link w:val="BodyTextIndent3Char"/>
    <w:rsid w:val="00681640"/>
    <w:pPr>
      <w:spacing w:line="360" w:lineRule="auto"/>
      <w:ind w:firstLine="720"/>
      <w:jc w:val="both"/>
    </w:pPr>
    <w:rPr>
      <w:rFonts w:ascii="Times Armenian" w:hAnsi="Times Armenian"/>
      <w:szCs w:val="20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681640"/>
    <w:rPr>
      <w:rFonts w:ascii="Times Armenian" w:eastAsia="Times New Roman" w:hAnsi="Times Armenian" w:cs="Times New Roman"/>
      <w:sz w:val="24"/>
      <w:szCs w:val="20"/>
      <w:lang w:val="en-AU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s Char,List Paragraph 1 Char,List_Paragraph Char,Multilevel para_II Char,List Paragraph1 Char,OBC Bull Char"/>
    <w:link w:val="ListParagraph"/>
    <w:uiPriority w:val="34"/>
    <w:qFormat/>
    <w:locked/>
    <w:rsid w:val="00D3019A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B83A3C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6018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55">
    <w:name w:val="Font Style155"/>
    <w:basedOn w:val="DefaultParagraphFont"/>
    <w:uiPriority w:val="99"/>
    <w:rsid w:val="00750926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221C2-74E0-444B-B869-E24D0F550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s.torosyan</dc:creator>
  <cp:keywords>https:/mul2-mud.gov.am/tasks/803744/oneclick?token=a7a471675e4954554f11fbf534fdb24b</cp:keywords>
  <dc:description/>
  <cp:lastModifiedBy>Arkadi Boyajyan</cp:lastModifiedBy>
  <cp:revision>5</cp:revision>
  <dcterms:created xsi:type="dcterms:W3CDTF">2025-11-10T11:04:00Z</dcterms:created>
  <dcterms:modified xsi:type="dcterms:W3CDTF">2025-11-10T11:28:00Z</dcterms:modified>
</cp:coreProperties>
</file>