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DA9" w:rsidRDefault="007A04AD">
      <w:pPr>
        <w:pStyle w:val="headingtitleStyle"/>
        <w:rPr>
          <w:sz w:val="24"/>
          <w:szCs w:val="24"/>
        </w:rPr>
      </w:pPr>
      <w:bookmarkStart w:id="0" w:name="_Toc1"/>
      <w:bookmarkStart w:id="1" w:name="_GoBack"/>
      <w:bookmarkEnd w:id="1"/>
      <w:r w:rsidRPr="00896E0B">
        <w:rPr>
          <w:sz w:val="24"/>
          <w:szCs w:val="24"/>
        </w:rPr>
        <w:t>Ամփոփաթերթ</w:t>
      </w:r>
      <w:bookmarkEnd w:id="0"/>
    </w:p>
    <w:p w:rsidR="00C12873" w:rsidRDefault="007811E3">
      <w:pPr>
        <w:pStyle w:val="headingtitleStyle"/>
        <w:rPr>
          <w:sz w:val="24"/>
          <w:szCs w:val="24"/>
        </w:rPr>
      </w:pPr>
      <w:r>
        <w:rPr>
          <w:sz w:val="24"/>
          <w:szCs w:val="24"/>
          <w:lang w:val="hy-AM"/>
        </w:rPr>
        <w:t>«</w:t>
      </w:r>
      <w:r w:rsidR="00C12873" w:rsidRPr="00C12873">
        <w:rPr>
          <w:sz w:val="24"/>
          <w:szCs w:val="24"/>
        </w:rPr>
        <w:t>ՀԱՅԱՍՏԱՆԻ ՀԱՆՐԱՊԵՏՈՒԹՅԱՆ ՊԵՏԱԿԱՆ ՄԱՍՆԱԳԻՏԱԿԱՆ ՈՒՍՈՒՄՆԱԿԱՆ ՀԱՍՏԱՏՈՒԹՅՈՒՆՆԵՐԻ  ՕՐԻՆԱԿԵԼԻ ԿԱՆՈՆԱԴՐՈՒԹՅՈՒՆԸ ՀԱՍՏԱՏԵԼՈՒ, ՀԱՅԱՍՏԱՆԻ ՀԱՆՐԱՊԵՏՈՒԹՅԱՆ ԿԱՌԱՎԱՐՈՒԹՅԱՆ 2002 ԹՎԱԿԱՆԻ ՀՈՒՆԻՍԻ 20-Ի N 1009-Ն ԵՎ 2004 ԹՎԱԿԱՆԻ ՀՈՒԼԻՍԻ 1-Ի N 1210-Ն ՈՐՈՇՈՒՄՆԵՐՈՒՄ ՓՈՓՈԽՈՒԹՅՈՒՆՆԵՐ ԿԱՏԱՐԵԼՈՒ ՄԱՍԻՆ</w:t>
      </w:r>
      <w:r>
        <w:rPr>
          <w:sz w:val="24"/>
          <w:szCs w:val="24"/>
          <w:lang w:val="hy-AM"/>
        </w:rPr>
        <w:t>»</w:t>
      </w:r>
      <w:r w:rsidR="00A121AD" w:rsidRPr="00A121AD">
        <w:rPr>
          <w:rFonts w:eastAsia="Calibri" w:cs="Times New Roman"/>
          <w:sz w:val="24"/>
          <w:szCs w:val="24"/>
          <w:lang w:val="hy-AM"/>
        </w:rPr>
        <w:t xml:space="preserve"> </w:t>
      </w:r>
      <w:r w:rsidR="00A121AD" w:rsidRPr="009F4AA4">
        <w:rPr>
          <w:rFonts w:eastAsia="Calibri" w:cs="Times New Roman"/>
          <w:sz w:val="24"/>
          <w:szCs w:val="24"/>
          <w:lang w:val="hy-AM"/>
        </w:rPr>
        <w:t>Հ</w:t>
      </w:r>
      <w:r w:rsidR="00A121AD">
        <w:rPr>
          <w:rFonts w:eastAsia="Calibri" w:cs="Times New Roman"/>
          <w:sz w:val="24"/>
          <w:szCs w:val="24"/>
          <w:lang w:val="hy-AM"/>
        </w:rPr>
        <w:t xml:space="preserve">այաստանի </w:t>
      </w:r>
      <w:r w:rsidR="00A121AD" w:rsidRPr="009F4AA4">
        <w:rPr>
          <w:rFonts w:eastAsia="Calibri" w:cs="Times New Roman"/>
          <w:sz w:val="24"/>
          <w:szCs w:val="24"/>
          <w:lang w:val="hy-AM"/>
        </w:rPr>
        <w:t>Հ</w:t>
      </w:r>
      <w:r w:rsidR="00A121AD">
        <w:rPr>
          <w:rFonts w:eastAsia="Calibri" w:cs="Times New Roman"/>
          <w:sz w:val="24"/>
          <w:szCs w:val="24"/>
          <w:lang w:val="hy-AM"/>
        </w:rPr>
        <w:t>անրապետության</w:t>
      </w:r>
      <w:r w:rsidR="00A121AD" w:rsidRPr="009F4AA4">
        <w:rPr>
          <w:rFonts w:eastAsia="Calibri" w:cs="Times New Roman"/>
          <w:sz w:val="24"/>
          <w:szCs w:val="24"/>
          <w:lang w:val="hy-AM"/>
        </w:rPr>
        <w:t xml:space="preserve"> կառավարության որոշման </w:t>
      </w:r>
      <w:r w:rsidR="00A121AD">
        <w:rPr>
          <w:rFonts w:eastAsia="Calibri" w:cs="Times New Roman"/>
          <w:sz w:val="24"/>
          <w:szCs w:val="24"/>
          <w:lang w:val="hy-AM"/>
        </w:rPr>
        <w:t xml:space="preserve">նախագծի </w:t>
      </w:r>
    </w:p>
    <w:p w:rsidR="00AF1DA9" w:rsidRDefault="00AF1DA9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"/>
        <w:gridCol w:w="2166"/>
        <w:gridCol w:w="4915"/>
        <w:gridCol w:w="3645"/>
        <w:gridCol w:w="2776"/>
      </w:tblGrid>
      <w:tr w:rsidR="00AF1DA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AF1DA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F1DA9" w:rsidRDefault="00AF1DA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F1DA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Սիրանույշ Մեժլումյան</w:t>
            </w:r>
          </w:p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15.05.2025 22:34:55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Բացթողումներ և առաջարկություններ Ա. Օրինականության հարցեր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Կառավարման ձևի փոփոխություն. Նախագիծը փոխում է քոլեջների կառավարման մոդելը՝ դրանք հանձնելով ԿԳՄՍ նախարարությանը։ Սակայն՝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Առաջարկություն. Հստակեցնել, թե արդյոք սա ներառում է ֆինանսական, կադրային և ուսումնական ինքնավարության աստիճանը, թե՞ լիովին կենտրոնացված կառավարման անցնելը։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Հիմնադրամի կարգավիճակով քոլեջներ. Փաստաթղթում նշվում է, որ որոշ քոլեջներ գործում են հիմնադրամի ձևով, սակայն չեն հստակեցվում դրա տարբերությունները ՊՈԱԿ-ից։ Առաջարկություն. Ավելացնել հոդված՝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բացատրելով հիմնադրամի կարգավիճակի առանձնահատկությունները (օր.՝ սեփականության իրավունք, ֆինանսավորման աղբյուրներ)։ Բ. Տեխնիկական բարելավումներ 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Անվանումների հիմնավորում.  1 հավելվածում նշված վերանվանումները պետք է ունենան պատճառաբանություն (օր.՝ մասնագիտացման փոփոխություն, միավորում կամ բարելավված իմիջ)։ Առաջարկություն. Առանձին հավելվածում ներկայացնել վերանվանման հիմնավորումները։ 4.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Կանոնադրությունների համապատասխանեցում. N 2 և N 3 հավելվածներում (ՊՈԱԿ և հիմնադրամի կանոնադրություններ) պետք է ապահովել համատեղելիություն «Ոչ առևտրային կազմակերպությունների մասին» օրենքի հետ։ Առաջարկություն. Ստուգել, որ կանոնադրություններում չկան հակասություններ օրենքի 14-րդ հոդվածի (կառավարման լիազորություններ) հետ։ Գ. Լրացուցիչ կետեր 5.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Ուսանողների և անձնակազմի իրավունքներ. Փաստաթղթում բացակայում են երաշխիքներ ուսանողների (օր.՝ ուսման շարունակականություն) և աշխատակազմի (աշխատանքի պահպանում) համար վերակազմավորման ժամանակ։ Առաջարկություն. Ավելացնել հոդված՝ «Ուսումնական գործընթացի և աշխատանքային հարաբերությունների պահպանում» վերնագրով։ 6.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Ֆինանսական հստակություն. Վերանվանման և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կանոնադրությունների գրանցման ծախսերը բարդվում են հաստատությունների վրա (կետ 12): Առաջարկություն. Նախատեսել պետական բյուջեից միջոցների հատկացում՝ հատկապես սոցիալական կարիքներ ունեցող քոլեջների համար։ Եզրափակիչ առաջարկ Նախագիծը կարող է ընդունվել՝ հաշվի առնելով հետևյալ փոփոխությունները.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Հավելել պատճառաբանություն վերանվանումների և կառավարման մոդելի համար։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Ստուգել կանոնադրությունների համատեղելիությունը գործող օրենքների հետ։ 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Ապահովել անցումային շրջանում ուսանողների և աշխատակազմի իրավունքների պաշտպանությունը։ 4.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Նախատեսել ֆինանսական աջակցություն՝ հատկապես տնտեսապես թույլ հաստատությունների համար։ Եթե այս առաջարկությունները ներառվեն, նախագիծը կդառնա ավելի հավասարակշռված և կիրագործելի։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Չի ընդունվել 1. Քոլեջների կառավարման ենթակայությունը չի փոխվում, փոխվում է միայն ուսումնական հաստատությունների տիպը՝ բոլոր ուսումնարանները դառնում են քոլեջներ: Նախարարության կողմից մշակվում է ՀՀ կառավարության «Արհեստագործական և միջին մասնագիտական կրթական ծրագրեր իրականացնող պետական ուսումնական հաստատությունների ֆինանսավորման կարգը հաստատելու մասին»  որոշումը, որով որոշակի փոփոխություններ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են նախատեսվում պետական ուսումնական հաստատությունների ֆինանսավորման հատկացման մոտեցումներում:  2. Ըստ ուսումնական հաստատությունների տիպերի՝ հիմնադրամ կամ ՊՈԱԿ, առանձնակատկությունները և տարբերությունները սահմանված են համապատասխանաբար «Հիմնադրամների մասին» և  «Պետական ոչ առևտրային կազմակերպությունների մասին» օրենքներով և օրինակելի կանոնադրություններում, սահմանված են արդեն իսկ որոշ տարբերակումներ: 3. Հաշվի առնելով, որ «Մասնագիտական կրթության և ուսուցման մասին» ՀՀ օրենքում սահմանված է միայն մեկ տիպի ուսումնական հաստատություն՝ ներկայիս գործող ուսումնական հաստատությունների անվանումներում «ուսումնարան» բառը փոխարինվել է «քոլեջ» բառով, որի մասին նշված է որոշման նախագծի հիմնավորման մեջ:  4. Ուսումնական հաստատությունները չեն վերակազմակերպվում, այլ որոշ հաստատություններում փոխվում են անվանումները և ուսանողներն ու աշխատակիցները շարունակելու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են իրենց ուսումնառությունն ու աշխատանքը:   5. ՈՒսումնական հաստատությունների կանոնադրությունների պաշոնական գրանցումը կազմում է շուրջ 10000 ՀՀ դրամ, որն ուսումնական հաստատության համար ֆինանսական բեռ չի հանդիսանա: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AF1DA9">
            <w:pPr>
              <w:jc w:val="center"/>
            </w:pPr>
          </w:p>
        </w:tc>
      </w:tr>
      <w:tr w:rsidR="00AF1DA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Նունե Հարությունյան</w:t>
            </w:r>
          </w:p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13.05.2025 18:38:14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Հաշվի առնելով, որ նոր օրենքով նախատեսվում է պետական քոլեջների կառավարման մոդելի վերանայում և կանոնադրությունների նոր օրինակելի ձևերի հաստատում՝ նպատակահարմար  եմ համարում, որ որոշման վերջնական տարբերակում հստակ սահմանվեն նաև այն մեխանիզմները, որոնք կապահովեն ուսանողների և մանկավարժական անձնակազմի մասնակցությունը քոլեջների կառավարման գործընթացներին։ Սա կխթանի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թափանցիկությունն ու հաշվետվողականությունը կրթական համակարգում, ինչպես նաև կնպաստի մասնագիտական կրթության որակի բարձրացմանը: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Չի ընդունվել Կանոնադրույան 3-րդ բաժնի 19-րդ կետի 3) ենթակետում նշված է, որ քոլեջի կառավարման մարմին է նաև քոլեջի կոլեգիալ կառավարման մարմինը` հոգաբարձուների խորհուրդը, իսկ 5-րդ բաժնի 26-րդ կետի 3) և 4) ենթակետերում նշված է, որ Խորհրդի անդամներից երկուսին առաջադրում է Քոլեջի մանկավարժական խորհուրդը կամ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աշխատողների ընդհանուր ժողովը, 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մեկին առաջադրում են ուսանողական ինքնակառավարման մարմին(ներ)ը՝ ուսանողության ներկայացուցիչներից: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AF1DA9">
            <w:pPr>
              <w:jc w:val="center"/>
            </w:pPr>
          </w:p>
        </w:tc>
      </w:tr>
      <w:tr w:rsidR="00AF1DA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Սիրանույշ Մեժլումյան</w:t>
            </w:r>
          </w:p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12.05.2025 20:25:10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Կարծիք: 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Համակարգվածություն. Նախագիծը միավորում է պետական քոլեջների ցանկը, վերացնելով անհամապատասխանությունները անվանումներում և կարգավիճակում։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Կառավարման կենտրոնացում. Քոլեջների կառավարումը հանձնվում է ԿԳՄՍ նախարարությանը, ինչը կարող է բարելավել հաշվետվելիությունն ու քաղաքականության միասնականությունը։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Անցումային շրջանի հստակեցում. Փաստաթղթում նախատեսված է 6 ամիս վերանվանումների և կանոնադրությունների թարմացման համար, ինչը իրատեսական ժամկետ 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 Ներկայումս կանոնադրության ցանկում ներառված ուսումնական հաստատությունները գործում են ՀՀ կրթության, գիտության, մշակույթի և սպորտի նախարարության ենթակայության ներքո: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AF1DA9">
            <w:pPr>
              <w:jc w:val="center"/>
            </w:pPr>
          </w:p>
        </w:tc>
      </w:tr>
      <w:tr w:rsidR="00AF1DA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Թեհմինե Աղազարյան</w:t>
            </w:r>
          </w:p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06.05.2025 15:39:04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 փոքրամասնություններով բնակեցված մարզերի քոլեջներում արդյունավետ կլիներ հիմնական առարկաները դասավանդել իրենց մայրենի լեզուներով։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 Ազգային փոքրամասնություններով բնակեցված մարզերի քոլեջներում  հիմնական առարկաներն  իրենց մայրենի լեզուներով դասավանդելու հարցը չի կարող կարգավորվել ուսումնական հաստատությունների օրինակելի կանոնադրությունով: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AF1DA9">
            <w:pPr>
              <w:jc w:val="center"/>
            </w:pPr>
          </w:p>
        </w:tc>
      </w:tr>
      <w:tr w:rsidR="00AF1DA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 Նազարյան</w:t>
            </w:r>
          </w:p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04.05.2025 11:37:37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եմ պետական քոլեջների Օրինակելի կանոնադրության մեջ . 1. Ավելացնել քոլեջի գտնվելու վայրի նաև օտարալեզու տարբերակը 2.  12.1 -ում հստակեցնել «կրթության որակի խորհրդի» կազմը, քանակը 3. Հավելված 3-ում ևս , թյուրըմբռնումներից խուսափելու համար, հստակեցնել «լիազորված մարմին» եզրույթը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7A04A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 1.յուրաքանչյուր քոլեջի կանոնադրություն հաստատելիս նշվում է նաև քոլեջի անվանաման  ռուսերեն և անգլերեն տարբերակները, 2.ուսումնական հաստատությունների ուսանողների, մանկավարժների և ուսուցանվող մասնագիտությունների թվերի տարբեր լինելու հանգամանքով պայմանավորված «կրթության որակի խորհրդի» կազմի քանակը կարող է փոփոխվել,  3.«Լիազոր մարմին» ձևակերպումն առանձին չի հստակեցվում, հաշվի առնելով, որ հետագայում կարող են նոր ուսումնական հաստատություններ ստեղծվել այլ գերատեսչությունների ենթակայությամբ: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F1DA9" w:rsidRDefault="00AF1DA9">
            <w:pPr>
              <w:jc w:val="center"/>
            </w:pPr>
          </w:p>
        </w:tc>
      </w:tr>
    </w:tbl>
    <w:p w:rsidR="007A04AD" w:rsidRDefault="007A04AD"/>
    <w:sectPr w:rsidR="007A04AD" w:rsidSect="007811E3">
      <w:pgSz w:w="16837" w:h="11905" w:orient="landscape"/>
      <w:pgMar w:top="720" w:right="1440" w:bottom="6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DA9"/>
    <w:rsid w:val="00387103"/>
    <w:rsid w:val="005E737A"/>
    <w:rsid w:val="007325FA"/>
    <w:rsid w:val="007811E3"/>
    <w:rsid w:val="007A04AD"/>
    <w:rsid w:val="00896E0B"/>
    <w:rsid w:val="008B36EC"/>
    <w:rsid w:val="00A121AD"/>
    <w:rsid w:val="00AF1DA9"/>
    <w:rsid w:val="00C1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AEC2CC-E0AD-49C5-9AAD-6901B93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1065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Sedrak Simonyan</cp:lastModifiedBy>
  <cp:revision>2</cp:revision>
  <dcterms:created xsi:type="dcterms:W3CDTF">2025-12-22T10:50:00Z</dcterms:created>
  <dcterms:modified xsi:type="dcterms:W3CDTF">2025-12-22T10:50:00Z</dcterms:modified>
  <cp:category/>
</cp:coreProperties>
</file>