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242" w:rsidRPr="00F47A10" w:rsidRDefault="000F0242" w:rsidP="00581CEF">
      <w:pPr>
        <w:shd w:val="clear" w:color="auto" w:fill="FFFFFF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47A10">
        <w:rPr>
          <w:rFonts w:ascii="GHEA Grapalat" w:hAnsi="GHEA Grapalat"/>
          <w:b/>
          <w:color w:val="000000"/>
          <w:sz w:val="24"/>
          <w:szCs w:val="24"/>
          <w:lang w:val="hy-AM"/>
        </w:rPr>
        <w:t>ՀԻՄՆԱՎՈՐՈՒՄ</w:t>
      </w:r>
    </w:p>
    <w:p w:rsidR="000F0242" w:rsidRPr="00F47A10" w:rsidRDefault="003C6183" w:rsidP="00581CE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«ՀԱՅԱՍՏԱՆԻ ՀԱՆՐԱՊԵՏՈՒԹՅԱՆ ԿԱՌԱՎԱՐՈՒԹՅԱՆ 2021 ԹՎԱԿԱՆԻ ՓԵՏՐՎԱՐԻ 25-Ի N 252-Լ ՈՐՈՇՄԱՆ ՄԵՋ ՓՈՓՈԽՈՒԹՅՈՒՆ ԵՎ ԼՐԱՑՈՒՄ ԿԱՏԱՐԵԼՈՒ ՄԱՍԻՆ» ՀՀ ԿԱՌԱՎԱՐՈՒԹՅԱՆ ՈՐՈՇՄԱՆ</w:t>
      </w:r>
      <w:r w:rsidR="00C667A7" w:rsidRPr="00F47A10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ՆԱԽԱԳԾԻ ԸՆԴՈՒՆՄԱՆ ԱՆՀՐԱԺԵՇՏՈՒԹՅԱՆ</w:t>
      </w:r>
    </w:p>
    <w:p w:rsidR="000F0242" w:rsidRPr="00F47A10" w:rsidRDefault="000F0242" w:rsidP="00581CEF">
      <w:pPr>
        <w:shd w:val="clear" w:color="auto" w:fill="FFFFFF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0F0242" w:rsidRPr="00F47A10" w:rsidRDefault="000F0242" w:rsidP="00581CEF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47A1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Ընթացիկ</w:t>
      </w:r>
      <w:r w:rsidRPr="00F47A1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D20FDB" w:rsidRPr="00F47A10" w:rsidRDefault="00E53B33" w:rsidP="00581CEF">
      <w:pPr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47A10">
        <w:rPr>
          <w:rFonts w:ascii="GHEA Grapalat" w:hAnsi="GHEA Grapalat"/>
          <w:sz w:val="24"/>
          <w:szCs w:val="24"/>
          <w:lang w:val="hy-AM"/>
        </w:rPr>
        <w:t>Ռազմավարական կառավարումը ենթադրում է համակարգաստեղծ նպատակների սահմանում և դրանց իրագործում ինստիտուցիոնալ կարողությունների ու ռեսուրսների ներգրավմամբ:</w:t>
      </w:r>
      <w:r w:rsidR="00B409EE" w:rsidRPr="00F47A10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7D0" w:rsidRPr="00F47A10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581CEF">
        <w:rPr>
          <w:rFonts w:ascii="GHEA Grapalat" w:hAnsi="GHEA Grapalat"/>
          <w:sz w:val="24"/>
          <w:szCs w:val="24"/>
          <w:lang w:val="hy-AM"/>
        </w:rPr>
        <w:t>հանրային կառավարման համակարգի</w:t>
      </w:r>
      <w:r w:rsidR="003607D0" w:rsidRPr="00F47A10">
        <w:rPr>
          <w:rFonts w:ascii="GHEA Grapalat" w:hAnsi="GHEA Grapalat"/>
          <w:sz w:val="24"/>
          <w:szCs w:val="24"/>
          <w:lang w:val="hy-AM"/>
        </w:rPr>
        <w:t xml:space="preserve"> առանցքային գործառույթներից է: Այսպես, </w:t>
      </w:r>
      <w:hyperlink r:id="rId7" w:history="1">
        <w:r w:rsidR="003607D0"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>Տնտեսական</w:t>
        </w:r>
        <w:r w:rsidR="0082393E"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 xml:space="preserve"> համագործակցության և</w:t>
        </w:r>
        <w:r w:rsidR="003607D0"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 xml:space="preserve"> զարգացման </w:t>
        </w:r>
        <w:r w:rsidR="0082393E"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>կազմակերպության</w:t>
        </w:r>
      </w:hyperlink>
      <w:r w:rsidR="0082393E" w:rsidRPr="00F47A10">
        <w:rPr>
          <w:rFonts w:ascii="GHEA Grapalat" w:hAnsi="GHEA Grapalat"/>
          <w:sz w:val="24"/>
          <w:szCs w:val="24"/>
          <w:lang w:val="hy-AM"/>
        </w:rPr>
        <w:t xml:space="preserve"> անդամ պետությունների 73%-ը </w:t>
      </w:r>
      <w:r w:rsidR="00654280">
        <w:rPr>
          <w:rFonts w:ascii="GHEA Grapalat" w:hAnsi="GHEA Grapalat"/>
          <w:sz w:val="24"/>
          <w:szCs w:val="24"/>
          <w:lang w:val="hy-AM"/>
        </w:rPr>
        <w:t>պետության</w:t>
      </w:r>
      <w:r w:rsidR="0082393E" w:rsidRPr="00F47A10">
        <w:rPr>
          <w:rFonts w:ascii="GHEA Grapalat" w:hAnsi="GHEA Grapalat"/>
          <w:sz w:val="24"/>
          <w:szCs w:val="24"/>
          <w:lang w:val="hy-AM"/>
        </w:rPr>
        <w:t xml:space="preserve"> տեսլականի սահմանումը դիտարկում է իբրև կառավարության կենտրոնական օղակի առանցքային </w:t>
      </w:r>
      <w:r w:rsidR="00DA6C05">
        <w:rPr>
          <w:rFonts w:ascii="GHEA Grapalat" w:hAnsi="GHEA Grapalat"/>
          <w:sz w:val="24"/>
          <w:szCs w:val="24"/>
          <w:lang w:val="hy-AM"/>
        </w:rPr>
        <w:t>գործառույթ</w:t>
      </w:r>
      <w:r w:rsidR="0082393E" w:rsidRPr="00F47A10">
        <w:rPr>
          <w:rFonts w:ascii="GHEA Grapalat" w:hAnsi="GHEA Grapalat"/>
          <w:sz w:val="24"/>
          <w:szCs w:val="24"/>
          <w:lang w:val="hy-AM"/>
        </w:rPr>
        <w:t xml:space="preserve">: </w:t>
      </w:r>
      <w:r w:rsidR="00501E0E" w:rsidRPr="00F47A10">
        <w:rPr>
          <w:rFonts w:ascii="GHEA Grapalat" w:hAnsi="GHEA Grapalat"/>
          <w:sz w:val="24"/>
          <w:szCs w:val="24"/>
          <w:lang w:val="hy-AM"/>
        </w:rPr>
        <w:t xml:space="preserve">Ընդ որում՝ </w:t>
      </w:r>
      <w:hyperlink r:id="rId8" w:history="1">
        <w:r w:rsidR="00501E0E"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>գիտականորեն ապացուցված է</w:t>
        </w:r>
      </w:hyperlink>
      <w:r w:rsidR="00501E0E" w:rsidRPr="00F47A10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131375" w:rsidRPr="00F47A10">
        <w:rPr>
          <w:rFonts w:ascii="GHEA Grapalat" w:hAnsi="GHEA Grapalat"/>
          <w:sz w:val="24"/>
          <w:szCs w:val="24"/>
          <w:lang w:val="hy-AM"/>
        </w:rPr>
        <w:t xml:space="preserve">գործառույթի դրական ազդեցությունը կառավարման արդյունավետության վրա մեծանում է, երբ </w:t>
      </w:r>
      <w:r w:rsidR="00F47A10" w:rsidRPr="00F47A10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A038D1">
        <w:rPr>
          <w:rFonts w:ascii="GHEA Grapalat" w:hAnsi="GHEA Grapalat"/>
          <w:sz w:val="24"/>
          <w:szCs w:val="24"/>
          <w:lang w:val="hy-AM"/>
        </w:rPr>
        <w:t>հիմնված է լինում</w:t>
      </w:r>
      <w:r w:rsidR="00501E0E" w:rsidRPr="00F47A10">
        <w:rPr>
          <w:rFonts w:ascii="GHEA Grapalat" w:hAnsi="GHEA Grapalat"/>
          <w:sz w:val="24"/>
          <w:szCs w:val="24"/>
          <w:lang w:val="hy-AM"/>
        </w:rPr>
        <w:t xml:space="preserve"> ֆորմալ</w:t>
      </w:r>
      <w:r w:rsidR="00A038D1">
        <w:rPr>
          <w:rFonts w:ascii="GHEA Grapalat" w:hAnsi="GHEA Grapalat"/>
          <w:sz w:val="24"/>
          <w:szCs w:val="24"/>
          <w:lang w:val="hy-AM"/>
        </w:rPr>
        <w:t>, փաստահենք ու մասնակցային</w:t>
      </w:r>
      <w:r w:rsidR="00501E0E" w:rsidRPr="00F47A10">
        <w:rPr>
          <w:rFonts w:ascii="GHEA Grapalat" w:hAnsi="GHEA Grapalat"/>
          <w:sz w:val="24"/>
          <w:szCs w:val="24"/>
          <w:lang w:val="hy-AM"/>
        </w:rPr>
        <w:t xml:space="preserve"> ընթացակարգերի</w:t>
      </w:r>
      <w:r w:rsidR="00A038D1">
        <w:rPr>
          <w:rFonts w:ascii="GHEA Grapalat" w:hAnsi="GHEA Grapalat"/>
          <w:sz w:val="24"/>
          <w:szCs w:val="24"/>
          <w:lang w:val="hy-AM"/>
        </w:rPr>
        <w:t xml:space="preserve"> վրա</w:t>
      </w:r>
      <w:r w:rsidR="00501E0E" w:rsidRPr="00F47A10">
        <w:rPr>
          <w:rFonts w:ascii="GHEA Grapalat" w:hAnsi="GHEA Grapalat"/>
          <w:sz w:val="24"/>
          <w:szCs w:val="24"/>
          <w:lang w:val="hy-AM"/>
        </w:rPr>
        <w:t>:</w:t>
      </w:r>
      <w:r w:rsidR="00131375" w:rsidRPr="00F47A1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5763C" w:rsidRPr="00F47A10" w:rsidRDefault="00B409EE" w:rsidP="00581CEF">
      <w:pPr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47A10">
        <w:rPr>
          <w:rFonts w:ascii="GHEA Grapalat" w:hAnsi="GHEA Grapalat"/>
          <w:sz w:val="24"/>
          <w:szCs w:val="24"/>
          <w:lang w:val="hy-AM"/>
        </w:rPr>
        <w:t xml:space="preserve">Ստորև ներկայացված են Հայաստանի Հանրապետության ռազմավարական կառավարման համակարգի </w:t>
      </w:r>
      <w:r w:rsidR="00E53B33" w:rsidRPr="00F47A10">
        <w:rPr>
          <w:rFonts w:ascii="GHEA Grapalat" w:hAnsi="GHEA Grapalat"/>
          <w:sz w:val="24"/>
          <w:szCs w:val="24"/>
          <w:lang w:val="hy-AM"/>
        </w:rPr>
        <w:t>հիմնական խնդիրները, որոնք վերաբերելի են առհասարակ քաղաքականությունների մշակման գործընթացին ու պայմանավորված են ինչպես գործող կարգավորումների բացերով, այնպես էլ ինստիտուցիոնալ կարողությունների սահմանափակությամբ</w:t>
      </w:r>
      <w:r w:rsidRPr="00F47A10">
        <w:rPr>
          <w:rFonts w:ascii="GHEA Grapalat" w:hAnsi="GHEA Grapalat"/>
          <w:sz w:val="24"/>
          <w:szCs w:val="24"/>
          <w:lang w:val="hy-AM"/>
        </w:rPr>
        <w:t xml:space="preserve">: Խնդիրները վեր են հանվել Հանրային կառավարման բարեփոխումների </w:t>
      </w:r>
      <w:hyperlink r:id="rId9" w:history="1">
        <w:r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>ռազմավարության</w:t>
        </w:r>
      </w:hyperlink>
      <w:r w:rsidRPr="00F47A10">
        <w:rPr>
          <w:rFonts w:ascii="GHEA Grapalat" w:hAnsi="GHEA Grapalat"/>
          <w:sz w:val="24"/>
          <w:szCs w:val="24"/>
          <w:lang w:val="hy-AM"/>
        </w:rPr>
        <w:t xml:space="preserve"> մշակման գործընթացում և վերջինիս հաջորդած փորձագիտական քննարկումների հիման վրա՝ հիմք ընդունելով </w:t>
      </w:r>
      <w:r w:rsidR="00C5763C" w:rsidRPr="00F47A10">
        <w:rPr>
          <w:rFonts w:ascii="GHEA Grapalat" w:hAnsi="GHEA Grapalat"/>
          <w:sz w:val="24"/>
          <w:szCs w:val="24"/>
          <w:lang w:val="hy-AM"/>
        </w:rPr>
        <w:t>հետևյալ հետազոտությունները՝</w:t>
      </w:r>
    </w:p>
    <w:p w:rsidR="00C5763C" w:rsidRPr="00F47A10" w:rsidRDefault="00B409EE" w:rsidP="00581CEF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47A10">
        <w:rPr>
          <w:rFonts w:ascii="GHEA Grapalat" w:hAnsi="GHEA Grapalat" w:cs="Arial"/>
          <w:sz w:val="24"/>
          <w:szCs w:val="24"/>
          <w:lang w:val="hy-AM"/>
        </w:rPr>
        <w:t>ՏՀԶԿ</w:t>
      </w:r>
      <w:r w:rsidRPr="00F47A10">
        <w:rPr>
          <w:rFonts w:ascii="GHEA Grapalat" w:hAnsi="GHEA Grapalat"/>
          <w:sz w:val="24"/>
          <w:szCs w:val="24"/>
          <w:lang w:val="hy-AM"/>
        </w:rPr>
        <w:t xml:space="preserve">/ԵՄ ՍԻԳՄԱ նախաձեռնության Հանրային կառավարման </w:t>
      </w:r>
      <w:hyperlink r:id="rId10" w:history="1">
        <w:r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>սկզբունքները</w:t>
        </w:r>
      </w:hyperlink>
      <w:r w:rsidR="0005310D" w:rsidRPr="00F47A10">
        <w:rPr>
          <w:rFonts w:ascii="GHEA Grapalat" w:hAnsi="GHEA Grapalat"/>
          <w:sz w:val="24"/>
          <w:szCs w:val="24"/>
          <w:lang w:val="hy-AM"/>
        </w:rPr>
        <w:t xml:space="preserve"> և վերջինիս հիման վրա իրականացված՝ Հայաստանում հանրային կառավարման համակարգի ելակետային </w:t>
      </w:r>
      <w:r w:rsidR="00C5763C" w:rsidRPr="00F47A10">
        <w:rPr>
          <w:rFonts w:ascii="GHEA Grapalat" w:hAnsi="GHEA Grapalat"/>
          <w:sz w:val="24"/>
          <w:szCs w:val="24"/>
          <w:lang w:val="hy-AM"/>
        </w:rPr>
        <w:t xml:space="preserve">գնահատման </w:t>
      </w:r>
      <w:hyperlink r:id="rId11" w:history="1">
        <w:r w:rsidR="00C5763C" w:rsidRPr="00F47A10">
          <w:rPr>
            <w:rStyle w:val="Hyperlink"/>
            <w:rFonts w:ascii="GHEA Grapalat" w:hAnsi="GHEA Grapalat"/>
            <w:sz w:val="24"/>
            <w:szCs w:val="24"/>
            <w:lang w:val="hy-AM"/>
          </w:rPr>
          <w:t>զեկույցը</w:t>
        </w:r>
      </w:hyperlink>
      <w:r w:rsidR="0005310D" w:rsidRPr="00F47A10">
        <w:rPr>
          <w:rFonts w:ascii="GHEA Grapalat" w:hAnsi="GHEA Grapalat"/>
          <w:sz w:val="24"/>
          <w:szCs w:val="24"/>
          <w:lang w:val="hy-AM"/>
        </w:rPr>
        <w:t xml:space="preserve"> (2019թ.)</w:t>
      </w:r>
      <w:r w:rsidR="0022243A" w:rsidRPr="00F47A10">
        <w:rPr>
          <w:rFonts w:ascii="GHEA Grapalat" w:hAnsi="GHEA Grapalat"/>
          <w:sz w:val="24"/>
          <w:szCs w:val="24"/>
          <w:lang w:val="hy-AM"/>
        </w:rPr>
        <w:t>,</w:t>
      </w:r>
    </w:p>
    <w:p w:rsidR="00E53B33" w:rsidRPr="00F47A10" w:rsidRDefault="0005310D" w:rsidP="00581CEF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47A10">
        <w:rPr>
          <w:rFonts w:ascii="GHEA Grapalat" w:hAnsi="GHEA Grapalat"/>
          <w:sz w:val="24"/>
          <w:szCs w:val="24"/>
          <w:lang w:val="hy-AM"/>
        </w:rPr>
        <w:t xml:space="preserve">Համաշխարհային բանկի կողմից </w:t>
      </w:r>
      <w:r w:rsidR="0022243A" w:rsidRPr="00F47A10">
        <w:rPr>
          <w:rFonts w:ascii="GHEA Grapalat" w:hAnsi="GHEA Grapalat"/>
          <w:sz w:val="24"/>
          <w:szCs w:val="24"/>
          <w:lang w:val="hy-AM"/>
        </w:rPr>
        <w:t>2024 թվականին իրականացված՝ Վարչապետի աշխատակազմի գործառութային վերլուծության զեկույցը,</w:t>
      </w:r>
    </w:p>
    <w:p w:rsidR="0022243A" w:rsidRPr="00F47A10" w:rsidRDefault="0022243A" w:rsidP="00581CEF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47A10">
        <w:rPr>
          <w:rFonts w:ascii="GHEA Grapalat" w:hAnsi="GHEA Grapalat"/>
          <w:sz w:val="24"/>
          <w:szCs w:val="24"/>
          <w:lang w:val="hy-AM"/>
        </w:rPr>
        <w:lastRenderedPageBreak/>
        <w:t>ՄԱԿ-ի զարգացման ծրագրի աջակցությամբ իրականացված՝ Հայաստանի ռազմավարական փաստաթղթերի ուսումնասիրության զեկույցը:</w:t>
      </w:r>
    </w:p>
    <w:p w:rsidR="0022243A" w:rsidRPr="00F47A10" w:rsidRDefault="00654280" w:rsidP="00581CEF">
      <w:pPr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Առկա մարտահրավերներն են</w:t>
      </w:r>
      <w:r w:rsidR="001D1AD7" w:rsidRPr="00F47A10">
        <w:rPr>
          <w:rFonts w:ascii="GHEA Grapalat" w:hAnsi="GHEA Grapalat"/>
          <w:sz w:val="24"/>
          <w:szCs w:val="24"/>
          <w:lang w:val="hy-AM"/>
        </w:rPr>
        <w:t>՝</w:t>
      </w:r>
    </w:p>
    <w:p w:rsidR="00E53B33" w:rsidRPr="00F47A10" w:rsidRDefault="00E53B33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 xml:space="preserve">Քաղաքականության պլանավորման փաստաթղթերի աստիճանակարգության և միմյանց հետ փոխկապվածության անկատարությունը, ինչը նվազեցնում է բարեփոխումների ներդաշնակությունը, իրատեսականությունն ու ռեսուրսների պլանավորման արդյունավետությունը, </w:t>
      </w:r>
      <w:r w:rsidR="00DE044D">
        <w:rPr>
          <w:rFonts w:ascii="GHEA Grapalat" w:hAnsi="GHEA Grapalat" w:cstheme="minorHAnsi"/>
          <w:sz w:val="24"/>
          <w:szCs w:val="24"/>
          <w:lang w:val="hy-AM"/>
        </w:rPr>
        <w:t>և հատկապես</w:t>
      </w:r>
      <w:r w:rsidRPr="00F47A10">
        <w:rPr>
          <w:rFonts w:ascii="GHEA Grapalat" w:hAnsi="GHEA Grapalat" w:cstheme="minorHAnsi"/>
          <w:sz w:val="24"/>
          <w:szCs w:val="24"/>
          <w:lang w:val="hy-AM"/>
        </w:rPr>
        <w:t xml:space="preserve"> դժվարացնում է </w:t>
      </w:r>
      <w:r w:rsidR="00DE044D">
        <w:rPr>
          <w:rFonts w:ascii="GHEA Grapalat" w:hAnsi="GHEA Grapalat" w:cstheme="minorHAnsi"/>
          <w:sz w:val="24"/>
          <w:szCs w:val="24"/>
          <w:lang w:val="hy-AM"/>
        </w:rPr>
        <w:t xml:space="preserve">միասնական </w:t>
      </w:r>
      <w:r w:rsidRPr="00F47A10">
        <w:rPr>
          <w:rFonts w:ascii="GHEA Grapalat" w:hAnsi="GHEA Grapalat" w:cstheme="minorHAnsi"/>
          <w:sz w:val="24"/>
          <w:szCs w:val="24"/>
          <w:lang w:val="hy-AM"/>
        </w:rPr>
        <w:t>գերակայությունների սահմանումը:</w:t>
      </w:r>
    </w:p>
    <w:p w:rsidR="00E53B33" w:rsidRPr="00F47A10" w:rsidRDefault="00E53B33" w:rsidP="00581CEF">
      <w:pPr>
        <w:pStyle w:val="ListParagraph"/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 xml:space="preserve">Քաղաքականության պլանավորման փաստաթղթերի և դրանց իրականացման համար ռեսուրսների պլանավորման գործընթացների ոչ ամբողջական կապը, ինչի արդյունքում չի պահպանվում ֆիսկալ մատչելիությունը (ֆինանսավորման առկայությունը), և համակարգը չի ապահովում սահմանված թիրախների ամբողջական իրագործումը։ </w:t>
      </w:r>
    </w:p>
    <w:p w:rsidR="00E53B33" w:rsidRPr="00F47A10" w:rsidRDefault="00E53B33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 xml:space="preserve">Կառավարության ծրագրի ու կառավարության գործունեության հնգամյա միջոցառումների ծրագրի անորոշ դերը ռազմավարական փաստաթղթերի համակարգում, ինչը հանգեցնում է </w:t>
      </w:r>
      <w:r w:rsidR="00EF6912">
        <w:rPr>
          <w:rFonts w:ascii="GHEA Grapalat" w:hAnsi="GHEA Grapalat" w:cstheme="minorHAnsi"/>
          <w:sz w:val="24"/>
          <w:szCs w:val="24"/>
          <w:lang w:val="hy-AM"/>
        </w:rPr>
        <w:t xml:space="preserve">ռազմավարական ու քաղաքական նպատակների միջև խզվածքին, </w:t>
      </w:r>
      <w:r w:rsidR="00EF6912" w:rsidRPr="00F47A10">
        <w:rPr>
          <w:rFonts w:ascii="GHEA Grapalat" w:hAnsi="GHEA Grapalat" w:cstheme="minorHAnsi"/>
          <w:sz w:val="24"/>
          <w:szCs w:val="24"/>
          <w:lang w:val="hy-AM"/>
        </w:rPr>
        <w:t>գերակայությունների սահմանման, դրանց ներդաշնակեցման, մշտադիտարկման համակարգերի արդյունավետության նվազմանը</w:t>
      </w:r>
      <w:r w:rsidR="00EF6912">
        <w:rPr>
          <w:rFonts w:ascii="GHEA Grapalat" w:hAnsi="GHEA Grapalat" w:cstheme="minorHAnsi"/>
          <w:sz w:val="24"/>
          <w:szCs w:val="24"/>
          <w:lang w:val="hy-AM"/>
        </w:rPr>
        <w:t xml:space="preserve"> ու վտանգում </w:t>
      </w:r>
      <w:r w:rsidR="00F11A4E">
        <w:rPr>
          <w:rFonts w:ascii="GHEA Grapalat" w:hAnsi="GHEA Grapalat" w:cstheme="minorHAnsi"/>
          <w:sz w:val="24"/>
          <w:szCs w:val="24"/>
          <w:lang w:val="hy-AM"/>
        </w:rPr>
        <w:t xml:space="preserve">է </w:t>
      </w:r>
      <w:r w:rsidR="00EF6912">
        <w:rPr>
          <w:rFonts w:ascii="GHEA Grapalat" w:hAnsi="GHEA Grapalat" w:cstheme="minorHAnsi"/>
          <w:sz w:val="24"/>
          <w:szCs w:val="24"/>
          <w:lang w:val="hy-AM"/>
        </w:rPr>
        <w:t>քաղաքականությունների շարունակականությունը</w:t>
      </w:r>
      <w:r w:rsidRPr="00F47A10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E53B33" w:rsidRPr="00F47A10" w:rsidRDefault="00E53B33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>Հանրային ներդրումների կառավարման համակարգի հետ չկարգավորված կապը, ինչը խնդրահարույց է հատկապես երկարաժամկետ ներդրումների կառավարման տեսանկյունից։</w:t>
      </w:r>
    </w:p>
    <w:p w:rsidR="00E53B33" w:rsidRPr="00F47A10" w:rsidRDefault="00E53B33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 xml:space="preserve">Փաստաթղթերի ու թիրախային ցուցանիշների մեծաքանակությունը, ինչը մեծացնում է բարեփոխումների մասնատվածությունը, ցուցանիշների անհամապատասխանությունը, խաթարում առաջնահերթությունների սահմանումն ու դրանց մշտադիտարկման արդյունավետությունը: </w:t>
      </w:r>
    </w:p>
    <w:p w:rsidR="00E53B33" w:rsidRPr="00F47A10" w:rsidRDefault="00E53B33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>Մշտադիտարկման ու գնահատման համակարգի անկատարությունը և կենտրոնացումը գործընթացի, ոչ թե արդյունքների վրա: Խնդրահարույց է ինչպես ցուցանիշների որակը, այնպես էլ համակարգային ու պարբերական մշտադիտարկման պրակտիկայի ու անհրաժեշտ տվյալների բացակայությունը:</w:t>
      </w:r>
    </w:p>
    <w:p w:rsidR="00E53B33" w:rsidRPr="00F47A10" w:rsidRDefault="006F082C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lastRenderedPageBreak/>
        <w:t>Անհրաժեշտ</w:t>
      </w:r>
      <w:r w:rsidR="00E53B33" w:rsidRPr="00F47A10">
        <w:rPr>
          <w:rFonts w:ascii="GHEA Grapalat" w:hAnsi="GHEA Grapalat" w:cstheme="minorHAnsi"/>
          <w:sz w:val="24"/>
          <w:szCs w:val="24"/>
          <w:lang w:val="hy-AM"/>
        </w:rPr>
        <w:t xml:space="preserve"> կարողությունների </w:t>
      </w:r>
      <w:r>
        <w:rPr>
          <w:rFonts w:ascii="GHEA Grapalat" w:hAnsi="GHEA Grapalat" w:cstheme="minorHAnsi"/>
          <w:sz w:val="24"/>
          <w:szCs w:val="24"/>
          <w:lang w:val="hy-AM"/>
        </w:rPr>
        <w:t>բացը</w:t>
      </w:r>
      <w:r w:rsidR="00E53B33" w:rsidRPr="00F47A10">
        <w:rPr>
          <w:rFonts w:ascii="GHEA Grapalat" w:hAnsi="GHEA Grapalat" w:cstheme="minorHAnsi"/>
          <w:sz w:val="24"/>
          <w:szCs w:val="24"/>
          <w:lang w:val="hy-AM"/>
        </w:rPr>
        <w:t>, ինչը թույլ չի տվել հետևողականորեն իրականացնել քաղաքականությունների մշակման փաստաթղթերի որակի վերահսկողություն և միմյանց հետ ներդաշնակեցում:</w:t>
      </w:r>
    </w:p>
    <w:p w:rsidR="000F0242" w:rsidRDefault="00E53B33" w:rsidP="00581CEF">
      <w:pPr>
        <w:numPr>
          <w:ilvl w:val="0"/>
          <w:numId w:val="3"/>
        </w:num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A10">
        <w:rPr>
          <w:rFonts w:ascii="GHEA Grapalat" w:hAnsi="GHEA Grapalat" w:cstheme="minorHAnsi"/>
          <w:sz w:val="24"/>
          <w:szCs w:val="24"/>
          <w:lang w:val="hy-AM"/>
        </w:rPr>
        <w:t xml:space="preserve">Թվային գործիքների բացակայությունը, ինչը դժվարացնում է փաստաթղթերի ներդաշնակեցումն ու մշտադիտարկումը՝ հանգեցնելով նաև դրանց իրագործման անբավարար մակարդակի: </w:t>
      </w:r>
    </w:p>
    <w:p w:rsidR="000B0649" w:rsidRPr="000B0649" w:rsidRDefault="000B0649" w:rsidP="000B0649">
      <w:pPr>
        <w:spacing w:after="160"/>
        <w:jc w:val="both"/>
        <w:rPr>
          <w:rFonts w:ascii="Cambria Math" w:hAnsi="Cambria Math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Հաշվի առնելով վերոգրյալը՝ ՀՀ կառավարության 2025 թվականի </w:t>
      </w:r>
      <w:r w:rsidRPr="000B0649">
        <w:rPr>
          <w:rFonts w:ascii="GHEA Grapalat" w:hAnsi="GHEA Grapalat" w:cstheme="minorHAnsi"/>
          <w:sz w:val="24"/>
          <w:szCs w:val="24"/>
          <w:lang w:val="hy-AM"/>
        </w:rPr>
        <w:t>սեպտեմբերի 18-ի N 1342-Լ որոշմամբ փոփոխոթություն կատարվեց Կառավարության աշխատակարգում</w:t>
      </w:r>
      <w:r w:rsidRPr="000B0649">
        <w:rPr>
          <w:rFonts w:ascii="Cambria Math" w:hAnsi="Cambria Math" w:cs="Cambria Math"/>
          <w:sz w:val="24"/>
          <w:szCs w:val="24"/>
          <w:lang w:val="hy-AM"/>
        </w:rPr>
        <w:t>․</w:t>
      </w:r>
      <w:r w:rsidRPr="000B0649">
        <w:rPr>
          <w:rFonts w:ascii="GHEA Grapalat" w:hAnsi="GHEA Grapalat" w:cstheme="minorHAnsi"/>
          <w:sz w:val="24"/>
          <w:szCs w:val="24"/>
          <w:lang w:val="hy-AM"/>
        </w:rPr>
        <w:t xml:space="preserve"> սահմանվեց ռազմավարական կառավարման աշխատակարգը՝ հստակեցնելով փաստաթղթերի աստիճանակարգությունը, մշակման ու իրականացման ընթացակարգերը, մեթոդաբանությունը։</w:t>
      </w:r>
      <w:r>
        <w:rPr>
          <w:rFonts w:ascii="Cambria Math" w:hAnsi="Cambria Math" w:cstheme="minorHAnsi"/>
          <w:sz w:val="24"/>
          <w:szCs w:val="24"/>
          <w:lang w:val="hy-AM"/>
        </w:rPr>
        <w:t xml:space="preserve"> </w:t>
      </w:r>
    </w:p>
    <w:p w:rsidR="000F0242" w:rsidRPr="00F47A10" w:rsidRDefault="000F0242" w:rsidP="00581CEF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Առաջարկվող կարգավորման բնույթը</w:t>
      </w:r>
    </w:p>
    <w:p w:rsidR="000F0242" w:rsidRPr="00FC7D88" w:rsidRDefault="00FC7D88" w:rsidP="00FC7D88">
      <w:pPr>
        <w:ind w:firstLine="3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C7D88">
        <w:rPr>
          <w:rFonts w:ascii="GHEA Grapalat" w:hAnsi="GHEA Grapalat" w:cstheme="minorHAnsi"/>
          <w:sz w:val="24"/>
          <w:szCs w:val="24"/>
          <w:lang w:val="hy-AM"/>
        </w:rPr>
        <w:t xml:space="preserve">Կառավարության աշխատակարգով նախատեսվում է 6 ռազմավարությունների մշակում։ Գործնականում անհրաժեշտություն է առաջացել դրանք միավորելու մեկ ընդհանուր տեսլականի շուրջ։ Այդ պատճառով առաջարկվում է սահմանել ռազմավարական փաստաթղթի նոր տեսակ՝ դոկտրին, որը կսահմանի պետության զարգացման երկարաժամկետ հորիզոնը՝ հիմք դառնալով ռազմավարական մյուս փաստաթղթերի մշակման ու ներդաշնակեցման համար։ </w:t>
      </w:r>
    </w:p>
    <w:p w:rsidR="00766797" w:rsidRPr="00766797" w:rsidRDefault="00766797" w:rsidP="00766797">
      <w:pPr>
        <w:pStyle w:val="ListParagraph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0F0242" w:rsidRPr="00F47A10" w:rsidRDefault="000F0242" w:rsidP="00766797">
      <w:pPr>
        <w:pStyle w:val="ListParagraph"/>
        <w:numPr>
          <w:ilvl w:val="0"/>
          <w:numId w:val="2"/>
        </w:numPr>
        <w:shd w:val="clear" w:color="auto" w:fill="FFFFFF"/>
        <w:spacing w:before="2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FC7D88" w:rsidRDefault="003817A5" w:rsidP="00FC7D88">
      <w:pPr>
        <w:ind w:firstLine="36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Նախագիծը մշակել է ՀՀ </w:t>
      </w:r>
      <w:r w:rsidR="00FC7D88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վարչապետի աշխատակազմը։</w:t>
      </w:r>
    </w:p>
    <w:p w:rsidR="00185870" w:rsidRPr="00F47A10" w:rsidRDefault="000F0242" w:rsidP="00581CEF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</w:p>
    <w:p w:rsidR="00F47A10" w:rsidRPr="00E9113D" w:rsidRDefault="00FC7D88" w:rsidP="00E9113D">
      <w:pPr>
        <w:ind w:firstLine="36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Դոկտրինի առկայությամբ հնարավոր կլինի սահմանելու պետության զարգացման երկարաժամկետ տեսլականը՝ ուղենիշ ծառայելով ռազմավարական այլ փաստաթղթերի մշակման, զարգացման գործընկերության համակարգման համար։</w:t>
      </w:r>
      <w:bookmarkStart w:id="0" w:name="_GoBack"/>
      <w:bookmarkEnd w:id="0"/>
    </w:p>
    <w:p w:rsidR="000F0242" w:rsidRPr="00F47A10" w:rsidRDefault="000F0242" w:rsidP="00581CEF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E53B33" w:rsidRPr="00F47A10" w:rsidRDefault="00185870" w:rsidP="00581CEF">
      <w:pPr>
        <w:ind w:firstLine="36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F47A1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Բացակայում է:</w:t>
      </w:r>
    </w:p>
    <w:p w:rsidR="000F0242" w:rsidRPr="00F47A10" w:rsidRDefault="000F0242" w:rsidP="00581CEF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7A1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Կապը ռազմավարական փաստաթղթերի հետ</w:t>
      </w:r>
      <w:r w:rsidRPr="00F47A1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85870" w:rsidRPr="00F47A10" w:rsidRDefault="00185870" w:rsidP="00581CEF">
      <w:pPr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7A10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ընդունումը Հանրային կառավարման բարեփոխումների </w:t>
      </w:r>
      <w:r w:rsidR="00501EA2" w:rsidRPr="00F47A10">
        <w:rPr>
          <w:rFonts w:ascii="GHEA Grapalat" w:hAnsi="GHEA Grapalat" w:cs="Sylfaen"/>
          <w:sz w:val="24"/>
          <w:szCs w:val="24"/>
          <w:lang w:val="hy-AM"/>
        </w:rPr>
        <w:t>ռազմավարությամբ</w:t>
      </w:r>
      <w:r w:rsidRPr="00F47A10">
        <w:rPr>
          <w:rFonts w:ascii="GHEA Grapalat" w:hAnsi="GHEA Grapalat" w:cs="Sylfaen"/>
          <w:sz w:val="24"/>
          <w:szCs w:val="24"/>
          <w:lang w:val="hy-AM"/>
        </w:rPr>
        <w:t xml:space="preserve"> և ՀՀ կառավարության 2021-2026 թվականների </w:t>
      </w:r>
      <w:r w:rsidR="00501EA2" w:rsidRPr="00F47A10">
        <w:rPr>
          <w:rFonts w:ascii="GHEA Grapalat" w:hAnsi="GHEA Grapalat" w:cs="Sylfaen"/>
          <w:sz w:val="24"/>
          <w:szCs w:val="24"/>
          <w:lang w:val="hy-AM"/>
        </w:rPr>
        <w:t>գործունեության միջոցառումների ծրագրով ստանձնած հանձնառություն է:</w:t>
      </w:r>
    </w:p>
    <w:p w:rsidR="004C45D9" w:rsidRPr="00F47A10" w:rsidRDefault="004C45D9" w:rsidP="00581CEF">
      <w:pPr>
        <w:jc w:val="both"/>
        <w:rPr>
          <w:rFonts w:ascii="GHEA Grapalat" w:hAnsi="GHEA Grapalat"/>
          <w:lang w:val="hy-AM"/>
        </w:rPr>
      </w:pPr>
    </w:p>
    <w:sectPr w:rsidR="004C45D9" w:rsidRPr="00F47A10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EFA" w:rsidRDefault="00342EFA" w:rsidP="00F47A10">
      <w:pPr>
        <w:spacing w:after="0" w:line="240" w:lineRule="auto"/>
      </w:pPr>
      <w:r>
        <w:separator/>
      </w:r>
    </w:p>
  </w:endnote>
  <w:endnote w:type="continuationSeparator" w:id="0">
    <w:p w:rsidR="00342EFA" w:rsidRDefault="00342EFA" w:rsidP="00F4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07883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47A10" w:rsidRDefault="00F47A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D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7A10" w:rsidRDefault="00F47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EFA" w:rsidRDefault="00342EFA" w:rsidP="00F47A10">
      <w:pPr>
        <w:spacing w:after="0" w:line="240" w:lineRule="auto"/>
      </w:pPr>
      <w:r>
        <w:separator/>
      </w:r>
    </w:p>
  </w:footnote>
  <w:footnote w:type="continuationSeparator" w:id="0">
    <w:p w:rsidR="00342EFA" w:rsidRDefault="00342EFA" w:rsidP="00F47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AA7006C"/>
    <w:multiLevelType w:val="hybridMultilevel"/>
    <w:tmpl w:val="37AAC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136CE9"/>
    <w:multiLevelType w:val="hybridMultilevel"/>
    <w:tmpl w:val="E83CF67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D8"/>
    <w:rsid w:val="000037BD"/>
    <w:rsid w:val="0002604A"/>
    <w:rsid w:val="0005310D"/>
    <w:rsid w:val="00084FAF"/>
    <w:rsid w:val="000B0649"/>
    <w:rsid w:val="000D2589"/>
    <w:rsid w:val="000E379C"/>
    <w:rsid w:val="000F0242"/>
    <w:rsid w:val="00131375"/>
    <w:rsid w:val="00185870"/>
    <w:rsid w:val="001D1AD7"/>
    <w:rsid w:val="001D30C1"/>
    <w:rsid w:val="0022243A"/>
    <w:rsid w:val="002B1F71"/>
    <w:rsid w:val="002D141B"/>
    <w:rsid w:val="00342EFA"/>
    <w:rsid w:val="003607D0"/>
    <w:rsid w:val="003817A5"/>
    <w:rsid w:val="003C6183"/>
    <w:rsid w:val="004136E0"/>
    <w:rsid w:val="00434718"/>
    <w:rsid w:val="00486149"/>
    <w:rsid w:val="004A30B1"/>
    <w:rsid w:val="004C45D9"/>
    <w:rsid w:val="004E30FE"/>
    <w:rsid w:val="00501E0E"/>
    <w:rsid w:val="00501EA2"/>
    <w:rsid w:val="00504A48"/>
    <w:rsid w:val="005105AC"/>
    <w:rsid w:val="00547AFB"/>
    <w:rsid w:val="00581CEF"/>
    <w:rsid w:val="005B09CF"/>
    <w:rsid w:val="005B4D34"/>
    <w:rsid w:val="005B6D7E"/>
    <w:rsid w:val="005E11B0"/>
    <w:rsid w:val="005E2A7A"/>
    <w:rsid w:val="00654280"/>
    <w:rsid w:val="006B4ECE"/>
    <w:rsid w:val="006F082C"/>
    <w:rsid w:val="00766797"/>
    <w:rsid w:val="007863DD"/>
    <w:rsid w:val="007C1E64"/>
    <w:rsid w:val="007E549A"/>
    <w:rsid w:val="007F3915"/>
    <w:rsid w:val="0082393E"/>
    <w:rsid w:val="00910C2F"/>
    <w:rsid w:val="00A038D1"/>
    <w:rsid w:val="00B403B2"/>
    <w:rsid w:val="00B409EE"/>
    <w:rsid w:val="00C2401C"/>
    <w:rsid w:val="00C5763C"/>
    <w:rsid w:val="00C667A7"/>
    <w:rsid w:val="00C67D06"/>
    <w:rsid w:val="00C94812"/>
    <w:rsid w:val="00D043AD"/>
    <w:rsid w:val="00D1053A"/>
    <w:rsid w:val="00D20FDB"/>
    <w:rsid w:val="00DA6C05"/>
    <w:rsid w:val="00DE044D"/>
    <w:rsid w:val="00DE5101"/>
    <w:rsid w:val="00E53B33"/>
    <w:rsid w:val="00E9113D"/>
    <w:rsid w:val="00EC3D07"/>
    <w:rsid w:val="00EF6912"/>
    <w:rsid w:val="00F11A4E"/>
    <w:rsid w:val="00F47A10"/>
    <w:rsid w:val="00F61E66"/>
    <w:rsid w:val="00F626A9"/>
    <w:rsid w:val="00F67305"/>
    <w:rsid w:val="00F754D8"/>
    <w:rsid w:val="00FC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A38E1"/>
  <w15:chartTrackingRefBased/>
  <w15:docId w15:val="{56F7FD4F-9788-46E5-B754-8874E503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2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F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024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024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F02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F0242"/>
  </w:style>
  <w:style w:type="paragraph" w:styleId="BodyText">
    <w:name w:val="Body Text"/>
    <w:basedOn w:val="Normal"/>
    <w:link w:val="BodyTextChar"/>
    <w:rsid w:val="000F0242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0F0242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1D30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A10"/>
  </w:style>
  <w:style w:type="paragraph" w:styleId="Footer">
    <w:name w:val="footer"/>
    <w:basedOn w:val="Normal"/>
    <w:link w:val="Foot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deas.repec.org/a/taf/rpxmxx/v26y2024i2p514-538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ecd.org/content/dam/oecd/en/publications/reports/2024/04/steering-from-the-centre-of-government-in-times-of-complexity_45d505ee/69b1f129-en.pd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igmaweb.org/publications/Baseline-Measurement-Armenia-2019-ARM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igmaweb.org/publications/Principles-of-Public-Administration-2023-edition-ARM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18146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/>
  <dc:description/>
  <cp:lastModifiedBy>Viktorya Aydinyan</cp:lastModifiedBy>
  <cp:revision>8</cp:revision>
  <dcterms:created xsi:type="dcterms:W3CDTF">2024-07-25T09:06:00Z</dcterms:created>
  <dcterms:modified xsi:type="dcterms:W3CDTF">2025-12-12T07:22:00Z</dcterms:modified>
</cp:coreProperties>
</file>