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E99" w:rsidRPr="00534E99" w:rsidRDefault="00DA62F9" w:rsidP="00534E9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534E99">
        <w:rPr>
          <w:rStyle w:val="Strong"/>
          <w:rFonts w:ascii="GHEA Grapalat" w:hAnsi="GHEA Grapalat"/>
          <w:color w:val="000000"/>
        </w:rPr>
        <w:t>ԱՄՓՈՓԱԹԵՐԹ</w:t>
      </w:r>
    </w:p>
    <w:p w:rsidR="00534E99" w:rsidRPr="00534E99" w:rsidRDefault="00DA62F9" w:rsidP="00534E99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534E9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DA62F9">
        <w:rPr>
          <w:rFonts w:ascii="GHEA Grapalat" w:hAnsi="GHEA Grapalat" w:cs="GHEA Grapalat"/>
          <w:b/>
          <w:sz w:val="24"/>
          <w:szCs w:val="24"/>
          <w:lang w:val="af-ZA"/>
        </w:rPr>
        <w:t xml:space="preserve">«ՇԻՆԱՐԱՐՈՒԹՅԱՆ ՈԼՈՐՏՈՒՄ ԳՆԱԳՈՅԱՑՄԱՆ ՔԱՂԱՔԱԿԱՆՈՒԹՅՈՒՆԸ </w:t>
      </w:r>
      <w:r w:rsidR="000F6009">
        <w:rPr>
          <w:rFonts w:ascii="GHEA Grapalat" w:hAnsi="GHEA Grapalat" w:cs="GHEA Grapalat"/>
          <w:b/>
          <w:sz w:val="24"/>
          <w:szCs w:val="24"/>
          <w:lang w:val="hy-AM"/>
        </w:rPr>
        <w:t>ԵՎ ԴՐԱՆ</w:t>
      </w:r>
      <w:r w:rsidR="0062415B">
        <w:rPr>
          <w:rFonts w:ascii="GHEA Grapalat" w:hAnsi="GHEA Grapalat" w:cs="GHEA Grapalat"/>
          <w:b/>
          <w:sz w:val="24"/>
          <w:szCs w:val="24"/>
          <w:lang w:val="hy-AM"/>
        </w:rPr>
        <w:t>Ի</w:t>
      </w:r>
      <w:r w:rsidR="000F6009">
        <w:rPr>
          <w:rFonts w:ascii="GHEA Grapalat" w:hAnsi="GHEA Grapalat" w:cs="GHEA Grapalat"/>
          <w:b/>
          <w:sz w:val="24"/>
          <w:szCs w:val="24"/>
          <w:lang w:val="hy-AM"/>
        </w:rPr>
        <w:t xml:space="preserve">Ց ԲԽՈՂ ՄԻՋՈՑԱՌՈՒՄՆԵՐԻ ԾՐԱԳԻՐԸ </w:t>
      </w:r>
      <w:r w:rsidRPr="00DA62F9">
        <w:rPr>
          <w:rFonts w:ascii="GHEA Grapalat" w:hAnsi="GHEA Grapalat" w:cs="GHEA Grapalat"/>
          <w:b/>
          <w:sz w:val="24"/>
          <w:szCs w:val="24"/>
          <w:lang w:val="af-ZA"/>
        </w:rPr>
        <w:t>ՀԱՍՏԱՏԵԼՈՒ ՄԱՍԻՆ</w:t>
      </w:r>
      <w:r w:rsidR="000F6009">
        <w:rPr>
          <w:rFonts w:ascii="GHEA Grapalat" w:hAnsi="GHEA Grapalat" w:cs="GHEA Grapalat"/>
          <w:b/>
          <w:sz w:val="24"/>
          <w:szCs w:val="24"/>
          <w:lang w:val="af-ZA"/>
        </w:rPr>
        <w:t xml:space="preserve">» </w:t>
      </w:r>
      <w:r w:rsidRPr="00DA62F9">
        <w:rPr>
          <w:rFonts w:ascii="GHEA Grapalat" w:hAnsi="GHEA Grapalat" w:cs="GHEA Grapalat"/>
          <w:b/>
          <w:sz w:val="24"/>
          <w:szCs w:val="24"/>
          <w:lang w:val="af-ZA"/>
        </w:rPr>
        <w:t>Հ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</w:t>
      </w:r>
      <w:bookmarkStart w:id="0" w:name="_GoBack"/>
      <w:bookmarkEnd w:id="0"/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ՅԱՍՏԱՆԻ </w:t>
      </w:r>
      <w:r w:rsidRPr="00DA62F9">
        <w:rPr>
          <w:rFonts w:ascii="GHEA Grapalat" w:hAnsi="GHEA Grapalat" w:cs="GHEA Grapalat"/>
          <w:b/>
          <w:sz w:val="24"/>
          <w:szCs w:val="24"/>
          <w:lang w:val="af-ZA"/>
        </w:rPr>
        <w:t>Հ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ԱՆՐԱՊԵՏՈՒԹՅԱՆ</w:t>
      </w:r>
      <w:r w:rsidRPr="00DA62F9">
        <w:rPr>
          <w:rFonts w:ascii="GHEA Grapalat" w:hAnsi="GHEA Grapalat" w:cs="GHEA Grapalat"/>
          <w:b/>
          <w:sz w:val="24"/>
          <w:szCs w:val="24"/>
          <w:lang w:val="af-ZA"/>
        </w:rPr>
        <w:t xml:space="preserve"> ԿԱՌԱՎԱՐՈՒԹՅԱՆ ՈՐՈՇՄԱՆ ՆԱԽԱԳԾԻ</w:t>
      </w:r>
      <w:r w:rsidRPr="00534E99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534E99" w:rsidRPr="00534E99">
        <w:rPr>
          <w:rFonts w:ascii="GHEA Grapalat" w:hAnsi="GHEA Grapalat"/>
          <w:b/>
          <w:sz w:val="24"/>
          <w:szCs w:val="24"/>
        </w:rPr>
        <w:t>ՎԵՐԱԲԵՐՅԱԼ</w:t>
      </w:r>
      <w:r w:rsidR="00534E99" w:rsidRPr="00534E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34E99" w:rsidRPr="00534E99">
        <w:rPr>
          <w:rFonts w:ascii="GHEA Grapalat" w:hAnsi="GHEA Grapalat"/>
          <w:b/>
          <w:sz w:val="24"/>
          <w:szCs w:val="24"/>
        </w:rPr>
        <w:t>ՍՏԱՑՎԱԾ</w:t>
      </w:r>
      <w:r w:rsidR="00534E99" w:rsidRPr="00534E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34E99" w:rsidRPr="00534E99">
        <w:rPr>
          <w:rFonts w:ascii="GHEA Grapalat" w:hAnsi="GHEA Grapalat"/>
          <w:b/>
          <w:sz w:val="24"/>
          <w:szCs w:val="24"/>
        </w:rPr>
        <w:t>ԴԻՏՈՂՈՒԹՅՈՒՆՆԵՐԻ</w:t>
      </w:r>
      <w:r w:rsidR="00534E99" w:rsidRPr="00534E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34E99" w:rsidRPr="00534E99">
        <w:rPr>
          <w:rFonts w:ascii="GHEA Grapalat" w:hAnsi="GHEA Grapalat"/>
          <w:b/>
          <w:sz w:val="24"/>
          <w:szCs w:val="24"/>
        </w:rPr>
        <w:t>ԵՎ</w:t>
      </w:r>
      <w:r w:rsidR="00534E99" w:rsidRPr="00534E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34E99" w:rsidRPr="00534E99">
        <w:rPr>
          <w:rFonts w:ascii="GHEA Grapalat" w:hAnsi="GHEA Grapalat"/>
          <w:b/>
          <w:sz w:val="24"/>
          <w:szCs w:val="24"/>
        </w:rPr>
        <w:t>ԱՌԱՋԱՐԿՈՒԹՅՈՒՆՆԵՐԻ</w:t>
      </w:r>
    </w:p>
    <w:p w:rsidR="002228F7" w:rsidRPr="00534E99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30"/>
        <w:gridCol w:w="3975"/>
        <w:gridCol w:w="33"/>
        <w:gridCol w:w="12"/>
        <w:gridCol w:w="30"/>
        <w:gridCol w:w="2919"/>
      </w:tblGrid>
      <w:tr w:rsidR="00534E99" w:rsidRPr="00DA62F9" w:rsidTr="00563E3A">
        <w:trPr>
          <w:trHeight w:val="375"/>
        </w:trPr>
        <w:tc>
          <w:tcPr>
            <w:tcW w:w="10980" w:type="dxa"/>
            <w:gridSpan w:val="5"/>
            <w:vMerge w:val="restart"/>
          </w:tcPr>
          <w:p w:rsidR="00534E99" w:rsidRPr="00DA62F9" w:rsidRDefault="00534E99" w:rsidP="00DA62F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34E99">
              <w:rPr>
                <w:rFonts w:ascii="GHEA Grapalat" w:hAnsi="GHEA Grapalat"/>
                <w:b/>
                <w:sz w:val="24"/>
                <w:szCs w:val="24"/>
              </w:rPr>
              <w:t xml:space="preserve">1. ՀՀ </w:t>
            </w:r>
            <w:r w:rsidR="00DA62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2919" w:type="dxa"/>
          </w:tcPr>
          <w:p w:rsidR="00534E99" w:rsidRPr="00DA62F9" w:rsidRDefault="00DA62F9" w:rsidP="00EC672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A62F9">
              <w:rPr>
                <w:rFonts w:ascii="GHEA Grapalat" w:hAnsi="GHEA Grapalat"/>
                <w:lang w:val="hy-AM"/>
              </w:rPr>
              <w:t>15.</w:t>
            </w:r>
            <w:r>
              <w:rPr>
                <w:rFonts w:ascii="GHEA Grapalat" w:hAnsi="GHEA Grapalat"/>
                <w:lang w:val="hy-AM"/>
              </w:rPr>
              <w:t xml:space="preserve">12.2025 </w:t>
            </w:r>
            <w:r w:rsidR="00534E99" w:rsidRPr="00DA62F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534E99" w:rsidRPr="00DA62F9" w:rsidTr="00563E3A">
        <w:trPr>
          <w:trHeight w:val="375"/>
        </w:trPr>
        <w:tc>
          <w:tcPr>
            <w:tcW w:w="10980" w:type="dxa"/>
            <w:gridSpan w:val="5"/>
            <w:vMerge/>
          </w:tcPr>
          <w:p w:rsidR="00534E99" w:rsidRPr="00DA62F9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19" w:type="dxa"/>
          </w:tcPr>
          <w:p w:rsidR="00534E99" w:rsidRPr="00DA62F9" w:rsidRDefault="00534E99" w:rsidP="00DA62F9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A62F9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DA62F9" w:rsidRPr="00DA62F9">
              <w:rPr>
                <w:rFonts w:ascii="GHEA Grapalat" w:hAnsi="GHEA Grapalat"/>
                <w:sz w:val="24"/>
                <w:szCs w:val="24"/>
                <w:lang w:val="hy-AM"/>
              </w:rPr>
              <w:t>01/28814-2025</w:t>
            </w:r>
          </w:p>
        </w:tc>
      </w:tr>
      <w:tr w:rsidR="00534E99" w:rsidRPr="00DA62F9" w:rsidTr="00563E3A">
        <w:trPr>
          <w:trHeight w:val="375"/>
        </w:trPr>
        <w:tc>
          <w:tcPr>
            <w:tcW w:w="6930" w:type="dxa"/>
          </w:tcPr>
          <w:p w:rsidR="00534E99" w:rsidRPr="00DA62F9" w:rsidRDefault="00534E99" w:rsidP="005F433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2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969" w:type="dxa"/>
            <w:gridSpan w:val="5"/>
          </w:tcPr>
          <w:p w:rsidR="00534E99" w:rsidRPr="00DA62F9" w:rsidRDefault="00534E99" w:rsidP="005F433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62F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34E99" w:rsidRPr="007569DA" w:rsidTr="00563E3A">
        <w:trPr>
          <w:trHeight w:val="261"/>
        </w:trPr>
        <w:tc>
          <w:tcPr>
            <w:tcW w:w="10938" w:type="dxa"/>
            <w:gridSpan w:val="3"/>
            <w:vMerge w:val="restart"/>
          </w:tcPr>
          <w:p w:rsidR="00534E99" w:rsidRPr="007569DA" w:rsidRDefault="007569DA" w:rsidP="007569D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569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7569D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. </w:t>
            </w:r>
            <w:r w:rsidRPr="007569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961" w:type="dxa"/>
            <w:gridSpan w:val="3"/>
          </w:tcPr>
          <w:p w:rsidR="00534E99" w:rsidRPr="00DC6207" w:rsidRDefault="00DC6207" w:rsidP="00563E3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>
              <w:rPr>
                <w:rFonts w:ascii="GHEA Grapalat" w:hAnsi="GHEA Grapalat"/>
                <w:sz w:val="24"/>
                <w:szCs w:val="24"/>
              </w:rPr>
              <w:t xml:space="preserve">.12.2025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թ․</w:t>
            </w:r>
          </w:p>
        </w:tc>
      </w:tr>
      <w:tr w:rsidR="00534E99" w:rsidRPr="007569DA" w:rsidTr="00563E3A">
        <w:trPr>
          <w:trHeight w:val="232"/>
        </w:trPr>
        <w:tc>
          <w:tcPr>
            <w:tcW w:w="10938" w:type="dxa"/>
            <w:gridSpan w:val="3"/>
            <w:vMerge/>
          </w:tcPr>
          <w:p w:rsidR="00534E99" w:rsidRPr="007569DA" w:rsidRDefault="00534E99" w:rsidP="00563E3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61" w:type="dxa"/>
            <w:gridSpan w:val="3"/>
          </w:tcPr>
          <w:p w:rsidR="00534E99" w:rsidRPr="007569DA" w:rsidRDefault="00DC6207" w:rsidP="00DA62F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/27.3/57575-2025</w:t>
            </w:r>
          </w:p>
        </w:tc>
      </w:tr>
      <w:tr w:rsidR="00534E99" w:rsidRPr="0062415B" w:rsidTr="00563E3A">
        <w:trPr>
          <w:trHeight w:val="375"/>
        </w:trPr>
        <w:tc>
          <w:tcPr>
            <w:tcW w:w="6930" w:type="dxa"/>
          </w:tcPr>
          <w:p w:rsidR="00DC6207" w:rsidRPr="00DC6207" w:rsidRDefault="00DC6207" w:rsidP="00AD12AA">
            <w:pPr>
              <w:tabs>
                <w:tab w:val="left" w:pos="975"/>
              </w:tabs>
              <w:spacing w:line="360" w:lineRule="auto"/>
              <w:ind w:firstLine="6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«Շինարարության ոլորտում գնագոյացման քաղաքականությունը հաստատելու մասին» Հայաստանի Հանրապետության կառավարության որոշման լրամշակված նախագծի (Նախագիծ) նախաբանում, որպես լիազորող նորմ, հղում է կատարվել «Քաղաքաշինության մասին» օրենքի 10-րդ հոդվածի 1-ին մասի 10-րդ կետին, համաձայն որի՝ Կառավարությունը քաղաքաշինության բնագավառում մշակում է շինարարության ոլորտում գնագոյացման քաղաքականությունը, հաստատում է գնագոյացման նախահաշվային նորմերը և դրանց կիրառման կարգերը: Այս 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կապակցությամբ անհրաժեշտ է նկատի ունենալ «Նորմատիվ իրավական ակտերի մասին» օրենքի 2-րդ հոդվածի 1-ին մասի 6-րդ կետը, համաձայն որի՝ ներքին (լոկալ) իրավական ակտը` նորմատիվ իրավական ակտի հիման վրա և դրան համապատասխան ընդունված իրավական ակտ է, որը սահմանում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ծառայություններից կամ աշխատանքներից: Նշված դրույթից բխում է, որ ներքին (լոկալ) իրավական ակտի նախաբանը պետք է պարունակի հղում այն նորմատիվ իրավական ակտին, որի հիման վրա և որին համապատասխան ընդունվում  է տվյալ ակտը, մինչդեռ՝ Նախագծով նախատեսվում է հաստատել շինարարության ոլորտում գնագոյացման քաղաքականությունը, այնինչ՝ նախաբանում հղում կատարված լիազորող նորմը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                         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կառավարությանը լիազորում է հաստատելու գնագոյացման նախահաշվային նորմերը և դրանց կիրառման կարգերը, և շինարարության ոլորտում գնագոյացման քաղաքականության մշակումը: </w:t>
            </w:r>
          </w:p>
          <w:p w:rsidR="00534E99" w:rsidRPr="007569DA" w:rsidRDefault="00DC6207" w:rsidP="00AD12AA">
            <w:pPr>
              <w:tabs>
                <w:tab w:val="left" w:pos="975"/>
              </w:tabs>
              <w:spacing w:line="360" w:lineRule="auto"/>
              <w:ind w:firstLine="6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Վերոգրյալը հիմք ընդունելով՝ գտնում ենք, որ Նախագիծն անհրաժեշտ է համապատասխանեցնել լիազորող նորմին։</w:t>
            </w:r>
          </w:p>
        </w:tc>
        <w:tc>
          <w:tcPr>
            <w:tcW w:w="6969" w:type="dxa"/>
            <w:gridSpan w:val="5"/>
          </w:tcPr>
          <w:p w:rsidR="0074759F" w:rsidRDefault="0074759F" w:rsidP="00747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մասնակի։</w:t>
            </w:r>
          </w:p>
          <w:p w:rsidR="0074759F" w:rsidRDefault="000F6009" w:rsidP="000F60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6009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փոփոխություններ և այն նախատեսվում է ընդունել նորմատիվ իրավական ակտի տեսքով։</w:t>
            </w:r>
          </w:p>
          <w:p w:rsidR="000F6009" w:rsidRPr="0074759F" w:rsidRDefault="000F6009" w:rsidP="000F60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լիազորող նորմերին, ապա                               ՀՀ քաղաքաշինության կոմիտեն նախաձեռնել է </w:t>
            </w:r>
            <w:r w:rsidRPr="000F6009">
              <w:rPr>
                <w:rFonts w:ascii="GHEA Grapalat" w:hAnsi="GHEA Grapalat"/>
                <w:sz w:val="24"/>
                <w:szCs w:val="24"/>
                <w:lang w:val="hy-AM"/>
              </w:rPr>
              <w:t>«Քաղաքաշինության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օրենքում լրացումների և փոփոխությունների գործընթաց, որի շրջանակներում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մասով սահմանվել է համապատասխան լիազորող նորմեր։</w:t>
            </w: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7569DA" w:rsidRDefault="00DC6207" w:rsidP="00DC6207">
            <w:pPr>
              <w:tabs>
                <w:tab w:val="left" w:pos="975"/>
              </w:tabs>
              <w:spacing w:line="360" w:lineRule="auto"/>
              <w:ind w:firstLine="7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վերնագիրն է՝ շինարարության ոլորտում գնագոյացման քաղաքականությունը հաստատելու մասին, մինչդեռ՝ Նախագծի 1-ին կետի 2-րդ ենթակետով նախատեսվում է հաստատել նաև շինարարության ոլորտում գնագոյացման քաղաքականությունից բխող միջոցառումների ծրագիրը, ինչը չի բխում «Նորմատիվ իրավական ակտերի մասին» օրենքի 12-րդ հոդվածի 1-ին մասի պահանջից, համաձայն որի՝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6969" w:type="dxa"/>
            <w:gridSpan w:val="5"/>
          </w:tcPr>
          <w:p w:rsidR="00DC6207" w:rsidRDefault="0074759F" w:rsidP="0074759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74759F" w:rsidRPr="007569DA" w:rsidRDefault="0074759F" w:rsidP="0074759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վերնագրում կատարվել է համապատասխան լրացումներ։</w:t>
            </w: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7569DA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1-ին կետի 1-ին ենթակետով հաստատվող հավելված 1-ի (այսուհետ՝ Հավելված 1) 2-րդ գլխում կիրառվում է «քաղաքականության (մեթոդաբանության)» ձևակերպումը, մինչդեռ Նախագիծը վերաբերում է շինարարության գնագոյացման քաղաքականությանը։ Բացի այդ, հարկ է նկատի ունենալ, որ «Նորմատիվ իրավական ակտերի մասին» օրենքի տեսանկյունից պարզ չէ, թե ինչ է ենթադրում նշված 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եզրույթները փակագծում ներառելը, ուստի գտնում ենք, որ ձևակերպումն ունի վերանայման կարիք։ Նույն դիտարկումը վերաբերում է Հավելված 1-ի այլ դրույթներում եզրույթները փակագծերում կամ կոտորակով տարանջատված նախատեսելը։</w:t>
            </w:r>
          </w:p>
        </w:tc>
        <w:tc>
          <w:tcPr>
            <w:tcW w:w="6969" w:type="dxa"/>
            <w:gridSpan w:val="5"/>
          </w:tcPr>
          <w:p w:rsidR="006B24CD" w:rsidRPr="006B24CD" w:rsidRDefault="006B24CD" w:rsidP="006B24C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24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DC6207" w:rsidRPr="0062415B" w:rsidRDefault="006B24CD" w:rsidP="006B24C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24C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փոփոխություններ։</w:t>
            </w: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7569DA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6-րդ կետի 1-ին ենթակետի վերջակետ կետադրական նշանն անհրաժեշտ է փոխարինել ստորակետ կետադրական նշանով։</w:t>
            </w:r>
          </w:p>
        </w:tc>
        <w:tc>
          <w:tcPr>
            <w:tcW w:w="6969" w:type="dxa"/>
            <w:gridSpan w:val="5"/>
          </w:tcPr>
          <w:p w:rsidR="00DC6207" w:rsidRDefault="00585359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585359" w:rsidRPr="007569DA" w:rsidRDefault="00585359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7569DA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3-րդ գլխում հստակեցման կարիք ունի, թե կարգավորումները ինչ ծրագրին են վերաբերում։</w:t>
            </w:r>
          </w:p>
        </w:tc>
        <w:tc>
          <w:tcPr>
            <w:tcW w:w="6969" w:type="dxa"/>
            <w:gridSpan w:val="5"/>
          </w:tcPr>
          <w:p w:rsidR="00DC6207" w:rsidRDefault="00675C27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675C27" w:rsidRPr="007569DA" w:rsidRDefault="00675C27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փոփոխություններ։</w:t>
            </w: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7569DA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Հավելված 1-ի 7-րդ կետին հաջորդում է 9-րդ կետը, ուստի անհրաժեշտ է Հավելված 1-ի համարակալումը շտկել՝ պահպանելով «Նորմատիվ իրավական ակտերի մասին» օրենքի 14-րդ հոդվածի 5-րդ մասի պահանջը, համաձայն որի՝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</w:tc>
        <w:tc>
          <w:tcPr>
            <w:tcW w:w="6969" w:type="dxa"/>
            <w:gridSpan w:val="5"/>
          </w:tcPr>
          <w:p w:rsidR="0074759F" w:rsidRPr="0074759F" w:rsidRDefault="0074759F" w:rsidP="00747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759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DC6207" w:rsidRPr="007569DA" w:rsidRDefault="0074759F" w:rsidP="007475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759F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փոփոխություններ։</w:t>
            </w: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7569DA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Հավելված 1-ի 9-րդ կետի համաձայն՝ գնագոյացման արդի քաղաքականության հիմքում դիտարկվող և կիրառելի ելակետային տվյալներն ու կանխատեսումները, մշտադիտարկման շրջանակը, Շտեմարանների տեսակները նկարագրված են Աղյուսակ 2-ում, մինչդեռ Աղյուսակ 2-ում նախատեսվել են թվային կանխատեսումները, մշտադիտարկման օբյեկտները, ծախսերի հաշվարկի եղանակը, օրենսդրական կարգավորումը։ Նշվածը հիմք ընդունելով նշված կետը և Աղյուսակ 2-ն անհրաժեշտ է համապատասխանեցնել միմյանց։ Բացի այդ, Աղյուսակ 2-ում, որպես մշտադիտարկման օբյեկտ, նշվել է ՀՀ ՊԵԿ տեղեկատվությունը, ինչպես նաև Հավելված 1-ի մի շարք կարգավորումներ վերաբերում են նշված մարմնից ստացվող տեղեկություններին, սակայն բացահայտված չէ, թե ինչ տեղեկատվության է կարգավորումը վերաբերում, ինչպես նաև ով և ինչ եղականով պետք է դրանք ստանա։ Նույն 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դիտարկումը վերաբերում է Աղյուսակ 2-ում նշված այլ օբյեկտներից ստացվող տեղեկատվություններին։</w:t>
            </w:r>
          </w:p>
        </w:tc>
        <w:tc>
          <w:tcPr>
            <w:tcW w:w="6969" w:type="dxa"/>
            <w:gridSpan w:val="5"/>
          </w:tcPr>
          <w:p w:rsidR="00DC6207" w:rsidRDefault="006B24CD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6B24CD" w:rsidRDefault="006B24CD" w:rsidP="006B24C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24CD">
              <w:rPr>
                <w:rFonts w:ascii="GHEA Grapalat" w:hAnsi="GHEA Grapalat"/>
                <w:sz w:val="24"/>
                <w:szCs w:val="24"/>
                <w:lang w:val="hy-AM"/>
              </w:rPr>
              <w:t>Աղյուսակ 2-ում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է համապատասխան փոփոխություն։</w:t>
            </w:r>
          </w:p>
          <w:p w:rsidR="006B24CD" w:rsidRPr="006B24CD" w:rsidRDefault="006B24CD" w:rsidP="006B24C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աղյուսակ 2-ի 3-րդ կետի՝ սահմանվում են երկու տեսակի Շտեմարաններ </w:t>
            </w:r>
            <w:r w:rsidRPr="006B24CD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շինարարական նյութերի և աշխատանքների</w:t>
            </w:r>
            <w:r w:rsidRPr="006B24CD">
              <w:rPr>
                <w:rFonts w:ascii="GHEA Grapalat" w:hAnsi="GHEA Grapalat"/>
                <w:sz w:val="24"/>
                <w:szCs w:val="24"/>
                <w:lang w:val="hy-AM"/>
              </w:rPr>
              <w:t>):</w:t>
            </w:r>
          </w:p>
          <w:p w:rsidR="006B24CD" w:rsidRDefault="006B24CD" w:rsidP="006B24C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24CD" w:rsidRPr="007569DA" w:rsidRDefault="006B24CD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7569DA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15-րդ կետի 1-ին ենթակետում «ՀՀ կառավարության 06.07.2017թ N802-Ն որոշմամբ» ձևակերպումն անհրաժեշտ է վերանայել և համապատասխանեցնել «Նորմատիվ իրավական ակտերի մասին» օրենքի 18-րդ հոդվածի 6-րդ մասով սահմանված պահանջին, համաձայն որի՝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հերթական համարը, բնույթը և տեսակը:</w:t>
            </w:r>
          </w:p>
        </w:tc>
        <w:tc>
          <w:tcPr>
            <w:tcW w:w="6969" w:type="dxa"/>
            <w:gridSpan w:val="5"/>
          </w:tcPr>
          <w:p w:rsidR="00DC6207" w:rsidRDefault="004A2B79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4A2B79" w:rsidRPr="007569DA" w:rsidRDefault="004A2B79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DC6207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 xml:space="preserve">9. Հավելված 1-ի 39-րդ կետի համաձայն՝ առաջարկվող ռեսուրսային (այդ թվում ռեսուրսաինդեքսային) մեթոդաբանության ներդրման շրջանակներում օրենսդրորեն կամրագրվի պետական և համայնքային բյուջեների միջոցների հաշվին նախատեսվող շինարարական ծրագրերի գնման գործընթացների կազմակերպման (առանց  նախահաշվային փաստաթղթերի և նախահաշվային արժեքների հայտարարման) այլընտրանքային 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հնարավորություն՝ մրցութային գործընթացներում միայն շինարարական աշխատանքների ծավալաթերթերի ներկայացմամբ, որով կներդրվի քաղաքաշինական ծրագրերի  պետական գնումների հրավերներից նախահաշվային փաստաթղթերի հրապարակումը բացառելու, պետություն-մասնավոր հատված փոխհարաբերությունները  առավելագույնս ազատականացնելու և շինարարական օբյեկտների գնային առաջարկի ձևավորումը &lt;գործարքային&gt; դարձնելու  պահանջը:</w:t>
            </w:r>
          </w:p>
          <w:p w:rsidR="00DC6207" w:rsidRPr="007569DA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հարկ է նկատի ունենալ «Գնումների մասին» օրենքի 2-րդ հոդվածի 1-ին մասի 24-րդ կետի համաձայն՝ գնման գինը` ապրանքը, աշխատանքը, ծառայությունը ձեռք բերելու համար Հայաստանի Հանրապետության կառավարության սահմանած կարգով հաշվարկված նախահաշվային գինն է, իսկ նույն օրենքի 28-րդ հոդվածի 1-ին մասի 4</w:t>
            </w:r>
            <w:r w:rsidRPr="00DC620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>1-ինկետի համաձայն՝ հրավերը պետք է պարունակի գնման գինը։ Նշվածը հիմք ընդունելով՝ գտնում ենք, որ նախատեսված կագավորումն ունի լրացուցիչ պարզաբանման և վերանայման կարիք։</w:t>
            </w:r>
          </w:p>
        </w:tc>
        <w:tc>
          <w:tcPr>
            <w:tcW w:w="6969" w:type="dxa"/>
            <w:gridSpan w:val="5"/>
          </w:tcPr>
          <w:p w:rsidR="00DC6207" w:rsidRDefault="00E50D2B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E50D2B" w:rsidRDefault="00E50D2B" w:rsidP="005053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E50D2B">
              <w:rPr>
                <w:rFonts w:ascii="GHEA Grapalat" w:hAnsi="GHEA Grapalat"/>
                <w:sz w:val="24"/>
                <w:szCs w:val="24"/>
                <w:lang w:val="hy-AM"/>
              </w:rPr>
              <w:t>ինարարական ծրագրերի գնման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գնի ձևավորման սկզբունքները սահմանված են </w:t>
            </w:r>
            <w:r w:rsidR="0050531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հավելվածի               6-րդ կետում։ </w:t>
            </w:r>
          </w:p>
          <w:p w:rsidR="00505310" w:rsidRPr="007569DA" w:rsidRDefault="00505310" w:rsidP="005053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Դրանք ձևավորման համար հիմք են հանդիսանալու</w:t>
            </w:r>
            <w:r w:rsidRPr="00505310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շինարարական աշխատանքների միավոր արժեքների, նյութերի, ապրանքատեսակների, պատրաստվածքների, </w:t>
            </w:r>
            <w:r w:rsidRPr="005053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սարքերի և սարքավորումների, ինչպես նաև առանձին տեսակի շինարարական աշխատանքների բնութագրային ու տեխնիկական ցուցանիշների, միավոր տվյալների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շտեմարանները։</w:t>
            </w:r>
          </w:p>
        </w:tc>
      </w:tr>
      <w:tr w:rsidR="00DC6207" w:rsidRPr="00DA7EF5" w:rsidTr="00563E3A">
        <w:trPr>
          <w:trHeight w:val="375"/>
        </w:trPr>
        <w:tc>
          <w:tcPr>
            <w:tcW w:w="6930" w:type="dxa"/>
          </w:tcPr>
          <w:p w:rsidR="00DC6207" w:rsidRPr="00AD12AA" w:rsidRDefault="00DC6207" w:rsidP="00DC6207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10.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Հավելված 1-ի 11-րդ գլուխը վերաբերում է միջազգային ինտեգրման անհրաժեշտությանը, որի 43-րդ կետի 1-ին ենթակետի համաձայն՝ Հայաստանի Հանրապետության շինարարության ոլորտում գնագոյացման  նկատմամբ միասնական մոտեցումների և դրանց օգտագործման մատչելիության ապահովման, նախահաշվային նորմավորման համակարգի արդիականացման ծրագրի  մշակման անհրաժեշտությամբ առաջարկվում է ուսումնասիրել և նախանշել Եվրոպական միության (ԵՄ) և այլ զարգացած երկրներում գործող գնագոյացման նորմատիվատեխնիկական փաստաթղթերի մշակման ընդհանուր մեթոդաբանության առանձնահատկությունները։ Նշվածի կապակցությամբ հարկ է նկատի ունենալ, որ Նախագիծը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նախատեսված մոտարկման շրջանակներում մշակված լինելու դեպքում՝ Նախագիծն անհրաժեշտ է ներկայացնել պետական-իրավական փորձաքննության՝ «Նորմատիվ իրավական </w:t>
            </w:r>
            <w:r w:rsidRPr="00DC62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ակտերի մասին» օրենքի 6-րդ հոդվածով սահմանված կարգով՝ Եվրոպական միության օրենսդրությանը նորմատիվ իրավական ակտի նախագծի համապատասխանությունը</w:t>
            </w:r>
            <w:r w:rsidR="00AD12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12AA" w:rsidRPr="00AD12AA">
              <w:rPr>
                <w:rFonts w:ascii="GHEA Grapalat" w:hAnsi="GHEA Grapalat"/>
                <w:sz w:val="24"/>
                <w:szCs w:val="24"/>
                <w:lang w:val="hy-AM"/>
              </w:rPr>
              <w:t>որոշելու նպատակով:</w:t>
            </w:r>
          </w:p>
        </w:tc>
        <w:tc>
          <w:tcPr>
            <w:tcW w:w="6969" w:type="dxa"/>
            <w:gridSpan w:val="5"/>
          </w:tcPr>
          <w:p w:rsidR="00DC6207" w:rsidRDefault="00A435E4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A435E4" w:rsidRDefault="00A435E4" w:rsidP="00A435E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հավելվածի 11-րդ գլխում սահմանված պահանջները վերաբերվում են շինարարության ոլորտում գնագոյացման քաղաքականությունից բխող միջոցառումներին </w:t>
            </w:r>
            <w:r w:rsidRPr="00A435E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 2</w:t>
            </w:r>
            <w:r w:rsidRPr="00A435E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A30A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Դրանց իրականացման շրջանակներում կդիտարկվեն վերը նշված պահանջները։</w:t>
            </w:r>
          </w:p>
          <w:p w:rsidR="00A435E4" w:rsidRPr="007569DA" w:rsidRDefault="00A435E4" w:rsidP="00A435E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C6207" w:rsidRPr="0062415B" w:rsidTr="00563E3A">
        <w:trPr>
          <w:trHeight w:val="375"/>
        </w:trPr>
        <w:tc>
          <w:tcPr>
            <w:tcW w:w="6930" w:type="dxa"/>
          </w:tcPr>
          <w:p w:rsidR="00DC6207" w:rsidRPr="007569D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11.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43-րդ կետի 6-րդ ենթակետում հստակեցման կարիք ունի, թե ինչպես և ինչ ցուցանիշներ պետք է ներկայացնեն ֆիզիկական և իրավաբանական անձինք, ինչպես նաև անհատ ձեռնարկատերերը, ինչպես նաև ինչպես և ինչ գործընթացի շրջանակում ՊԵԿ-ի արձանագրած տվյալներին է կարգավորումը վերաբերում։ Բացի այդ, պարզ չէ, թե ինչ տվյալներին է վերաբերում նշված դրույթը։</w:t>
            </w:r>
          </w:p>
        </w:tc>
        <w:tc>
          <w:tcPr>
            <w:tcW w:w="6969" w:type="dxa"/>
            <w:gridSpan w:val="5"/>
          </w:tcPr>
          <w:p w:rsidR="003D0906" w:rsidRPr="003D0906" w:rsidRDefault="003D0906" w:rsidP="003D090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090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DC6207" w:rsidRPr="007569DA" w:rsidRDefault="003D0906" w:rsidP="003D090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0906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 և լրացումներ։</w:t>
            </w:r>
          </w:p>
        </w:tc>
      </w:tr>
      <w:tr w:rsidR="00AD12AA" w:rsidRPr="0062415B" w:rsidTr="00563E3A">
        <w:trPr>
          <w:trHeight w:val="375"/>
        </w:trPr>
        <w:tc>
          <w:tcPr>
            <w:tcW w:w="6930" w:type="dxa"/>
          </w:tcPr>
          <w:p w:rsidR="00AD12AA" w:rsidRPr="007569D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12.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54-րդ կետում անհրաժեշտ է հստակեցնել, թե ում կողմից ընդունված որոշումներին, ամփոփ եզրակացություններին, ում կողմից իրականացվող քննարկումների, վերլուծություններին և այլընտրանքային փորձի արդյունքներին է կարգավորումը վերաբերում։</w:t>
            </w:r>
          </w:p>
        </w:tc>
        <w:tc>
          <w:tcPr>
            <w:tcW w:w="6969" w:type="dxa"/>
            <w:gridSpan w:val="5"/>
          </w:tcPr>
          <w:p w:rsidR="005411F1" w:rsidRPr="005411F1" w:rsidRDefault="005411F1" w:rsidP="005411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1F1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AD12AA" w:rsidRPr="007569DA" w:rsidRDefault="005411F1" w:rsidP="005411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1F1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լրացում</w:t>
            </w:r>
            <w:r w:rsidR="000D0234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09435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D12AA" w:rsidRPr="0062415B" w:rsidTr="00563E3A">
        <w:trPr>
          <w:trHeight w:val="375"/>
        </w:trPr>
        <w:tc>
          <w:tcPr>
            <w:tcW w:w="6930" w:type="dxa"/>
          </w:tcPr>
          <w:p w:rsidR="00AD12AA" w:rsidRPr="007569D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13.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Հավելված 1-ի 55-րդ կետի 1-ին ենթակետն անհրաժեշտ է վերանայել՝ նկատի ունենալով «Նորմատիվ 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իրավական ակտերի մասին» օրենքի 2-րդ հոդվածի 1-ին մասի 7-րդ կետը, ինչպես նաև 2-րդ և 3-րդ կետերը։</w:t>
            </w:r>
          </w:p>
        </w:tc>
        <w:tc>
          <w:tcPr>
            <w:tcW w:w="6969" w:type="dxa"/>
            <w:gridSpan w:val="5"/>
          </w:tcPr>
          <w:p w:rsidR="005411F1" w:rsidRPr="005411F1" w:rsidRDefault="005411F1" w:rsidP="005411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1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AD12AA" w:rsidRPr="007569DA" w:rsidRDefault="005411F1" w:rsidP="005411F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1F1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AD12AA" w:rsidRPr="0062415B" w:rsidTr="00563E3A">
        <w:trPr>
          <w:trHeight w:val="375"/>
        </w:trPr>
        <w:tc>
          <w:tcPr>
            <w:tcW w:w="6930" w:type="dxa"/>
          </w:tcPr>
          <w:p w:rsidR="00AD12AA" w:rsidRPr="007569D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14.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56-րդ կետում հստակեցման կարիք ունի, թե ինչ ռազմավարության է կարգավորումը վերաբերում, քանի որ Նախագծով հաստատվում է քաղաքականությունը։</w:t>
            </w:r>
          </w:p>
        </w:tc>
        <w:tc>
          <w:tcPr>
            <w:tcW w:w="6969" w:type="dxa"/>
            <w:gridSpan w:val="5"/>
          </w:tcPr>
          <w:p w:rsidR="00424171" w:rsidRPr="00424171" w:rsidRDefault="00424171" w:rsidP="004241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4171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AD12AA" w:rsidRPr="007569DA" w:rsidRDefault="00424171" w:rsidP="004241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4171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AD12AA" w:rsidRPr="0062415B" w:rsidTr="00563E3A">
        <w:trPr>
          <w:trHeight w:val="375"/>
        </w:trPr>
        <w:tc>
          <w:tcPr>
            <w:tcW w:w="6930" w:type="dxa"/>
          </w:tcPr>
          <w:p w:rsidR="00AD12AA" w:rsidRPr="007569D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15.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56-րդ կետի 2-րդ ենթակետում «իրավական նորմատիվ ակտերի» բառերն անհրաժեշտ է փոխարինել «նորմատիվ իրավական ակտերի» բառերով։</w:t>
            </w:r>
          </w:p>
        </w:tc>
        <w:tc>
          <w:tcPr>
            <w:tcW w:w="6969" w:type="dxa"/>
            <w:gridSpan w:val="5"/>
          </w:tcPr>
          <w:p w:rsidR="009834D9" w:rsidRPr="009834D9" w:rsidRDefault="009834D9" w:rsidP="009834D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4D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AD12AA" w:rsidRPr="007569DA" w:rsidRDefault="009834D9" w:rsidP="009834D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34D9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42417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D12AA" w:rsidRPr="0062415B" w:rsidTr="00563E3A">
        <w:trPr>
          <w:trHeight w:val="375"/>
        </w:trPr>
        <w:tc>
          <w:tcPr>
            <w:tcW w:w="6930" w:type="dxa"/>
          </w:tcPr>
          <w:p w:rsidR="00AD12AA" w:rsidRPr="007569D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16.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Հավելված 1-ի 56-րդ կետի 3-րդ ենթակետում հստակեցման կարիք ունի, թե ում կողմից պետք է մշակվի և հաստատվի շտեմարանների թվայնացման՝ էլեկտրոնային կառավարման համակարգերի նախագծման տեխնիկական բնութագրերը։ Միաժամանակ, հարկ է նկատի ունենալ, որ նշված դրույթն որպես լիազորող նորմ դիտարկելն ունի վերանայման կարիք, քանի որ Նախագիծը նախատեսվում է ընդունել ներքին (լոկալ) իրավական ակտի տեսքով, ուստի դրա հիման վրա այլ իրավական ակտի ընդունումը խնդրահարույց է՝ հաշվի առնելով «Նորմատիվ իրավական 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ակտերի մասին» օրենքի 2-րդ հոդվածի 1-ին մասի 3-րդ, 5-րդ և 6-րդ կետերով սահմանված պահանջները:</w:t>
            </w:r>
          </w:p>
        </w:tc>
        <w:tc>
          <w:tcPr>
            <w:tcW w:w="6969" w:type="dxa"/>
            <w:gridSpan w:val="5"/>
          </w:tcPr>
          <w:p w:rsidR="00AD12AA" w:rsidRDefault="0018070F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7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 w:rsidRPr="0018070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18070F" w:rsidRDefault="0018070F" w:rsidP="00DD49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փոփոխություններ և այն նախատեսվում է ընդունել նորմատիվ իրավական ակտի տեսքով։</w:t>
            </w:r>
          </w:p>
          <w:p w:rsidR="0018070F" w:rsidRDefault="0018070F" w:rsidP="00DD490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="00DD490E" w:rsidRPr="00DD490E">
              <w:rPr>
                <w:rFonts w:ascii="GHEA Grapalat" w:hAnsi="GHEA Grapalat"/>
                <w:sz w:val="24"/>
                <w:szCs w:val="24"/>
                <w:lang w:val="hy-AM"/>
              </w:rPr>
              <w:t xml:space="preserve">շտեմարանների թվայնացման՝ էլեկտրոնային կառավարման համակարգերի նախագծման տեխնիկական </w:t>
            </w:r>
            <w:r w:rsidR="00DD490E">
              <w:rPr>
                <w:rFonts w:ascii="GHEA Grapalat" w:hAnsi="GHEA Grapalat"/>
                <w:sz w:val="24"/>
                <w:szCs w:val="24"/>
                <w:lang w:val="hy-AM"/>
              </w:rPr>
              <w:t>բնութագրերի մշակմանը և հաստատմանը, ապա այն պետք է մշակվի և հաստատվի                                       ՀՀ քաղաքաշինության կոմիտեի կողմից։</w:t>
            </w:r>
          </w:p>
          <w:p w:rsidR="0018070F" w:rsidRPr="007569DA" w:rsidRDefault="0018070F" w:rsidP="0018070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D12AA" w:rsidRPr="0062415B" w:rsidTr="00563E3A">
        <w:trPr>
          <w:trHeight w:val="375"/>
        </w:trPr>
        <w:tc>
          <w:tcPr>
            <w:tcW w:w="6930" w:type="dxa"/>
          </w:tcPr>
          <w:p w:rsidR="00AD12AA" w:rsidRPr="007569D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17.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56-րդ կետի 4-րդ ենթակետում «թվականներից» բառն անհրաժեշտ է փոխարինել «թվականից» բառով։</w:t>
            </w:r>
          </w:p>
        </w:tc>
        <w:tc>
          <w:tcPr>
            <w:tcW w:w="6969" w:type="dxa"/>
            <w:gridSpan w:val="5"/>
          </w:tcPr>
          <w:p w:rsidR="00DA7EF5" w:rsidRPr="00DA7EF5" w:rsidRDefault="00DA7EF5" w:rsidP="00DA7EF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EF5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AD12AA" w:rsidRPr="007569DA" w:rsidRDefault="00DA7EF5" w:rsidP="00DA7EF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7EF5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AD12AA" w:rsidRPr="0062415B" w:rsidTr="00563E3A">
        <w:trPr>
          <w:trHeight w:val="375"/>
        </w:trPr>
        <w:tc>
          <w:tcPr>
            <w:tcW w:w="6930" w:type="dxa"/>
          </w:tcPr>
          <w:p w:rsidR="00AD12AA" w:rsidRPr="00AD12A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18.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Հավելված 1-ի 60-րդ կետում ենթակետի համարակալումը գծիկով ունի վերանայման կարիք։</w:t>
            </w:r>
          </w:p>
        </w:tc>
        <w:tc>
          <w:tcPr>
            <w:tcW w:w="6969" w:type="dxa"/>
            <w:gridSpan w:val="5"/>
          </w:tcPr>
          <w:p w:rsidR="00AD12AA" w:rsidRDefault="00DA7EF5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DA7EF5" w:rsidRPr="007569DA" w:rsidRDefault="00DA7EF5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AD12AA" w:rsidRPr="0062415B" w:rsidTr="00563E3A">
        <w:trPr>
          <w:trHeight w:val="375"/>
        </w:trPr>
        <w:tc>
          <w:tcPr>
            <w:tcW w:w="6930" w:type="dxa"/>
          </w:tcPr>
          <w:p w:rsidR="00AD12AA" w:rsidRPr="00AD12A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>19.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1-ին կետի 2-րդ ենթակետով հաստատված Հավելված 2-ում պատասխանատու կատարողները և համակատարողներն ունեն տարանջատման կարիք, նախատեսված ձևակերպումներից պարզ չէ, թե ովքերն են հիմնական պատասխանատուները, իսկ ովքեր համակատարողները։ Բացի այդ, բոլոր պետական կառավարման համակարգի մարմիններին միջոցառումների ծրագրի 1-ին կետով նախատեսված միջացառման պատասախանատու կամ համակատարող դիտարկելն ունի լրացուցիչ հիմնավորման կարիք։</w:t>
            </w:r>
          </w:p>
          <w:p w:rsidR="00AD12AA" w:rsidRPr="00AD12AA" w:rsidRDefault="00AD12AA" w:rsidP="00AD12AA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3-րդ կետում հստակեցման կարիք ունի, թե որ իրավական ակտով և ում կողմից ստեղծված թվայնացման խորհուրդն է նշվել որպես համակատարող կամ </w:t>
            </w:r>
            <w:r w:rsidRPr="00AD12A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պատասախանատու՝ նկատի ունենալով ՀՀ վարչապետի 2022 թվականի հունվարի 21-ի թիվ 81-Ա որոշումը, որով ստեղծվել է տեղեկատվական համակարգերի կառավարման խորհուրդ և հաստատվել դրա կազմը, ինչպես նաև ուժը կորցրած է ճանաչվել Հայաստանի Հանրապետության վարչապետի 2019 թվականի օգոստոսի 1-ի «Թվայնացման խորհուրդ ստեղծելու, դրա կազմը և աշխատակարգը հաստատելու մասին» N 1026-Ա որոշումը:</w:t>
            </w:r>
          </w:p>
        </w:tc>
        <w:tc>
          <w:tcPr>
            <w:tcW w:w="6969" w:type="dxa"/>
            <w:gridSpan w:val="5"/>
          </w:tcPr>
          <w:p w:rsidR="00AD12AA" w:rsidRDefault="00DA7EF5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DA7EF5" w:rsidRPr="007569DA" w:rsidRDefault="00DA7EF5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լրացումներ և փոփոխություններ։</w:t>
            </w:r>
          </w:p>
        </w:tc>
      </w:tr>
      <w:tr w:rsidR="007569DA" w:rsidRPr="007569DA" w:rsidTr="005B27F7">
        <w:trPr>
          <w:trHeight w:val="375"/>
        </w:trPr>
        <w:tc>
          <w:tcPr>
            <w:tcW w:w="10905" w:type="dxa"/>
            <w:gridSpan w:val="2"/>
            <w:vMerge w:val="restart"/>
          </w:tcPr>
          <w:p w:rsidR="007569DA" w:rsidRPr="007569DA" w:rsidRDefault="007569DA" w:rsidP="007569D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569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7569D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 xml:space="preserve"> </w:t>
            </w:r>
            <w:r w:rsidRPr="007569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94" w:type="dxa"/>
            <w:gridSpan w:val="4"/>
          </w:tcPr>
          <w:p w:rsidR="007569DA" w:rsidRPr="007569DA" w:rsidRDefault="007569DA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569DA" w:rsidRPr="007569DA" w:rsidTr="005B27F7">
        <w:trPr>
          <w:trHeight w:val="375"/>
        </w:trPr>
        <w:tc>
          <w:tcPr>
            <w:tcW w:w="10905" w:type="dxa"/>
            <w:gridSpan w:val="2"/>
            <w:vMerge/>
          </w:tcPr>
          <w:p w:rsidR="007569DA" w:rsidRPr="007569DA" w:rsidRDefault="007569DA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94" w:type="dxa"/>
            <w:gridSpan w:val="4"/>
          </w:tcPr>
          <w:p w:rsidR="007569DA" w:rsidRPr="007569DA" w:rsidRDefault="007569DA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569DA" w:rsidRPr="007569DA" w:rsidTr="00563E3A">
        <w:trPr>
          <w:trHeight w:val="375"/>
        </w:trPr>
        <w:tc>
          <w:tcPr>
            <w:tcW w:w="6930" w:type="dxa"/>
          </w:tcPr>
          <w:p w:rsidR="007569DA" w:rsidRPr="007569DA" w:rsidRDefault="007569DA" w:rsidP="00D67AAF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69" w:type="dxa"/>
            <w:gridSpan w:val="5"/>
          </w:tcPr>
          <w:p w:rsidR="007569DA" w:rsidRPr="007569DA" w:rsidRDefault="007569DA" w:rsidP="00D67A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24EB0" w:rsidRPr="00534E99" w:rsidTr="00885BB9">
        <w:trPr>
          <w:trHeight w:val="375"/>
        </w:trPr>
        <w:tc>
          <w:tcPr>
            <w:tcW w:w="10950" w:type="dxa"/>
            <w:gridSpan w:val="4"/>
            <w:vMerge w:val="restart"/>
          </w:tcPr>
          <w:p w:rsidR="00F24EB0" w:rsidRPr="007569DA" w:rsidRDefault="00F24EB0" w:rsidP="00F24EB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569DA">
              <w:rPr>
                <w:rFonts w:ascii="GHEA Grapalat" w:hAnsi="GHEA Grapalat"/>
                <w:b/>
                <w:sz w:val="24"/>
                <w:szCs w:val="24"/>
              </w:rPr>
              <w:t>4. ՀՀ պետական եկամուտների կոմիտե</w:t>
            </w:r>
          </w:p>
        </w:tc>
        <w:tc>
          <w:tcPr>
            <w:tcW w:w="2949" w:type="dxa"/>
            <w:gridSpan w:val="2"/>
          </w:tcPr>
          <w:p w:rsidR="00F24EB0" w:rsidRPr="007569DA" w:rsidRDefault="00F24EB0" w:rsidP="00F24EB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69D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E627E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7569D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7569DA">
              <w:rPr>
                <w:rFonts w:ascii="GHEA Grapalat" w:hAnsi="GHEA Grapalat"/>
                <w:sz w:val="24"/>
                <w:szCs w:val="24"/>
                <w:lang w:val="hy-AM"/>
              </w:rPr>
              <w:t>.2025 թ.</w:t>
            </w:r>
          </w:p>
        </w:tc>
      </w:tr>
      <w:tr w:rsidR="00F24EB0" w:rsidRPr="00534E99" w:rsidTr="00885BB9">
        <w:trPr>
          <w:trHeight w:val="375"/>
        </w:trPr>
        <w:tc>
          <w:tcPr>
            <w:tcW w:w="10950" w:type="dxa"/>
            <w:gridSpan w:val="4"/>
            <w:vMerge/>
          </w:tcPr>
          <w:p w:rsidR="00F24EB0" w:rsidRPr="00534E99" w:rsidRDefault="00F24EB0" w:rsidP="00F24EB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49" w:type="dxa"/>
            <w:gridSpan w:val="2"/>
          </w:tcPr>
          <w:p w:rsidR="00F24EB0" w:rsidRPr="007569DA" w:rsidRDefault="00F24EB0" w:rsidP="00F24EB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69D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6E627E" w:rsidRPr="006E627E">
              <w:rPr>
                <w:rFonts w:ascii="GHEA Grapalat" w:hAnsi="GHEA Grapalat"/>
                <w:sz w:val="24"/>
                <w:szCs w:val="24"/>
                <w:lang w:val="hy-AM"/>
              </w:rPr>
              <w:t>01/3-4/76248-2025</w:t>
            </w:r>
          </w:p>
        </w:tc>
      </w:tr>
      <w:tr w:rsidR="00F24EB0" w:rsidRPr="00534E99" w:rsidTr="00563E3A">
        <w:trPr>
          <w:trHeight w:val="375"/>
        </w:trPr>
        <w:tc>
          <w:tcPr>
            <w:tcW w:w="6930" w:type="dxa"/>
          </w:tcPr>
          <w:p w:rsidR="00F24EB0" w:rsidRDefault="00CC21C2" w:rsidP="00CC21C2">
            <w:pPr>
              <w:tabs>
                <w:tab w:val="left" w:pos="975"/>
              </w:tabs>
              <w:spacing w:line="360" w:lineRule="auto"/>
              <w:ind w:firstLine="525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F24EB0" w:rsidRPr="007569DA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չկան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C21C2" w:rsidRPr="00CC21C2" w:rsidRDefault="00CC21C2" w:rsidP="00CC21C2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շինարարության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գնագոյացման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մեթոդաբանության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բազիսաինդեքսային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մեթոդի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փոխարեն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ներդնել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ռեսուրսային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հաշվարկի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մեթոդաբանությունը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է՝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ընթացիկ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գների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հաշվառմամբ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օբյեկտի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նախահաշվային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իրական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արժեքի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ամենաարդյունավետ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տարբերակը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lastRenderedPageBreak/>
              <w:t>շրջանակներում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կարևորվում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մոնիթորինգային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կենտրոնների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բազային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տվյալների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շտեմարանի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ստեղծման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թվայնացման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CC21C2" w:rsidRPr="00CC21C2" w:rsidRDefault="00CC21C2" w:rsidP="00CC21C2">
            <w:pPr>
              <w:tabs>
                <w:tab w:val="left" w:pos="975"/>
              </w:tabs>
              <w:spacing w:line="360" w:lineRule="auto"/>
              <w:ind w:firstLine="52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սուբյեկտների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կստեղծվի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իրավահավասար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պայմաններ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արմատական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բարեփոխում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կառույցների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ինֆորմացիոն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մոդելավորման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մշակումից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կառուցապատման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ծրագրեր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)՝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սուբյեկտների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պատվիրատու-կապալառու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հստակեցում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որակական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ցուցանիշների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բարձրացում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գնահատման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իրական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կանխատեսում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C21C2">
              <w:rPr>
                <w:rFonts w:ascii="GHEA Grapalat" w:hAnsi="GHEA Grapalat"/>
                <w:sz w:val="24"/>
                <w:szCs w:val="24"/>
              </w:rPr>
              <w:t>հաշվարկ</w:t>
            </w:r>
            <w:proofErr w:type="spellEnd"/>
            <w:r w:rsidRPr="00CC21C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969" w:type="dxa"/>
            <w:gridSpan w:val="5"/>
          </w:tcPr>
          <w:p w:rsidR="00F24EB0" w:rsidRPr="00534E99" w:rsidRDefault="00F24EB0" w:rsidP="00F24EB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569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B45C74" w:rsidRPr="00EE5833" w:rsidRDefault="00B45C74" w:rsidP="00EE5833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834C96" w:rsidRPr="00EE5833" w:rsidRDefault="00834C96" w:rsidP="00EE5833">
      <w:pPr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GHEA Grapalat" w:hAnsi="GHEA Grapalat" w:cs="Arial"/>
          <w:sz w:val="24"/>
          <w:szCs w:val="24"/>
        </w:rPr>
      </w:pPr>
    </w:p>
    <w:p w:rsidR="00834C96" w:rsidRPr="00EE5833" w:rsidRDefault="00834C96" w:rsidP="00EE5833">
      <w:pPr>
        <w:kinsoku w:val="0"/>
        <w:overflowPunct w:val="0"/>
        <w:autoSpaceDE w:val="0"/>
        <w:autoSpaceDN w:val="0"/>
        <w:adjustRightInd w:val="0"/>
        <w:spacing w:after="0" w:line="360" w:lineRule="auto"/>
        <w:ind w:left="1755"/>
        <w:rPr>
          <w:rFonts w:ascii="GHEA Grapalat" w:hAnsi="GHEA Grapalat" w:cs="Arial"/>
          <w:sz w:val="24"/>
          <w:szCs w:val="24"/>
        </w:rPr>
      </w:pPr>
    </w:p>
    <w:p w:rsidR="00FD7D88" w:rsidRPr="00EE5833" w:rsidRDefault="00FD7D88" w:rsidP="00EE5833">
      <w:pPr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GHEA Grapalat" w:hAnsi="GHEA Grapalat" w:cs="Arial"/>
          <w:sz w:val="24"/>
          <w:szCs w:val="24"/>
        </w:rPr>
      </w:pPr>
    </w:p>
    <w:sectPr w:rsidR="00FD7D88" w:rsidRPr="00EE5833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01417"/>
    <w:multiLevelType w:val="hybridMultilevel"/>
    <w:tmpl w:val="EC8091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992CBE"/>
    <w:multiLevelType w:val="hybridMultilevel"/>
    <w:tmpl w:val="07489490"/>
    <w:lvl w:ilvl="0" w:tplc="86A87A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5D25F4"/>
    <w:multiLevelType w:val="hybridMultilevel"/>
    <w:tmpl w:val="98E40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11"/>
    <w:rsid w:val="00000B6B"/>
    <w:rsid w:val="00001E19"/>
    <w:rsid w:val="00003603"/>
    <w:rsid w:val="00003DF6"/>
    <w:rsid w:val="00015B9C"/>
    <w:rsid w:val="00016896"/>
    <w:rsid w:val="00023EAD"/>
    <w:rsid w:val="00024756"/>
    <w:rsid w:val="00034A8D"/>
    <w:rsid w:val="00034EC7"/>
    <w:rsid w:val="0003750A"/>
    <w:rsid w:val="00042AEE"/>
    <w:rsid w:val="00061EFC"/>
    <w:rsid w:val="000630C8"/>
    <w:rsid w:val="00070547"/>
    <w:rsid w:val="0007126C"/>
    <w:rsid w:val="0008069C"/>
    <w:rsid w:val="000876F2"/>
    <w:rsid w:val="00091E40"/>
    <w:rsid w:val="0009435A"/>
    <w:rsid w:val="00095CA7"/>
    <w:rsid w:val="000A0056"/>
    <w:rsid w:val="000A1CE9"/>
    <w:rsid w:val="000A3818"/>
    <w:rsid w:val="000B2B58"/>
    <w:rsid w:val="000B35F2"/>
    <w:rsid w:val="000B3628"/>
    <w:rsid w:val="000B6B98"/>
    <w:rsid w:val="000C1AD8"/>
    <w:rsid w:val="000D0234"/>
    <w:rsid w:val="000D54A8"/>
    <w:rsid w:val="000D6869"/>
    <w:rsid w:val="000D7F73"/>
    <w:rsid w:val="000E2032"/>
    <w:rsid w:val="000E46BB"/>
    <w:rsid w:val="000E63FA"/>
    <w:rsid w:val="000E6889"/>
    <w:rsid w:val="000E7D96"/>
    <w:rsid w:val="000F1F84"/>
    <w:rsid w:val="000F4611"/>
    <w:rsid w:val="000F6009"/>
    <w:rsid w:val="00103BF1"/>
    <w:rsid w:val="00107104"/>
    <w:rsid w:val="00110159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67F50"/>
    <w:rsid w:val="00172B34"/>
    <w:rsid w:val="001754B5"/>
    <w:rsid w:val="00176A05"/>
    <w:rsid w:val="0018070F"/>
    <w:rsid w:val="00184025"/>
    <w:rsid w:val="00191190"/>
    <w:rsid w:val="00193D72"/>
    <w:rsid w:val="001B05FB"/>
    <w:rsid w:val="001B76ED"/>
    <w:rsid w:val="001C0C7F"/>
    <w:rsid w:val="001C1020"/>
    <w:rsid w:val="001D153C"/>
    <w:rsid w:val="001E0167"/>
    <w:rsid w:val="001E0C8E"/>
    <w:rsid w:val="001E26A2"/>
    <w:rsid w:val="001E2F01"/>
    <w:rsid w:val="001F0257"/>
    <w:rsid w:val="001F2F72"/>
    <w:rsid w:val="00205687"/>
    <w:rsid w:val="00221DE9"/>
    <w:rsid w:val="002228F7"/>
    <w:rsid w:val="00230F94"/>
    <w:rsid w:val="002352CA"/>
    <w:rsid w:val="002421D9"/>
    <w:rsid w:val="0024320D"/>
    <w:rsid w:val="00250545"/>
    <w:rsid w:val="00251A5B"/>
    <w:rsid w:val="00261E1D"/>
    <w:rsid w:val="00271D92"/>
    <w:rsid w:val="00271F24"/>
    <w:rsid w:val="00272FA1"/>
    <w:rsid w:val="00277EB3"/>
    <w:rsid w:val="00283C07"/>
    <w:rsid w:val="002843B9"/>
    <w:rsid w:val="0028717D"/>
    <w:rsid w:val="002936AF"/>
    <w:rsid w:val="00294747"/>
    <w:rsid w:val="002A31C0"/>
    <w:rsid w:val="002A511D"/>
    <w:rsid w:val="002B42A5"/>
    <w:rsid w:val="002B5595"/>
    <w:rsid w:val="002B65AE"/>
    <w:rsid w:val="002C04E0"/>
    <w:rsid w:val="002C2992"/>
    <w:rsid w:val="002C4220"/>
    <w:rsid w:val="002C525E"/>
    <w:rsid w:val="002C7FDB"/>
    <w:rsid w:val="002D398B"/>
    <w:rsid w:val="002D707F"/>
    <w:rsid w:val="002E0978"/>
    <w:rsid w:val="002E12E1"/>
    <w:rsid w:val="003008D6"/>
    <w:rsid w:val="003064C4"/>
    <w:rsid w:val="0032530E"/>
    <w:rsid w:val="00325C92"/>
    <w:rsid w:val="00325E0D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92EC6"/>
    <w:rsid w:val="003A019B"/>
    <w:rsid w:val="003A29C9"/>
    <w:rsid w:val="003A3C12"/>
    <w:rsid w:val="003B02AA"/>
    <w:rsid w:val="003B7ECE"/>
    <w:rsid w:val="003C6B04"/>
    <w:rsid w:val="003D0906"/>
    <w:rsid w:val="003D200F"/>
    <w:rsid w:val="003D3B09"/>
    <w:rsid w:val="003D576A"/>
    <w:rsid w:val="003E65D6"/>
    <w:rsid w:val="003E7E30"/>
    <w:rsid w:val="003F2531"/>
    <w:rsid w:val="003F354D"/>
    <w:rsid w:val="00400599"/>
    <w:rsid w:val="00400F3A"/>
    <w:rsid w:val="00403795"/>
    <w:rsid w:val="0041098B"/>
    <w:rsid w:val="00412279"/>
    <w:rsid w:val="004124C2"/>
    <w:rsid w:val="00415989"/>
    <w:rsid w:val="00424171"/>
    <w:rsid w:val="004445A4"/>
    <w:rsid w:val="0044539B"/>
    <w:rsid w:val="00450228"/>
    <w:rsid w:val="00456460"/>
    <w:rsid w:val="00466F49"/>
    <w:rsid w:val="00467B43"/>
    <w:rsid w:val="00475A7D"/>
    <w:rsid w:val="00491482"/>
    <w:rsid w:val="004A2B79"/>
    <w:rsid w:val="004A2BCD"/>
    <w:rsid w:val="004B2366"/>
    <w:rsid w:val="004B69C7"/>
    <w:rsid w:val="004C061C"/>
    <w:rsid w:val="004C33F4"/>
    <w:rsid w:val="004C74C6"/>
    <w:rsid w:val="004E41C9"/>
    <w:rsid w:val="004F204D"/>
    <w:rsid w:val="00500097"/>
    <w:rsid w:val="0050076B"/>
    <w:rsid w:val="00503E22"/>
    <w:rsid w:val="00505310"/>
    <w:rsid w:val="00510594"/>
    <w:rsid w:val="0051315E"/>
    <w:rsid w:val="00517742"/>
    <w:rsid w:val="00525E18"/>
    <w:rsid w:val="00530813"/>
    <w:rsid w:val="00533FCA"/>
    <w:rsid w:val="00534E99"/>
    <w:rsid w:val="00535304"/>
    <w:rsid w:val="005411F1"/>
    <w:rsid w:val="0054740C"/>
    <w:rsid w:val="005528DF"/>
    <w:rsid w:val="00552E94"/>
    <w:rsid w:val="00554291"/>
    <w:rsid w:val="00555226"/>
    <w:rsid w:val="0055528C"/>
    <w:rsid w:val="00567A63"/>
    <w:rsid w:val="00570BAD"/>
    <w:rsid w:val="00571435"/>
    <w:rsid w:val="0057483B"/>
    <w:rsid w:val="00577A3E"/>
    <w:rsid w:val="00580883"/>
    <w:rsid w:val="00585359"/>
    <w:rsid w:val="00586857"/>
    <w:rsid w:val="005A1CEA"/>
    <w:rsid w:val="005A1FA9"/>
    <w:rsid w:val="005B26D7"/>
    <w:rsid w:val="005C6C52"/>
    <w:rsid w:val="005D04C9"/>
    <w:rsid w:val="005D47A0"/>
    <w:rsid w:val="005D6537"/>
    <w:rsid w:val="005F15D1"/>
    <w:rsid w:val="005F2E56"/>
    <w:rsid w:val="005F50B1"/>
    <w:rsid w:val="005F5783"/>
    <w:rsid w:val="00600129"/>
    <w:rsid w:val="00600FC2"/>
    <w:rsid w:val="0060152C"/>
    <w:rsid w:val="006030E8"/>
    <w:rsid w:val="00603214"/>
    <w:rsid w:val="00622EEE"/>
    <w:rsid w:val="0062415B"/>
    <w:rsid w:val="006259DD"/>
    <w:rsid w:val="00627169"/>
    <w:rsid w:val="00634049"/>
    <w:rsid w:val="006400C8"/>
    <w:rsid w:val="00640E20"/>
    <w:rsid w:val="00644712"/>
    <w:rsid w:val="00647987"/>
    <w:rsid w:val="00654DDD"/>
    <w:rsid w:val="0065686B"/>
    <w:rsid w:val="00656C93"/>
    <w:rsid w:val="006571B6"/>
    <w:rsid w:val="006572F2"/>
    <w:rsid w:val="00667996"/>
    <w:rsid w:val="00675C27"/>
    <w:rsid w:val="00676661"/>
    <w:rsid w:val="0067699A"/>
    <w:rsid w:val="006829A7"/>
    <w:rsid w:val="00683F8A"/>
    <w:rsid w:val="006A0AA1"/>
    <w:rsid w:val="006A4F46"/>
    <w:rsid w:val="006B03E6"/>
    <w:rsid w:val="006B24CD"/>
    <w:rsid w:val="006C3D3F"/>
    <w:rsid w:val="006C48D3"/>
    <w:rsid w:val="006C7DED"/>
    <w:rsid w:val="006D5CFC"/>
    <w:rsid w:val="006E0DED"/>
    <w:rsid w:val="006E39C5"/>
    <w:rsid w:val="006E627E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128"/>
    <w:rsid w:val="00740468"/>
    <w:rsid w:val="0074759F"/>
    <w:rsid w:val="00747EF9"/>
    <w:rsid w:val="0075323D"/>
    <w:rsid w:val="00753EA0"/>
    <w:rsid w:val="00756014"/>
    <w:rsid w:val="007569DA"/>
    <w:rsid w:val="00761C5A"/>
    <w:rsid w:val="007670A6"/>
    <w:rsid w:val="007676FE"/>
    <w:rsid w:val="007910C7"/>
    <w:rsid w:val="00792923"/>
    <w:rsid w:val="007B0BF5"/>
    <w:rsid w:val="007B3973"/>
    <w:rsid w:val="007B5609"/>
    <w:rsid w:val="007B57AC"/>
    <w:rsid w:val="007B65E8"/>
    <w:rsid w:val="007C1C89"/>
    <w:rsid w:val="007C6316"/>
    <w:rsid w:val="007D042D"/>
    <w:rsid w:val="007D0A5D"/>
    <w:rsid w:val="007D21BA"/>
    <w:rsid w:val="007D2415"/>
    <w:rsid w:val="007D5B59"/>
    <w:rsid w:val="007F4E58"/>
    <w:rsid w:val="007F64C2"/>
    <w:rsid w:val="008056A0"/>
    <w:rsid w:val="00806A3E"/>
    <w:rsid w:val="00813A76"/>
    <w:rsid w:val="00822E45"/>
    <w:rsid w:val="00825E09"/>
    <w:rsid w:val="0082610C"/>
    <w:rsid w:val="00826E67"/>
    <w:rsid w:val="00831965"/>
    <w:rsid w:val="00834C96"/>
    <w:rsid w:val="00836AB8"/>
    <w:rsid w:val="00844E44"/>
    <w:rsid w:val="00855122"/>
    <w:rsid w:val="00855CA1"/>
    <w:rsid w:val="0086157A"/>
    <w:rsid w:val="00862B16"/>
    <w:rsid w:val="008649CC"/>
    <w:rsid w:val="00864E6D"/>
    <w:rsid w:val="008723D8"/>
    <w:rsid w:val="00872D01"/>
    <w:rsid w:val="008770B5"/>
    <w:rsid w:val="008777D3"/>
    <w:rsid w:val="00881C88"/>
    <w:rsid w:val="0089096B"/>
    <w:rsid w:val="008914CB"/>
    <w:rsid w:val="00891CDD"/>
    <w:rsid w:val="008A1209"/>
    <w:rsid w:val="008A1EC3"/>
    <w:rsid w:val="008B4224"/>
    <w:rsid w:val="008B46C5"/>
    <w:rsid w:val="008B6237"/>
    <w:rsid w:val="008C2E7C"/>
    <w:rsid w:val="008C52ED"/>
    <w:rsid w:val="008D09BC"/>
    <w:rsid w:val="008D1256"/>
    <w:rsid w:val="008D2F81"/>
    <w:rsid w:val="008E06D0"/>
    <w:rsid w:val="008E2827"/>
    <w:rsid w:val="008E4171"/>
    <w:rsid w:val="008F11E4"/>
    <w:rsid w:val="008F4EE6"/>
    <w:rsid w:val="009038B1"/>
    <w:rsid w:val="0091097A"/>
    <w:rsid w:val="00914427"/>
    <w:rsid w:val="00945574"/>
    <w:rsid w:val="00946F27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834D9"/>
    <w:rsid w:val="00984FB0"/>
    <w:rsid w:val="00990861"/>
    <w:rsid w:val="00993100"/>
    <w:rsid w:val="00993F54"/>
    <w:rsid w:val="00994E9F"/>
    <w:rsid w:val="009953A1"/>
    <w:rsid w:val="0099726B"/>
    <w:rsid w:val="009A37B1"/>
    <w:rsid w:val="009A5710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13A69"/>
    <w:rsid w:val="00A2084B"/>
    <w:rsid w:val="00A25F9E"/>
    <w:rsid w:val="00A267E9"/>
    <w:rsid w:val="00A26B08"/>
    <w:rsid w:val="00A30A66"/>
    <w:rsid w:val="00A316FA"/>
    <w:rsid w:val="00A34A6C"/>
    <w:rsid w:val="00A350E8"/>
    <w:rsid w:val="00A37D92"/>
    <w:rsid w:val="00A37FC9"/>
    <w:rsid w:val="00A404FD"/>
    <w:rsid w:val="00A4114C"/>
    <w:rsid w:val="00A41328"/>
    <w:rsid w:val="00A435E4"/>
    <w:rsid w:val="00A44157"/>
    <w:rsid w:val="00A44B71"/>
    <w:rsid w:val="00A45DD8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965DD"/>
    <w:rsid w:val="00AA3D53"/>
    <w:rsid w:val="00AB1E86"/>
    <w:rsid w:val="00AB7095"/>
    <w:rsid w:val="00AC1E97"/>
    <w:rsid w:val="00AC6B16"/>
    <w:rsid w:val="00AD12AA"/>
    <w:rsid w:val="00AD35A3"/>
    <w:rsid w:val="00AE4E80"/>
    <w:rsid w:val="00AF628A"/>
    <w:rsid w:val="00AF7BAC"/>
    <w:rsid w:val="00B0094C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77847"/>
    <w:rsid w:val="00B8147D"/>
    <w:rsid w:val="00B96C86"/>
    <w:rsid w:val="00BA6E16"/>
    <w:rsid w:val="00BB08B6"/>
    <w:rsid w:val="00BC3B12"/>
    <w:rsid w:val="00BC492A"/>
    <w:rsid w:val="00BC72E6"/>
    <w:rsid w:val="00BD5C8D"/>
    <w:rsid w:val="00BE053D"/>
    <w:rsid w:val="00BE0692"/>
    <w:rsid w:val="00BE0D18"/>
    <w:rsid w:val="00BE2F63"/>
    <w:rsid w:val="00BE6F2F"/>
    <w:rsid w:val="00BF1686"/>
    <w:rsid w:val="00BF1A38"/>
    <w:rsid w:val="00BF3212"/>
    <w:rsid w:val="00BF6D0F"/>
    <w:rsid w:val="00C02D07"/>
    <w:rsid w:val="00C071C0"/>
    <w:rsid w:val="00C10812"/>
    <w:rsid w:val="00C118C7"/>
    <w:rsid w:val="00C1725A"/>
    <w:rsid w:val="00C214C0"/>
    <w:rsid w:val="00C32C11"/>
    <w:rsid w:val="00C46B78"/>
    <w:rsid w:val="00C5206B"/>
    <w:rsid w:val="00C537E4"/>
    <w:rsid w:val="00C67AFC"/>
    <w:rsid w:val="00C840B1"/>
    <w:rsid w:val="00C8655F"/>
    <w:rsid w:val="00C86576"/>
    <w:rsid w:val="00C86E1F"/>
    <w:rsid w:val="00C9223E"/>
    <w:rsid w:val="00C96F1A"/>
    <w:rsid w:val="00CA047F"/>
    <w:rsid w:val="00CA33FB"/>
    <w:rsid w:val="00CB0340"/>
    <w:rsid w:val="00CB212F"/>
    <w:rsid w:val="00CB4198"/>
    <w:rsid w:val="00CB564C"/>
    <w:rsid w:val="00CC159B"/>
    <w:rsid w:val="00CC21C2"/>
    <w:rsid w:val="00CC322D"/>
    <w:rsid w:val="00CC4560"/>
    <w:rsid w:val="00CC6C2B"/>
    <w:rsid w:val="00CD6D81"/>
    <w:rsid w:val="00CD7F26"/>
    <w:rsid w:val="00CF0BC8"/>
    <w:rsid w:val="00CF1909"/>
    <w:rsid w:val="00CF6B12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918"/>
    <w:rsid w:val="00D771CD"/>
    <w:rsid w:val="00D77DD7"/>
    <w:rsid w:val="00D81177"/>
    <w:rsid w:val="00D83BC4"/>
    <w:rsid w:val="00D912D0"/>
    <w:rsid w:val="00D92A22"/>
    <w:rsid w:val="00D97AF0"/>
    <w:rsid w:val="00DA62F9"/>
    <w:rsid w:val="00DA7EF5"/>
    <w:rsid w:val="00DB1647"/>
    <w:rsid w:val="00DB6138"/>
    <w:rsid w:val="00DC1CD8"/>
    <w:rsid w:val="00DC3AE7"/>
    <w:rsid w:val="00DC5ABA"/>
    <w:rsid w:val="00DC6207"/>
    <w:rsid w:val="00DD464C"/>
    <w:rsid w:val="00DD490E"/>
    <w:rsid w:val="00DD4BA7"/>
    <w:rsid w:val="00DE46E6"/>
    <w:rsid w:val="00DE7358"/>
    <w:rsid w:val="00DF2AE4"/>
    <w:rsid w:val="00DF57A8"/>
    <w:rsid w:val="00DF6828"/>
    <w:rsid w:val="00DF68F0"/>
    <w:rsid w:val="00E04887"/>
    <w:rsid w:val="00E1217C"/>
    <w:rsid w:val="00E37B5D"/>
    <w:rsid w:val="00E433DB"/>
    <w:rsid w:val="00E50D2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E5833"/>
    <w:rsid w:val="00EF7035"/>
    <w:rsid w:val="00EF7A2B"/>
    <w:rsid w:val="00F122B2"/>
    <w:rsid w:val="00F13E8A"/>
    <w:rsid w:val="00F17DBE"/>
    <w:rsid w:val="00F214C4"/>
    <w:rsid w:val="00F24EB0"/>
    <w:rsid w:val="00F25D96"/>
    <w:rsid w:val="00F26368"/>
    <w:rsid w:val="00F31BC5"/>
    <w:rsid w:val="00F32E8F"/>
    <w:rsid w:val="00F51DF4"/>
    <w:rsid w:val="00F5280B"/>
    <w:rsid w:val="00F52DA1"/>
    <w:rsid w:val="00F554FD"/>
    <w:rsid w:val="00F60BE2"/>
    <w:rsid w:val="00F84B5A"/>
    <w:rsid w:val="00F92F23"/>
    <w:rsid w:val="00FB6B8B"/>
    <w:rsid w:val="00FC1F11"/>
    <w:rsid w:val="00FC3D93"/>
    <w:rsid w:val="00FD32B8"/>
    <w:rsid w:val="00FD7D88"/>
    <w:rsid w:val="00FE51F0"/>
    <w:rsid w:val="00FE5811"/>
    <w:rsid w:val="00FF1218"/>
    <w:rsid w:val="00FF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98A18"/>
  <w15:docId w15:val="{B530DA89-62DF-484D-AC21-3AF3E872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B02AA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34E9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C952B-17CA-44ED-9BB3-8BF5C6496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13</Pages>
  <Words>2030</Words>
  <Characters>11573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https:/mul2-mud.gov.am/tasks/843977/oneclick?token=91a67537844e562ad478126b9bd24e1c</cp:keywords>
  <dc:description/>
  <cp:lastModifiedBy>Grigor Tsaturyan</cp:lastModifiedBy>
  <cp:revision>37</cp:revision>
  <dcterms:created xsi:type="dcterms:W3CDTF">2025-12-16T14:31:00Z</dcterms:created>
  <dcterms:modified xsi:type="dcterms:W3CDTF">2025-12-16T16:57:00Z</dcterms:modified>
</cp:coreProperties>
</file>