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786D" w:rsidRPr="00CB1B12" w:rsidRDefault="00DE2FF8" w:rsidP="00783249">
      <w:pPr>
        <w:pStyle w:val="headingtitleStyle"/>
        <w:spacing w:after="0"/>
        <w:rPr>
          <w:sz w:val="24"/>
          <w:szCs w:val="24"/>
        </w:rPr>
      </w:pPr>
      <w:bookmarkStart w:id="0" w:name="_Toc1"/>
      <w:r w:rsidRPr="00CB1B12">
        <w:rPr>
          <w:sz w:val="24"/>
          <w:szCs w:val="24"/>
        </w:rPr>
        <w:t>Ամփոփաթերթ</w:t>
      </w:r>
      <w:bookmarkEnd w:id="0"/>
    </w:p>
    <w:p w:rsidR="00B2786D" w:rsidRPr="00F40BCE" w:rsidRDefault="00F40BCE" w:rsidP="006051D4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bookmarkStart w:id="1" w:name="_Toc2"/>
      <w:r w:rsidRPr="00F40B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«Մշակութային աճուրդների կազմակերպման գործունեության լիցենզավորման կարգը հաստատելու մասին» Կառավարության </w:t>
      </w:r>
      <w:r w:rsidR="00FA4479" w:rsidRPr="00F40BCE">
        <w:rPr>
          <w:rFonts w:ascii="GHEA Grapalat" w:hAnsi="GHEA Grapalat"/>
          <w:sz w:val="24"/>
          <w:szCs w:val="24"/>
          <w:lang w:val="hy-AM"/>
        </w:rPr>
        <w:t>որոշման</w:t>
      </w:r>
      <w:r w:rsidR="00600247" w:rsidRPr="00F40BC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նախագծի վերաբերյալ</w:t>
      </w:r>
      <w:r w:rsidR="005C7C8B" w:rsidRPr="00F40BCE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 xml:space="preserve"> </w:t>
      </w:r>
      <w:bookmarkEnd w:id="1"/>
    </w:p>
    <w:p w:rsidR="00783249" w:rsidRPr="00783249" w:rsidRDefault="00783249" w:rsidP="00783249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tbl>
      <w:tblPr>
        <w:tblW w:w="14866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10403"/>
        <w:gridCol w:w="4463"/>
      </w:tblGrid>
      <w:tr w:rsidR="00760513" w:rsidRPr="008A48DE" w:rsidTr="00042B3F">
        <w:trPr>
          <w:cantSplit/>
          <w:trHeight w:val="20"/>
          <w:jc w:val="center"/>
        </w:trPr>
        <w:tc>
          <w:tcPr>
            <w:tcW w:w="1040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760513" w:rsidRPr="00E9683F" w:rsidRDefault="00E9683F" w:rsidP="00EC61D5">
            <w:pPr>
              <w:pStyle w:val="ListParagraph"/>
              <w:numPr>
                <w:ilvl w:val="0"/>
                <w:numId w:val="1"/>
              </w:numPr>
              <w:tabs>
                <w:tab w:val="left" w:pos="2794"/>
                <w:tab w:val="left" w:pos="11282"/>
              </w:tabs>
              <w:ind w:leftChars="0" w:right="283" w:firstLineChars="0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</w:rPr>
            </w:pPr>
            <w:r w:rsidRPr="00E9683F">
              <w:rPr>
                <w:rFonts w:ascii="GHEA Grapalat" w:eastAsia="GHEA Grapalat" w:hAnsi="GHEA Grapalat" w:cs="GHEA Grapalat"/>
                <w:b/>
                <w:color w:val="000000" w:themeColor="text1"/>
              </w:rPr>
              <w:t>ՀՀ</w:t>
            </w:r>
            <w:r w:rsidR="00600247">
              <w:rPr>
                <w:rFonts w:ascii="GHEA Grapalat" w:eastAsia="GHEA Grapalat" w:hAnsi="GHEA Grapalat" w:cs="GHEA Grapalat"/>
                <w:b/>
                <w:color w:val="000000" w:themeColor="text1"/>
              </w:rPr>
              <w:t xml:space="preserve"> </w:t>
            </w:r>
            <w:r w:rsidR="00EC61D5">
              <w:rPr>
                <w:rFonts w:ascii="GHEA Grapalat" w:eastAsia="GHEA Grapalat" w:hAnsi="GHEA Grapalat" w:cs="GHEA Grapalat"/>
                <w:b/>
                <w:color w:val="000000" w:themeColor="text1"/>
              </w:rPr>
              <w:t>ֆինանսների</w:t>
            </w:r>
            <w:r>
              <w:rPr>
                <w:rFonts w:ascii="GHEA Grapalat" w:eastAsia="GHEA Grapalat" w:hAnsi="GHEA Grapalat" w:cs="GHEA Grapalat"/>
                <w:b/>
                <w:color w:val="000000" w:themeColor="text1"/>
              </w:rPr>
              <w:t xml:space="preserve"> նախարարություն</w:t>
            </w:r>
            <w:r w:rsidRPr="00E9683F">
              <w:rPr>
                <w:rFonts w:ascii="GHEA Grapalat" w:eastAsia="GHEA Grapalat" w:hAnsi="GHEA Grapalat" w:cs="GHEA Grapalat"/>
                <w:b/>
                <w:color w:val="000000" w:themeColor="text1"/>
              </w:rPr>
              <w:t xml:space="preserve"> </w:t>
            </w: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:rsidR="00760513" w:rsidRPr="00F62B6C" w:rsidRDefault="00F62B6C" w:rsidP="008B1952">
            <w:pPr>
              <w:spacing w:after="0"/>
              <w:ind w:leftChars="-9" w:left="-16" w:right="-61" w:hanging="2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  <w:t>01.12.2025</w:t>
            </w:r>
          </w:p>
        </w:tc>
      </w:tr>
      <w:tr w:rsidR="00760513" w:rsidRPr="008A48DE" w:rsidTr="00042B3F">
        <w:trPr>
          <w:cantSplit/>
          <w:trHeight w:val="20"/>
          <w:jc w:val="center"/>
        </w:trPr>
        <w:tc>
          <w:tcPr>
            <w:tcW w:w="1040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760513" w:rsidRPr="006048D6" w:rsidRDefault="00760513" w:rsidP="00760513">
            <w:pPr>
              <w:pStyle w:val="ListParagraph"/>
              <w:numPr>
                <w:ilvl w:val="0"/>
                <w:numId w:val="1"/>
              </w:numPr>
              <w:tabs>
                <w:tab w:val="left" w:pos="2794"/>
                <w:tab w:val="left" w:pos="11282"/>
              </w:tabs>
              <w:ind w:leftChars="0" w:right="283" w:firstLineChars="0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</w:rPr>
            </w:pP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:rsidR="00760513" w:rsidRPr="00160E71" w:rsidRDefault="00F62B6C" w:rsidP="00B204F0">
            <w:pPr>
              <w:spacing w:after="0"/>
              <w:ind w:leftChars="-9" w:left="-16" w:right="-61" w:hanging="2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>01/11-4/26826-2025</w:t>
            </w:r>
          </w:p>
        </w:tc>
      </w:tr>
      <w:tr w:rsidR="00046CC6" w:rsidRPr="00600247" w:rsidTr="00600247">
        <w:trPr>
          <w:trHeight w:val="2685"/>
          <w:jc w:val="center"/>
        </w:trPr>
        <w:tc>
          <w:tcPr>
            <w:tcW w:w="1040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F62B6C" w:rsidRPr="00F62B6C" w:rsidRDefault="00F62B6C" w:rsidP="00F62B6C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Դ</w:t>
            </w:r>
            <w:r w:rsidRPr="00F62B6C">
              <w:rPr>
                <w:rFonts w:ascii="GHEA Grapalat" w:hAnsi="GHEA Grapalat"/>
                <w:sz w:val="24"/>
                <w:szCs w:val="24"/>
                <w:lang w:val="hy-AM"/>
              </w:rPr>
              <w:t>իտողություններ և առաջարկություններ չունի:</w:t>
            </w:r>
          </w:p>
          <w:p w:rsidR="00046CC6" w:rsidRPr="00042B3F" w:rsidRDefault="00046CC6" w:rsidP="002D4CC0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973683" w:rsidRPr="000778D6" w:rsidRDefault="00042B3F" w:rsidP="0064453A">
            <w:pPr>
              <w:spacing w:after="0"/>
              <w:ind w:leftChars="-9" w:left="-16" w:right="-61" w:hanging="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E9683F" w:rsidRPr="004E0927" w:rsidTr="00E9683F">
        <w:trPr>
          <w:trHeight w:val="20"/>
          <w:jc w:val="center"/>
        </w:trPr>
        <w:tc>
          <w:tcPr>
            <w:tcW w:w="1040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:rsidR="00E9683F" w:rsidRPr="00E9683F" w:rsidRDefault="00600247" w:rsidP="004435D6">
            <w:pPr>
              <w:pStyle w:val="ListParagraph"/>
              <w:numPr>
                <w:ilvl w:val="0"/>
                <w:numId w:val="1"/>
              </w:numPr>
              <w:tabs>
                <w:tab w:val="left" w:pos="2794"/>
                <w:tab w:val="left" w:pos="11282"/>
              </w:tabs>
              <w:ind w:leftChars="0" w:right="283" w:firstLineChars="0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</w:rPr>
            </w:pPr>
            <w:r>
              <w:rPr>
                <w:rFonts w:ascii="GHEA Grapalat" w:eastAsia="GHEA Grapalat" w:hAnsi="GHEA Grapalat" w:cs="GHEA Grapalat"/>
                <w:b/>
                <w:color w:val="000000" w:themeColor="text1"/>
              </w:rPr>
              <w:t xml:space="preserve">ՀՀ </w:t>
            </w:r>
            <w:r w:rsidR="004435D6">
              <w:rPr>
                <w:rFonts w:ascii="GHEA Grapalat" w:eastAsia="GHEA Grapalat" w:hAnsi="GHEA Grapalat" w:cs="GHEA Grapalat"/>
                <w:b/>
                <w:color w:val="000000" w:themeColor="text1"/>
              </w:rPr>
              <w:t>պ</w:t>
            </w:r>
            <w:r w:rsidR="00EC61D5">
              <w:rPr>
                <w:rFonts w:ascii="GHEA Grapalat" w:eastAsia="GHEA Grapalat" w:hAnsi="GHEA Grapalat" w:cs="GHEA Grapalat"/>
                <w:b/>
                <w:color w:val="000000" w:themeColor="text1"/>
              </w:rPr>
              <w:t>ետական եկամուտների կոմիտե</w:t>
            </w: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:rsidR="00E9683F" w:rsidRPr="00E9683F" w:rsidRDefault="00F63F5B" w:rsidP="00E9683F">
            <w:pPr>
              <w:spacing w:after="0"/>
              <w:ind w:leftChars="-9" w:left="-16" w:right="-61" w:hanging="2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F63F5B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  <w:t>01/3-4/70044-2025</w:t>
            </w:r>
          </w:p>
        </w:tc>
      </w:tr>
      <w:tr w:rsidR="00E9683F" w:rsidRPr="00816C3D" w:rsidTr="00E9683F">
        <w:trPr>
          <w:trHeight w:val="20"/>
          <w:jc w:val="center"/>
        </w:trPr>
        <w:tc>
          <w:tcPr>
            <w:tcW w:w="1040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:rsidR="00E9683F" w:rsidRPr="006048D6" w:rsidRDefault="00E9683F" w:rsidP="00E9683F">
            <w:pPr>
              <w:pStyle w:val="ListParagraph"/>
              <w:tabs>
                <w:tab w:val="left" w:pos="2794"/>
                <w:tab w:val="left" w:pos="11282"/>
              </w:tabs>
              <w:ind w:leftChars="0" w:right="283" w:firstLineChars="0" w:firstLine="0"/>
              <w:rPr>
                <w:rFonts w:ascii="GHEA Grapalat" w:eastAsia="GHEA Grapalat" w:hAnsi="GHEA Grapalat" w:cs="GHEA Grapalat"/>
                <w:b/>
                <w:color w:val="000000" w:themeColor="text1"/>
              </w:rPr>
            </w:pP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:rsidR="00E9683F" w:rsidRPr="00E9683F" w:rsidRDefault="00F63F5B" w:rsidP="00EC61D5">
            <w:pPr>
              <w:spacing w:after="0"/>
              <w:ind w:leftChars="-9" w:left="-16" w:right="-61" w:hanging="2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19․11․2025</w:t>
            </w:r>
          </w:p>
        </w:tc>
      </w:tr>
      <w:tr w:rsidR="00E9683F" w:rsidRPr="00097B62" w:rsidTr="00160E71">
        <w:trPr>
          <w:trHeight w:val="20"/>
          <w:jc w:val="center"/>
        </w:trPr>
        <w:tc>
          <w:tcPr>
            <w:tcW w:w="10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5212A4" w:rsidRPr="005212A4" w:rsidRDefault="005212A4" w:rsidP="005212A4">
            <w:pPr>
              <w:tabs>
                <w:tab w:val="left" w:pos="567"/>
              </w:tabs>
              <w:spacing w:line="360" w:lineRule="auto"/>
              <w:ind w:firstLine="567"/>
              <w:jc w:val="both"/>
              <w:rPr>
                <w:rFonts w:ascii="GHEA Grapalat" w:hAnsi="GHEA Grapalat" w:cs="Courier New"/>
                <w:bCs/>
                <w:sz w:val="24"/>
                <w:szCs w:val="24"/>
                <w:lang w:val="hy-AM"/>
              </w:rPr>
            </w:pPr>
            <w:r w:rsidRPr="005212A4">
              <w:rPr>
                <w:rFonts w:ascii="GHEA Grapalat" w:hAnsi="GHEA Grapalat"/>
                <w:sz w:val="24"/>
                <w:szCs w:val="24"/>
                <w:lang w:val="hy-AM"/>
              </w:rPr>
              <w:t xml:space="preserve">1. Նախագծով </w:t>
            </w:r>
            <w:r w:rsidRPr="005212A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հաստատվող </w:t>
            </w:r>
            <w:r w:rsidRPr="005212A4">
              <w:rPr>
                <w:rFonts w:ascii="GHEA Grapalat" w:hAnsi="GHEA Grapalat"/>
                <w:sz w:val="24"/>
                <w:szCs w:val="24"/>
                <w:lang w:val="hy-AM"/>
              </w:rPr>
              <w:t>կարգի (այսուհետ՝ կարգ) 2-րդ կետի համաձայն՝ լիցենզիան տրվում է մ</w:t>
            </w:r>
            <w:r w:rsidRPr="005212A4">
              <w:rPr>
                <w:rFonts w:ascii="GHEA Grapalat" w:hAnsi="GHEA Grapalat" w:cs="Courier New"/>
                <w:bCs/>
                <w:sz w:val="24"/>
                <w:szCs w:val="24"/>
                <w:lang w:val="hy-AM"/>
              </w:rPr>
              <w:t>շակութային աճուրդի կազմակերպչին կամ մշակութային աճուրդի տանը,</w:t>
            </w:r>
            <w:r w:rsidRPr="005212A4">
              <w:rPr>
                <w:rFonts w:ascii="GHEA Grapalat" w:hAnsi="GHEA Grapalat"/>
                <w:sz w:val="24"/>
                <w:szCs w:val="24"/>
                <w:lang w:val="hy-AM"/>
              </w:rPr>
              <w:t xml:space="preserve"> մ</w:t>
            </w:r>
            <w:r w:rsidRPr="005212A4">
              <w:rPr>
                <w:rFonts w:ascii="GHEA Grapalat" w:hAnsi="GHEA Grapalat" w:cs="Courier New"/>
                <w:bCs/>
                <w:sz w:val="24"/>
                <w:szCs w:val="24"/>
                <w:lang w:val="hy-AM"/>
              </w:rPr>
              <w:t xml:space="preserve">շակութային աճուրդի կազմակերպչին </w:t>
            </w:r>
            <w:r w:rsidRPr="005212A4">
              <w:rPr>
                <w:rFonts w:ascii="GHEA Grapalat" w:hAnsi="GHEA Grapalat" w:cs="Courier New"/>
                <w:b/>
                <w:bCs/>
                <w:sz w:val="24"/>
                <w:szCs w:val="24"/>
                <w:lang w:val="hy-AM"/>
              </w:rPr>
              <w:t>և</w:t>
            </w:r>
            <w:r w:rsidRPr="005212A4">
              <w:rPr>
                <w:rFonts w:ascii="GHEA Grapalat" w:hAnsi="GHEA Grapalat" w:cs="Courier New"/>
                <w:bCs/>
                <w:sz w:val="24"/>
                <w:szCs w:val="24"/>
                <w:lang w:val="hy-AM"/>
              </w:rPr>
              <w:t xml:space="preserve"> մշակութային աճուրդի տանը: Հստակեցման ենթակա է «մշակութային աճուրդի կազմակերպչին և մշակութային աճուրդի տանը» գործունեության մասով կազմակերպությանը արդյո՞ք տրվելու է երկու առանձին լիցենզիաներ, թե տրվելու է մեկ լիցենզիա։ Եթե տրվելու է մեկ լիցենզիա, ապա լիցենզավորված կազմակերպությունը ի՞նչ չափերով է վճարելու և ինչպե՞ս է հաշվառվելու </w:t>
            </w:r>
            <w:r w:rsidRPr="005212A4">
              <w:rPr>
                <w:rFonts w:ascii="GHEA Grapalat" w:hAnsi="GHEA Grapalat" w:cs="Courier New"/>
                <w:bCs/>
                <w:sz w:val="24"/>
                <w:szCs w:val="24"/>
                <w:lang w:val="hy-AM"/>
              </w:rPr>
              <w:lastRenderedPageBreak/>
              <w:t>տարեկան պետական տուրքը: Հարկ է հաշվի առնել, որ 11.09.2025թ</w:t>
            </w:r>
            <w:r w:rsidRPr="005212A4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5212A4">
              <w:rPr>
                <w:rFonts w:ascii="GHEA Grapalat" w:hAnsi="GHEA Grapalat" w:cs="Courier New"/>
                <w:bCs/>
                <w:sz w:val="24"/>
                <w:szCs w:val="24"/>
                <w:lang w:val="hy-AM"/>
              </w:rPr>
              <w:t xml:space="preserve"> «Պետական տուրքի մասին օրենքում լրացում կատարելու մասին» ՀՀ օրենքով (ուժի մեջ է մտնում պաշտոնական հրապարակման օրվանից ինն ամիս հետո), տարեկան պետական տուրքերը սահմանվում են` </w:t>
            </w:r>
          </w:p>
          <w:p w:rsidR="005212A4" w:rsidRPr="005212A4" w:rsidRDefault="005212A4" w:rsidP="005212A4">
            <w:pPr>
              <w:tabs>
                <w:tab w:val="left" w:pos="567"/>
              </w:tabs>
              <w:spacing w:line="360" w:lineRule="auto"/>
              <w:ind w:firstLine="567"/>
              <w:jc w:val="both"/>
              <w:rPr>
                <w:rFonts w:ascii="GHEA Grapalat" w:hAnsi="GHEA Grapalat" w:cs="Courier New"/>
                <w:bCs/>
                <w:sz w:val="24"/>
                <w:szCs w:val="24"/>
                <w:lang w:val="hy-AM"/>
              </w:rPr>
            </w:pPr>
            <w:r w:rsidRPr="005212A4">
              <w:rPr>
                <w:rFonts w:ascii="GHEA Grapalat" w:hAnsi="GHEA Grapalat" w:cs="Courier New"/>
                <w:bCs/>
                <w:sz w:val="24"/>
                <w:szCs w:val="24"/>
                <w:lang w:val="hy-AM"/>
              </w:rPr>
              <w:t xml:space="preserve">- մշակութային աճուրդի տան լիցենզիա տրամադրելու համար` բազային տուրքի 1000-ապատիկի չափով, </w:t>
            </w:r>
          </w:p>
          <w:p w:rsidR="005212A4" w:rsidRPr="005212A4" w:rsidRDefault="005212A4" w:rsidP="005212A4">
            <w:pPr>
              <w:tabs>
                <w:tab w:val="left" w:pos="567"/>
              </w:tabs>
              <w:spacing w:line="360" w:lineRule="auto"/>
              <w:ind w:firstLine="567"/>
              <w:jc w:val="both"/>
              <w:rPr>
                <w:rFonts w:ascii="GHEA Grapalat" w:hAnsi="GHEA Grapalat" w:cs="Courier New"/>
                <w:bCs/>
                <w:sz w:val="24"/>
                <w:szCs w:val="24"/>
                <w:lang w:val="hy-AM"/>
              </w:rPr>
            </w:pPr>
            <w:r w:rsidRPr="005212A4">
              <w:rPr>
                <w:rFonts w:ascii="GHEA Grapalat" w:hAnsi="GHEA Grapalat" w:cs="Courier New"/>
                <w:bCs/>
                <w:sz w:val="24"/>
                <w:szCs w:val="24"/>
                <w:lang w:val="hy-AM"/>
              </w:rPr>
              <w:t>- մշակութային աճուրդի կազմակերպչի լիցենզիա տրամադրելու համար` բազային տուրքի 5000-ապատիկի չափով:</w:t>
            </w:r>
          </w:p>
          <w:p w:rsidR="005212A4" w:rsidRPr="005212A4" w:rsidRDefault="005212A4" w:rsidP="005212A4">
            <w:pPr>
              <w:tabs>
                <w:tab w:val="left" w:pos="851"/>
                <w:tab w:val="left" w:pos="993"/>
              </w:tabs>
              <w:spacing w:line="360" w:lineRule="auto"/>
              <w:ind w:firstLine="567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5212A4">
              <w:rPr>
                <w:rFonts w:ascii="GHEA Grapalat" w:hAnsi="GHEA Grapalat" w:cs="Courier New"/>
                <w:bCs/>
                <w:sz w:val="24"/>
                <w:szCs w:val="24"/>
                <w:lang w:val="hy-AM"/>
              </w:rPr>
              <w:t xml:space="preserve">2. Կարգի </w:t>
            </w:r>
            <w:r w:rsidRPr="005212A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4-րդ կետի 11-րդ ենթակետը առաջարկվում է շարադրել հետևյալ խմբագրությամբ.</w:t>
            </w:r>
          </w:p>
          <w:p w:rsidR="005212A4" w:rsidRPr="005212A4" w:rsidRDefault="005212A4" w:rsidP="005212A4">
            <w:pPr>
              <w:tabs>
                <w:tab w:val="left" w:pos="851"/>
                <w:tab w:val="left" w:pos="993"/>
              </w:tabs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212A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5212A4">
              <w:rPr>
                <w:rFonts w:ascii="GHEA Grapalat" w:hAnsi="GHEA Grapalat"/>
                <w:sz w:val="24"/>
                <w:szCs w:val="24"/>
                <w:lang w:val="af-ZA"/>
              </w:rPr>
              <w:t>«</w:t>
            </w:r>
            <w:r w:rsidRPr="005212A4">
              <w:rPr>
                <w:rFonts w:ascii="GHEA Grapalat" w:hAnsi="GHEA Grapalat"/>
                <w:sz w:val="24"/>
                <w:szCs w:val="24"/>
                <w:lang w:val="hy-AM"/>
              </w:rPr>
              <w:t>11) տեղեկանք՝ վերջին հաշվետու ժամանակաշրջանի վերջին օրվա դրությամբ հարկային մարմնի կողմից վերահսկվող եկամուտների գծով ժամկետանց պարտավորությունների բացակայության վերաբերյալ,</w:t>
            </w:r>
            <w:r w:rsidRPr="005212A4">
              <w:rPr>
                <w:rFonts w:ascii="GHEA Grapalat" w:hAnsi="GHEA Grapalat"/>
                <w:sz w:val="24"/>
                <w:szCs w:val="24"/>
                <w:lang w:val="af-ZA"/>
              </w:rPr>
              <w:t>»</w:t>
            </w:r>
            <w:r w:rsidRPr="005212A4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5212A4" w:rsidRPr="005212A4" w:rsidRDefault="005212A4" w:rsidP="005212A4">
            <w:pPr>
              <w:tabs>
                <w:tab w:val="left" w:pos="851"/>
                <w:tab w:val="left" w:pos="993"/>
              </w:tabs>
              <w:spacing w:line="360" w:lineRule="auto"/>
              <w:ind w:firstLine="567"/>
              <w:jc w:val="both"/>
              <w:rPr>
                <w:rFonts w:ascii="GHEA Grapalat" w:hAnsi="GHEA Grapalat" w:cs="Courier New"/>
                <w:bCs/>
                <w:sz w:val="24"/>
                <w:szCs w:val="24"/>
                <w:lang w:val="hy-AM"/>
              </w:rPr>
            </w:pPr>
            <w:r w:rsidRPr="005212A4">
              <w:rPr>
                <w:rFonts w:ascii="GHEA Grapalat" w:hAnsi="GHEA Grapalat"/>
                <w:sz w:val="24"/>
                <w:szCs w:val="24"/>
                <w:lang w:val="hy-AM"/>
              </w:rPr>
              <w:t xml:space="preserve">3. </w:t>
            </w:r>
            <w:r w:rsidRPr="005212A4">
              <w:rPr>
                <w:rFonts w:ascii="GHEA Grapalat" w:hAnsi="GHEA Grapalat" w:cs="Courier New"/>
                <w:bCs/>
                <w:sz w:val="24"/>
                <w:szCs w:val="24"/>
                <w:lang w:val="hy-AM"/>
              </w:rPr>
              <w:t xml:space="preserve">Կարգի 4-րդ կետի 13-րդ ենթակետում առաջարկվում </w:t>
            </w:r>
            <w:r w:rsidRPr="005212A4">
              <w:rPr>
                <w:rFonts w:ascii="GHEA Grapalat" w:hAnsi="GHEA Grapalat" w:cs="CIDFont+F3"/>
                <w:sz w:val="24"/>
                <w:szCs w:val="24"/>
                <w:lang w:val="hy-AM"/>
              </w:rPr>
              <w:t>է հստակեցնել օրենքով սահմանած ժամկետում փոխանցել Հայաստանի Հանրապետության պետական բյուջե հասկացությունն այն առումով, թե ինչպես է բանկի կողմից իրականացվելու այդ գործընթացը:</w:t>
            </w:r>
            <w:r w:rsidRPr="005212A4">
              <w:rPr>
                <w:rFonts w:ascii="GHEA Grapalat" w:hAnsi="GHEA Grapalat" w:cs="Courier New"/>
                <w:bCs/>
                <w:sz w:val="24"/>
                <w:szCs w:val="24"/>
                <w:lang w:val="hy-AM"/>
              </w:rPr>
              <w:t xml:space="preserve">  </w:t>
            </w:r>
          </w:p>
          <w:p w:rsidR="00E9683F" w:rsidRPr="003B6E8D" w:rsidRDefault="00E9683F" w:rsidP="00160E71">
            <w:pPr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F4E52" w:rsidRDefault="00EC61D5" w:rsidP="006F4E52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 w:rsidRPr="00EC61D5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Ընդունվել </w:t>
            </w:r>
            <w:r w:rsidR="005212A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 և խմբագրվել է</w:t>
            </w:r>
            <w:r w:rsidRPr="00EC61D5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։</w:t>
            </w:r>
          </w:p>
          <w:p w:rsidR="005212A4" w:rsidRDefault="005212A4" w:rsidP="006F4E52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Տեղեկացնում ենք, որ տրվելու է մեկ </w:t>
            </w:r>
            <w:r w:rsidR="009F2A85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տեսակի </w:t>
            </w:r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լիցենզիա՝ </w:t>
            </w:r>
            <w:r w:rsidR="009F2A85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երկու տարբեր սուբյեկտների </w:t>
            </w:r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մշակութային աճուրդի կազմակերպչին կամ մշակութային աճուրդի տանը</w:t>
            </w:r>
            <w:r w:rsidR="009F2A85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՝ ըստ սահմանված </w:t>
            </w:r>
            <w:r w:rsidR="005D6047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պահանջների և </w:t>
            </w:r>
            <w:r w:rsidR="009F2A85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պայմանների</w:t>
            </w:r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։</w:t>
            </w:r>
          </w:p>
          <w:p w:rsidR="00F82198" w:rsidRDefault="00F82198" w:rsidP="006F4E52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F82198" w:rsidRDefault="00F82198" w:rsidP="006F4E52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F82198" w:rsidRDefault="00F82198" w:rsidP="006F4E52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F82198" w:rsidRDefault="00F82198" w:rsidP="006F4E52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F82198" w:rsidRDefault="00F82198" w:rsidP="006F4E52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F82198" w:rsidRDefault="00F82198" w:rsidP="006F4E52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F82198" w:rsidRDefault="00F82198" w:rsidP="006F4E52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F82198" w:rsidRDefault="00F82198" w:rsidP="006F4E52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F82198" w:rsidRDefault="00F82198" w:rsidP="006F4E52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F82198" w:rsidRDefault="00F82198" w:rsidP="006F4E52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F82198" w:rsidRDefault="00F82198" w:rsidP="006F4E52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F82198" w:rsidRDefault="00F82198" w:rsidP="006F4E52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F82198" w:rsidRDefault="00F82198" w:rsidP="006F4E52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F82198" w:rsidRDefault="00F82198" w:rsidP="006F4E52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Ընդունվել է։</w:t>
            </w:r>
          </w:p>
          <w:p w:rsidR="00F82198" w:rsidRDefault="00F82198" w:rsidP="006F4E52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F82198" w:rsidRDefault="00F82198" w:rsidP="006F4E52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F82198" w:rsidRDefault="00F82198" w:rsidP="006F4E52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F82198" w:rsidRDefault="00F82198" w:rsidP="006F4E52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F82198" w:rsidRDefault="00F82198" w:rsidP="006F4E52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F82198" w:rsidRDefault="00F82198" w:rsidP="006F4E52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F82198" w:rsidRDefault="00F82198" w:rsidP="006F4E52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F82198" w:rsidRPr="009935DD" w:rsidRDefault="00F82198" w:rsidP="006F4E52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Ընդունվել և խմբագրվել է։</w:t>
            </w:r>
            <w:r w:rsidR="009935DD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 Աշխատանքային կարգով նաև համաձայնեցվել ՊԵԿ  </w:t>
            </w:r>
            <w:r w:rsidR="009935DD" w:rsidRPr="009935DD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` ՎՄԸՎ ընթացակարգերի </w:t>
            </w:r>
            <w:r w:rsidR="009935DD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բաժնի հետ։</w:t>
            </w:r>
          </w:p>
        </w:tc>
      </w:tr>
      <w:tr w:rsidR="00746A62" w:rsidRPr="008A48DE" w:rsidTr="002D2D2C">
        <w:trPr>
          <w:trHeight w:val="20"/>
          <w:jc w:val="center"/>
        </w:trPr>
        <w:tc>
          <w:tcPr>
            <w:tcW w:w="10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6A6A6" w:themeFill="background1" w:themeFillShade="A6"/>
            <w:vAlign w:val="center"/>
          </w:tcPr>
          <w:p w:rsidR="00EE6949" w:rsidRDefault="00746A62" w:rsidP="00160E71">
            <w:pPr>
              <w:contextualSpacing/>
              <w:jc w:val="both"/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2D2D2C">
              <w:rPr>
                <w:rFonts w:ascii="GHEA Grapalat" w:hAnsi="GHEA Grapalat"/>
                <w:sz w:val="24"/>
                <w:szCs w:val="24"/>
                <w:highlight w:val="lightGray"/>
                <w:lang w:val="hy-AM"/>
              </w:rPr>
              <w:lastRenderedPageBreak/>
              <w:t xml:space="preserve">ՀՀ </w:t>
            </w:r>
            <w:r w:rsidR="00933409">
              <w:rPr>
                <w:rFonts w:ascii="GHEA Grapalat" w:hAnsi="GHEA Grapalat"/>
                <w:sz w:val="24"/>
                <w:szCs w:val="24"/>
                <w:highlight w:val="lightGray"/>
                <w:lang w:val="hy-AM"/>
              </w:rPr>
              <w:t>վարչապ</w:t>
            </w:r>
            <w:r w:rsidRPr="002D2D2C">
              <w:rPr>
                <w:rFonts w:ascii="GHEA Grapalat" w:hAnsi="GHEA Grapalat"/>
                <w:sz w:val="24"/>
                <w:szCs w:val="24"/>
                <w:highlight w:val="lightGray"/>
                <w:lang w:val="hy-AM"/>
              </w:rPr>
              <w:t>ետի աշխատակազմ</w:t>
            </w:r>
            <w:r w:rsidR="00F40BCE" w:rsidRPr="00F40BCE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:rsidR="00746A62" w:rsidRPr="002D2D2C" w:rsidRDefault="00F40BCE" w:rsidP="00160E71">
            <w:pPr>
              <w:contextualSpacing/>
              <w:jc w:val="both"/>
              <w:rPr>
                <w:rFonts w:ascii="GHEA Grapalat" w:hAnsi="GHEA Grapalat"/>
                <w:sz w:val="24"/>
                <w:szCs w:val="24"/>
                <w:highlight w:val="lightGray"/>
                <w:lang w:val="hy-AM"/>
              </w:rPr>
            </w:pPr>
            <w:r w:rsidRPr="00F40BCE">
              <w:rPr>
                <w:rFonts w:ascii="GHEA Grapalat" w:hAnsi="GHEA Grapalat"/>
                <w:b/>
                <w:bCs/>
                <w:sz w:val="24"/>
                <w:szCs w:val="24"/>
                <w:highlight w:val="lightGray"/>
                <w:lang w:val="hy-AM"/>
              </w:rPr>
              <w:t>տեսչական մարմինների աշխատանքների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highlight w:val="lightGray"/>
                <w:lang w:val="hy-AM"/>
              </w:rPr>
              <w:t xml:space="preserve"> համակարգման գրասենյակ</w:t>
            </w: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40BCE" w:rsidRDefault="00F40BCE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highlight w:val="lightGray"/>
                <w:lang w:val="hy-AM"/>
              </w:rPr>
            </w:pPr>
          </w:p>
          <w:p w:rsidR="00F40BCE" w:rsidRDefault="00F40BCE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highlight w:val="lightGray"/>
                <w:lang w:val="hy-AM"/>
              </w:rPr>
            </w:pPr>
            <w:r w:rsidRPr="00F40BCE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highlight w:val="lightGray"/>
              </w:rPr>
              <w:t>//37306-2025</w:t>
            </w:r>
          </w:p>
          <w:p w:rsidR="002D2D2C" w:rsidRPr="002D2D2C" w:rsidRDefault="00F40BCE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highlight w:val="lightGray"/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highlight w:val="lightGray"/>
                <w:lang w:val="hy-AM"/>
              </w:rPr>
              <w:t>17</w:t>
            </w:r>
            <w:r w:rsidR="002D2D2C" w:rsidRPr="002D2D2C">
              <w:rPr>
                <w:rFonts w:ascii="Cambria Math" w:eastAsia="GHEA Grapalat" w:hAnsi="Cambria Math" w:cs="Cambria Math"/>
                <w:color w:val="000000" w:themeColor="text1"/>
                <w:sz w:val="24"/>
                <w:szCs w:val="24"/>
                <w:highlight w:val="lightGray"/>
                <w:lang w:val="hy-AM"/>
              </w:rPr>
              <w:t>․</w:t>
            </w:r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highlight w:val="lightGray"/>
                <w:lang w:val="hy-AM"/>
              </w:rPr>
              <w:t>11</w:t>
            </w:r>
            <w:r w:rsidR="002D2D2C" w:rsidRPr="002D2D2C">
              <w:rPr>
                <w:rFonts w:ascii="Cambria Math" w:eastAsia="GHEA Grapalat" w:hAnsi="Cambria Math" w:cs="Cambria Math"/>
                <w:color w:val="000000" w:themeColor="text1"/>
                <w:sz w:val="24"/>
                <w:szCs w:val="24"/>
                <w:highlight w:val="lightGray"/>
                <w:lang w:val="hy-AM"/>
              </w:rPr>
              <w:t>․</w:t>
            </w:r>
            <w:r w:rsidR="002D2D2C" w:rsidRPr="002D2D2C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highlight w:val="lightGray"/>
                <w:lang w:val="hy-AM"/>
              </w:rPr>
              <w:t>2025</w:t>
            </w:r>
          </w:p>
        </w:tc>
      </w:tr>
      <w:tr w:rsidR="00746A62" w:rsidRPr="00097B62" w:rsidTr="00160E71">
        <w:trPr>
          <w:trHeight w:val="20"/>
          <w:jc w:val="center"/>
        </w:trPr>
        <w:tc>
          <w:tcPr>
            <w:tcW w:w="10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F40BCE" w:rsidRPr="00F40BCE" w:rsidRDefault="00F40BCE" w:rsidP="00F40BCE">
            <w:pPr>
              <w:contextualSpacing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F40BCE">
              <w:rPr>
                <w:rFonts w:ascii="GHEA Grapalat" w:hAnsi="GHEA Grapalat"/>
                <w:sz w:val="24"/>
                <w:szCs w:val="24"/>
                <w:lang w:val="hy-AM"/>
              </w:rPr>
              <w:t>Նախագծի 2-րդ կետի համաձայն՝ լիցենզիան տրվում է մ</w:t>
            </w:r>
            <w:r w:rsidRPr="00F40BC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շակութային աճուրդի կազմակերպչին կամ մշակութային աճուրդի տանը,</w:t>
            </w:r>
            <w:r w:rsidRPr="00F40BCE">
              <w:rPr>
                <w:rFonts w:ascii="GHEA Grapalat" w:hAnsi="GHEA Grapalat"/>
                <w:sz w:val="24"/>
                <w:szCs w:val="24"/>
                <w:lang w:val="hy-AM"/>
              </w:rPr>
              <w:t xml:space="preserve"> մ</w:t>
            </w:r>
            <w:r w:rsidRPr="00F40BC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շակութային աճուրդի կազմակերպչին և մշակութային աճուրդի տանը։ </w:t>
            </w:r>
          </w:p>
          <w:p w:rsidR="00F40BCE" w:rsidRPr="00F40BCE" w:rsidRDefault="00F40BCE" w:rsidP="00F40BCE">
            <w:pPr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40BC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Վերը նշված ձևակերպումը գտնում եմ ենթակա է </w:t>
            </w:r>
            <w:r w:rsidRPr="00F40BCE">
              <w:rPr>
                <w:rFonts w:ascii="GHEA Grapalat" w:hAnsi="GHEA Grapalat"/>
                <w:sz w:val="24"/>
                <w:szCs w:val="24"/>
                <w:lang w:val="hy-AM"/>
              </w:rPr>
              <w:t>խմբագրման, հստակեցնելով՝ արդյոք լիցենզիան տրվում է առանձին կազմակերպչին, առանձին աճուրդի տանը, թե երկուսին միասին։</w:t>
            </w:r>
          </w:p>
          <w:p w:rsidR="00F40BCE" w:rsidRPr="00F40BCE" w:rsidRDefault="00F40BCE" w:rsidP="00F40BCE">
            <w:pPr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40BCE">
              <w:rPr>
                <w:rFonts w:ascii="GHEA Grapalat" w:hAnsi="GHEA Grapalat"/>
                <w:sz w:val="24"/>
                <w:szCs w:val="24"/>
                <w:lang w:val="hy-AM"/>
              </w:rPr>
              <w:t>Միաժամանակ, գտնում եմ՝ անհրաժեշտ է հստակեցնել Նախագծի 4-րդ կետի 12)-րդ ենթակետով նշված «պաշտոնական կայքի համապատասխանության սերտիֆիկատի պատճենը» հասկացությունը, քանի որ առկա չէ դրա վերաբերյալ որևէ հիմնավորում։</w:t>
            </w:r>
          </w:p>
          <w:p w:rsidR="00746A62" w:rsidRPr="00EC61D5" w:rsidRDefault="00746A62" w:rsidP="00160E71">
            <w:pPr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46A62" w:rsidRDefault="00746A62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Ընդունվել </w:t>
            </w:r>
            <w:r w:rsidR="00F40BCE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և խմբագրվել է</w:t>
            </w:r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։</w:t>
            </w:r>
          </w:p>
          <w:p w:rsidR="00AE707A" w:rsidRDefault="00AE707A" w:rsidP="00AE707A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Տեղեկացնում ենք, որ տրվելու է մեկ տեսակի լիցենզիա՝ երկու տարբեր սուբյեկտների մշակութային աճուրդի կազմակերպչին կամ մշակութային աճուրդի տանը՝ ըստ սահմանված պայմանների։</w:t>
            </w:r>
          </w:p>
          <w:p w:rsidR="00AE707A" w:rsidRPr="00EC61D5" w:rsidRDefault="00AE707A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467C75" w:rsidRPr="00467C75" w:rsidTr="00467C75">
        <w:trPr>
          <w:trHeight w:val="20"/>
          <w:jc w:val="center"/>
        </w:trPr>
        <w:tc>
          <w:tcPr>
            <w:tcW w:w="10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 w:themeFill="background1" w:themeFillShade="80"/>
            <w:vAlign w:val="center"/>
          </w:tcPr>
          <w:p w:rsidR="00467C75" w:rsidRPr="00467C75" w:rsidRDefault="00467C75" w:rsidP="00F40BCE">
            <w:pPr>
              <w:contextualSpacing/>
              <w:jc w:val="both"/>
              <w:rPr>
                <w:rFonts w:ascii="GHEA Grapalat" w:hAnsi="GHEA Grapalat"/>
                <w:color w:val="A6A6A6" w:themeColor="background1" w:themeShade="A6"/>
                <w:sz w:val="24"/>
                <w:szCs w:val="24"/>
                <w:highlight w:val="lightGray"/>
                <w:lang w:val="hy-AM"/>
              </w:rPr>
            </w:pPr>
            <w:r w:rsidRPr="00467C75">
              <w:rPr>
                <w:rFonts w:ascii="GHEA Grapalat" w:hAnsi="GHEA Grapalat"/>
                <w:sz w:val="24"/>
                <w:szCs w:val="24"/>
                <w:highlight w:val="lightGray"/>
                <w:lang w:val="hy-AM"/>
              </w:rPr>
              <w:t>ՀՀ արդարադատության նախարարություն</w:t>
            </w: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 w:themeFill="background1" w:themeFillShade="80"/>
          </w:tcPr>
          <w:p w:rsidR="00467C75" w:rsidRPr="00467C75" w:rsidRDefault="00467C75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A6A6A6" w:themeColor="background1" w:themeShade="A6"/>
                <w:sz w:val="24"/>
                <w:szCs w:val="24"/>
                <w:highlight w:val="lightGray"/>
                <w:lang w:val="hy-AM"/>
              </w:rPr>
            </w:pPr>
          </w:p>
        </w:tc>
      </w:tr>
      <w:tr w:rsidR="00EF55E1" w:rsidRPr="00467C75" w:rsidTr="00467C75">
        <w:trPr>
          <w:trHeight w:val="20"/>
          <w:jc w:val="center"/>
        </w:trPr>
        <w:tc>
          <w:tcPr>
            <w:tcW w:w="10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 w:themeFill="background1" w:themeFillShade="80"/>
            <w:vAlign w:val="center"/>
          </w:tcPr>
          <w:p w:rsidR="00EF55E1" w:rsidRDefault="00EF55E1" w:rsidP="00F40BCE">
            <w:pPr>
              <w:contextualSpacing/>
              <w:jc w:val="both"/>
              <w:rPr>
                <w:rFonts w:ascii="GHEA Grapalat" w:hAnsi="GHEA Grapalat"/>
                <w:sz w:val="24"/>
                <w:szCs w:val="24"/>
                <w:highlight w:val="lightGray"/>
                <w:lang w:val="hy-AM"/>
              </w:rPr>
            </w:pPr>
          </w:p>
          <w:p w:rsidR="00EF55E1" w:rsidRPr="00467C75" w:rsidRDefault="00EF55E1" w:rsidP="00F40BCE">
            <w:pPr>
              <w:contextualSpacing/>
              <w:jc w:val="both"/>
              <w:rPr>
                <w:rFonts w:ascii="GHEA Grapalat" w:hAnsi="GHEA Grapalat"/>
                <w:sz w:val="24"/>
                <w:szCs w:val="24"/>
                <w:highlight w:val="lightGray"/>
                <w:lang w:val="hy-AM"/>
              </w:rPr>
            </w:pP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8080" w:themeFill="background1" w:themeFillShade="80"/>
          </w:tcPr>
          <w:p w:rsidR="00EF55E1" w:rsidRDefault="00EF55E1" w:rsidP="00EF55E1">
            <w:pPr>
              <w:spacing w:after="0"/>
              <w:ind w:right="-61" w:firstLine="708"/>
              <w:jc w:val="both"/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>/30,2/57286-2025</w:t>
            </w:r>
          </w:p>
          <w:p w:rsidR="00EF55E1" w:rsidRPr="00EF55E1" w:rsidRDefault="00EF55E1" w:rsidP="00EF55E1">
            <w:pPr>
              <w:spacing w:after="0"/>
              <w:ind w:right="-61" w:firstLine="708"/>
              <w:jc w:val="both"/>
              <w:rPr>
                <w:rFonts w:ascii="GHEA Grapalat" w:eastAsia="GHEA Grapalat" w:hAnsi="GHEA Grapalat" w:cs="GHEA Grapalat"/>
                <w:color w:val="A6A6A6" w:themeColor="background1" w:themeShade="A6"/>
                <w:sz w:val="24"/>
                <w:szCs w:val="24"/>
                <w:highlight w:val="lightGray"/>
                <w:lang w:val="hy-AM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  <w:lang w:val="hy-AM"/>
              </w:rPr>
              <w:t>15․12․2025</w:t>
            </w:r>
            <w:bookmarkStart w:id="2" w:name="_GoBack"/>
            <w:bookmarkEnd w:id="2"/>
          </w:p>
        </w:tc>
      </w:tr>
      <w:tr w:rsidR="00467C75" w:rsidRPr="00097B62" w:rsidTr="00160E71">
        <w:trPr>
          <w:trHeight w:val="20"/>
          <w:jc w:val="center"/>
        </w:trPr>
        <w:tc>
          <w:tcPr>
            <w:tcW w:w="10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67C75" w:rsidRDefault="00467C75" w:rsidP="00F40BCE">
            <w:pPr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67C75" w:rsidRDefault="00467C75" w:rsidP="00F40BCE">
            <w:pPr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97B62" w:rsidRPr="00097B62" w:rsidRDefault="00097B62" w:rsidP="00097B62">
            <w:pPr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97B62">
              <w:rPr>
                <w:rFonts w:ascii="GHEA Grapalat" w:hAnsi="GHEA Grapalat"/>
                <w:sz w:val="24"/>
                <w:szCs w:val="24"/>
                <w:lang w:val="hy-AM"/>
              </w:rPr>
              <w:t>«Մշակութային աճուրդների կազմակերպման գործունեության լիցենզավորման կարգը հաստատելու մասին» ՀՀ կառավարության որոշման նախագծի (այսուհետ՝ Նախագծի) վերաբերյալ հայտնում ենք, հետևյալը.</w:t>
            </w:r>
          </w:p>
          <w:p w:rsidR="00097B62" w:rsidRPr="00097B62" w:rsidRDefault="00097B62" w:rsidP="00097B62">
            <w:pPr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97B6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1</w:t>
            </w:r>
            <w:r w:rsidRPr="00097B6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097B62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նախաբանում հիշատակվող օրենքի անվանումը անհրաժեշտ է նշել </w:t>
            </w:r>
            <w:r w:rsidRPr="00097B62">
              <w:rPr>
                <w:rFonts w:ascii="GHEA Grapalat" w:hAnsi="GHEA Grapalat"/>
                <w:i/>
                <w:sz w:val="24"/>
                <w:szCs w:val="24"/>
                <w:lang w:val="hy-AM"/>
              </w:rPr>
              <w:t>կրճատ տարբերակով՝</w:t>
            </w:r>
            <w:r w:rsidRPr="00097B62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նկատի ունենալով «Նորմատիվ իրավական ակտերի մասին» օրենքի 17-րդ հոդվածի 6-րդ մասի պահանջը։ </w:t>
            </w:r>
          </w:p>
          <w:p w:rsidR="00097B62" w:rsidRPr="00097B62" w:rsidRDefault="00097B62" w:rsidP="00097B62">
            <w:pPr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97B62">
              <w:rPr>
                <w:rFonts w:ascii="GHEA Grapalat" w:hAnsi="GHEA Grapalat"/>
                <w:sz w:val="24"/>
                <w:szCs w:val="24"/>
                <w:lang w:val="hy-AM"/>
              </w:rPr>
              <w:t xml:space="preserve">2.Նախագծով </w:t>
            </w:r>
            <w:r w:rsidRPr="00097B6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հաստատվող </w:t>
            </w:r>
            <w:r w:rsidRPr="00097B62">
              <w:rPr>
                <w:rFonts w:ascii="GHEA Grapalat" w:hAnsi="GHEA Grapalat"/>
                <w:sz w:val="24"/>
                <w:szCs w:val="24"/>
                <w:lang w:val="hy-AM"/>
              </w:rPr>
              <w:t>հավելված (այսուհետ՝ Հավելված) 4-րդ կետի 12-րդ ենթակետը առաջարկում ենք ձևակերպել հետևյալ խմբագրությամբ</w:t>
            </w:r>
            <w:r w:rsidRPr="00097B6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097B6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097B62" w:rsidRPr="00097B62" w:rsidRDefault="00097B62" w:rsidP="00097B62">
            <w:pPr>
              <w:contextualSpacing/>
              <w:jc w:val="both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97B62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097B62">
              <w:rPr>
                <w:rFonts w:ascii="GHEA Grapalat" w:hAnsi="GHEA Grapalat"/>
                <w:i/>
                <w:sz w:val="24"/>
                <w:szCs w:val="24"/>
                <w:lang w:val="hy-AM"/>
              </w:rPr>
              <w:t>պաշտոնական կայքի՝ (աճուրդի էլեկտրոնային եռալեզու հարթակի ( (հայերեն, ռուսերեն, անգլերեն կամ հայերեն, անգլերեն, ֆրանսերեն կամ հայերեն, անգլերեն, արաբերեն) առկայություն և դրա համապատասխանությունը միջազգային չափորոշիչների:</w:t>
            </w:r>
            <w:r w:rsidRPr="00097B62">
              <w:rPr>
                <w:rFonts w:ascii="GHEA Grapalat" w:hAnsi="GHEA Grapalat"/>
                <w:sz w:val="24"/>
                <w:szCs w:val="24"/>
                <w:lang w:val="hy-AM"/>
              </w:rPr>
              <w:t>»»</w:t>
            </w:r>
          </w:p>
          <w:p w:rsidR="00097B62" w:rsidRPr="00097B62" w:rsidRDefault="00097B62" w:rsidP="00097B62">
            <w:pPr>
              <w:contextualSpacing/>
              <w:jc w:val="both"/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</w:pPr>
            <w:r w:rsidRPr="00097B62">
              <w:rPr>
                <w:rFonts w:ascii="GHEA Grapalat" w:hAnsi="GHEA Grapalat"/>
                <w:sz w:val="24"/>
                <w:szCs w:val="24"/>
                <w:lang w:val="hy-AM"/>
              </w:rPr>
              <w:t xml:space="preserve">3.Հավելվածի 4-րդ կետով նախատեսված են լիցենզավորման համար անհրաժեշտ պայմանները, իսկ նույն կետի 1-ին ենթակետի համաձայն՝ որպես պայման նախատեսվում է </w:t>
            </w:r>
            <w:r w:rsidRPr="00097B6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մշակութային աճուրդների կազմակերպչի կամ մշակութային աճուրդների տան </w:t>
            </w:r>
            <w:r w:rsidRPr="00097B62"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  <w:t>կանոնադրության համապատասխանությունը իրավաբանական անձի կանոնադրության համար սահմանված պահանջներին։</w:t>
            </w:r>
          </w:p>
          <w:p w:rsidR="00097B62" w:rsidRPr="00097B62" w:rsidRDefault="00097B62" w:rsidP="00097B62">
            <w:pPr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97B6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Այս առումով հարկ է նկատել, որ Հավելվածի 10-րդ կետի համաձայն մշակութային աճուրդների կազմակերպիչը կամ մշակութային աճուրդների տունը հայտին կից լիազոր մարմին պետք է ներկայացնի նաև </w:t>
            </w:r>
            <w:r w:rsidRPr="00097B62"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  <w:t>իրավաբանական անձի կանոնադրության պատճեն</w:t>
            </w:r>
            <w:r w:rsidRPr="00097B62">
              <w:rPr>
                <w:rFonts w:ascii="GHEA Grapalat" w:hAnsi="GHEA Grapalat"/>
                <w:sz w:val="24"/>
                <w:szCs w:val="24"/>
                <w:lang w:val="hy-AM"/>
              </w:rPr>
              <w:t>, (այսինքն վերոնշյալ կազմակերպությունները դիտարկվում են որպես իրավաբանական անձ) ուստի նշված կարգավորմամբ անհրաժեշտ է պարզաբանել, թե ինչով է պայմանավորված հիշյալ կազմակերպությունների կողմից վերջիններիս կանոնադրությունը</w:t>
            </w:r>
            <w:r w:rsidRPr="00097B62"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  <w:t xml:space="preserve"> </w:t>
            </w:r>
            <w:r w:rsidRPr="00097B6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իրավաբանական անձի կանոնադրության համար սահմանված պահանջներին</w:t>
            </w:r>
            <w:r w:rsidRPr="00097B62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համապատասխանեցման պահանջը։</w:t>
            </w:r>
          </w:p>
          <w:p w:rsidR="00097B62" w:rsidRPr="00097B62" w:rsidRDefault="00097B62" w:rsidP="00097B62">
            <w:pPr>
              <w:contextualSpacing/>
              <w:jc w:val="both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97B62">
              <w:rPr>
                <w:rFonts w:ascii="GHEA Grapalat" w:hAnsi="GHEA Grapalat"/>
                <w:sz w:val="24"/>
                <w:szCs w:val="24"/>
                <w:lang w:val="hy-AM"/>
              </w:rPr>
              <w:t>Նույն կետի 12-րդ ենթակետի համաձայն՝ պարտադիր է պաշտոնական կայքի՝ (հասցե աճուրդի էլեկտրոնային հարթակի (</w:t>
            </w:r>
            <w:r w:rsidRPr="00097B6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եռալեզու (հայերեն, ռուսերեն, անգլերեն կամ հայերեն, </w:t>
            </w:r>
            <w:r w:rsidRPr="00097B62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անգլերեն, ֆրանսերեն կամ հայերեն, անգլերեն, արաբերեն)</w:t>
            </w:r>
            <w:r w:rsidRPr="00097B62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առկայություն և </w:t>
            </w:r>
            <w:r w:rsidRPr="00097B62">
              <w:rPr>
                <w:rFonts w:ascii="GHEA Grapalat" w:hAnsi="GHEA Grapalat"/>
                <w:i/>
                <w:sz w:val="24"/>
                <w:szCs w:val="24"/>
                <w:lang w:val="hy-AM"/>
              </w:rPr>
              <w:t>դրա համապատասխանությունը միջազգային չափորոշիչներին</w:t>
            </w:r>
            <w:r w:rsidRPr="00097B62">
              <w:rPr>
                <w:rFonts w:ascii="Cambria Math" w:hAnsi="Cambria Math" w:cs="Cambria Math"/>
                <w:i/>
                <w:sz w:val="24"/>
                <w:szCs w:val="24"/>
                <w:lang w:val="hy-AM"/>
              </w:rPr>
              <w:t>․</w:t>
            </w:r>
          </w:p>
          <w:p w:rsidR="00097B62" w:rsidRPr="00097B62" w:rsidRDefault="00097B62" w:rsidP="00097B62">
            <w:pPr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97B62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Այս առումով հարկ ենք համարում ընդգծել, որ կարգավորմամբ անհրաժեշտ է հստակեցնել, թե կազմակերպությունների պաշտոնական կայքերը </w:t>
            </w:r>
            <w:r w:rsidRPr="00097B62">
              <w:rPr>
                <w:rFonts w:ascii="GHEA Grapalat" w:hAnsi="GHEA Grapalat"/>
                <w:i/>
                <w:sz w:val="24"/>
                <w:szCs w:val="24"/>
                <w:lang w:val="hy-AM"/>
              </w:rPr>
              <w:t>միջազգային ինչպիսի չափորոշիչների</w:t>
            </w:r>
            <w:r w:rsidRPr="00097B62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պետք է համապատասխանեն՝ նկատի ունենալով այն հանգամանքը, որ նշված պահանջը չբավարարելու դեպքում կազմակերպության հայտը կարող է մերժվել, ինչը կարող է հանգեցնել կամայականության դրսևորումների:</w:t>
            </w:r>
          </w:p>
          <w:p w:rsidR="00097B62" w:rsidRPr="00097B62" w:rsidRDefault="00097B62" w:rsidP="00097B62">
            <w:pPr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97B62">
              <w:rPr>
                <w:rFonts w:ascii="GHEA Grapalat" w:hAnsi="GHEA Grapalat"/>
                <w:sz w:val="24"/>
                <w:szCs w:val="24"/>
                <w:lang w:val="hy-AM"/>
              </w:rPr>
              <w:t xml:space="preserve">Նույն կետի 13-րդ ենթակետով նախատեսված կարգավորումը վերաբերում է </w:t>
            </w:r>
            <w:r w:rsidRPr="00097B62">
              <w:rPr>
                <w:rFonts w:ascii="GHEA Grapalat" w:hAnsi="GHEA Grapalat"/>
                <w:i/>
                <w:sz w:val="24"/>
                <w:szCs w:val="24"/>
                <w:lang w:val="hy-AM"/>
              </w:rPr>
              <w:t>միայն մշակութային աճուրդի կազմակերպչին</w:t>
            </w:r>
            <w:r w:rsidRPr="00097B62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097B62" w:rsidRPr="00097B62" w:rsidRDefault="00097B62" w:rsidP="00097B62">
            <w:pPr>
              <w:contextualSpacing/>
              <w:jc w:val="both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97B62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Այս կապակցությամբ գտնում ենք, որ պարզաբանման կարիք ունի նշված կարգավորումը միայն մշակութային աճուրդի կազմակերպչի վերաբերյալ նախատեսելը և կարգավորման շրջանակից դուրս թողնելը </w:t>
            </w:r>
            <w:r w:rsidRPr="00097B62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մշակութային աճուրդի տներին, </w:t>
            </w:r>
            <w:r w:rsidRPr="00097B62">
              <w:rPr>
                <w:rFonts w:ascii="GHEA Grapalat" w:hAnsi="GHEA Grapalat"/>
                <w:sz w:val="24"/>
                <w:szCs w:val="24"/>
                <w:lang w:val="hy-AM"/>
              </w:rPr>
              <w:t>ուստի նախատեսված դրույթը առաջարկում ենք վերանայել։</w:t>
            </w:r>
          </w:p>
          <w:p w:rsidR="00097B62" w:rsidRPr="00097B62" w:rsidRDefault="00097B62" w:rsidP="00097B62">
            <w:pPr>
              <w:contextualSpacing/>
              <w:jc w:val="both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97B62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Սույն դիտողությունը բխում է «Լիցենզավորման մասին» օրենքի 12-րդ հոդվածի 3-րդ մասից, ըստ որի՝ «միևնույն տեսակի լիցենզիա ստացած լիցենզավորված անձանց համար </w:t>
            </w:r>
            <w:r w:rsidRPr="00097B62">
              <w:rPr>
                <w:rFonts w:ascii="GHEA Grapalat" w:hAnsi="GHEA Grapalat"/>
                <w:i/>
                <w:sz w:val="24"/>
                <w:szCs w:val="24"/>
                <w:lang w:val="hy-AM"/>
              </w:rPr>
              <w:t>պետք է նախատեսվեն միանման պահանջներ և պայմաններ</w:t>
            </w:r>
            <w:r w:rsidRPr="00097B62">
              <w:rPr>
                <w:rFonts w:ascii="GHEA Grapalat" w:hAnsi="GHEA Grapalat"/>
                <w:sz w:val="24"/>
                <w:szCs w:val="24"/>
                <w:lang w:val="hy-AM"/>
              </w:rPr>
              <w:t>:»։</w:t>
            </w:r>
          </w:p>
          <w:p w:rsidR="00097B62" w:rsidRPr="00097B62" w:rsidRDefault="00097B62" w:rsidP="00097B62">
            <w:pPr>
              <w:contextualSpacing/>
              <w:jc w:val="both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97B62">
              <w:rPr>
                <w:rFonts w:ascii="GHEA Grapalat" w:hAnsi="GHEA Grapalat"/>
                <w:sz w:val="24"/>
                <w:szCs w:val="24"/>
                <w:lang w:val="hy-AM"/>
              </w:rPr>
              <w:t xml:space="preserve">Վերոնշյալ դիտողությունը վերաբերում է նաև Հավելվածի </w:t>
            </w:r>
            <w:r w:rsidRPr="00097B62">
              <w:rPr>
                <w:rFonts w:ascii="GHEA Grapalat" w:hAnsi="GHEA Grapalat"/>
                <w:i/>
                <w:sz w:val="24"/>
                <w:szCs w:val="24"/>
                <w:lang w:val="hy-AM"/>
              </w:rPr>
              <w:t>5-րդ կետով նախատեսվող կարգավորմանը:</w:t>
            </w:r>
          </w:p>
          <w:p w:rsidR="00097B62" w:rsidRPr="00097B62" w:rsidRDefault="00097B62" w:rsidP="00097B62">
            <w:pPr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97B62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Pr="00097B6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097B62">
              <w:rPr>
                <w:rFonts w:ascii="GHEA Grapalat" w:hAnsi="GHEA Grapalat"/>
                <w:sz w:val="24"/>
                <w:szCs w:val="24"/>
                <w:lang w:val="hy-AM"/>
              </w:rPr>
              <w:t>Հավելվածի 8-րդ կետի համաձայն՝ Օտարերկրյա իրավաբանական անձինք Հայաստանի Հանրապետությունում կարող են իրականացնել լիցենզավորման ենթակա գործունեություն օտարերկրյա պետությունների կողմից տված համապատասխան լիցենզիայի առկայության  և պետական տուրքի վճարման դեպքում՝ Հայաստանի Հանրապետության տարածքում դուստր ընկերության կամ մասնաճյուղի ստեղծման միջոցով:</w:t>
            </w:r>
          </w:p>
          <w:p w:rsidR="00097B62" w:rsidRPr="00097B62" w:rsidRDefault="00097B62" w:rsidP="00097B62">
            <w:pPr>
              <w:contextualSpacing/>
              <w:jc w:val="both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97B6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Վերոնշյալ կարգավորումը անհրաժեշտ է վերանայել և համապատասխանեցնել «Լիցենզավորման մասին» օրենքի 7-րդ հոդվածի 6</w:t>
            </w:r>
            <w:r w:rsidRPr="00097B6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097B62">
              <w:rPr>
                <w:rFonts w:ascii="GHEA Grapalat" w:hAnsi="GHEA Grapalat"/>
                <w:sz w:val="24"/>
                <w:szCs w:val="24"/>
                <w:lang w:val="hy-AM"/>
              </w:rPr>
              <w:t>1-րդ և 6</w:t>
            </w:r>
            <w:r w:rsidRPr="00097B6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097B62">
              <w:rPr>
                <w:rFonts w:ascii="GHEA Grapalat" w:hAnsi="GHEA Grapalat"/>
                <w:sz w:val="24"/>
                <w:szCs w:val="24"/>
                <w:lang w:val="hy-AM"/>
              </w:rPr>
              <w:t>2-րդ մասերի պահանջներին, համաձայն որոնց օտարերկրյա իրավաբանական անձինք Հայաստանի Հանրապետությունում օրենքով նախատեսված լիցենզավորման ենթակա գործունեությամբ կարող են զբաղվել</w:t>
            </w:r>
            <w:r w:rsidRPr="00097B62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մի դեպքում կառավարության որոշմամբ</w:t>
            </w:r>
            <w:r w:rsidRPr="00097B62">
              <w:rPr>
                <w:rFonts w:ascii="GHEA Grapalat" w:hAnsi="GHEA Grapalat"/>
                <w:sz w:val="24"/>
                <w:szCs w:val="24"/>
                <w:lang w:val="hy-AM"/>
              </w:rPr>
              <w:t>, իսկ մեկ այլ դեպքում</w:t>
            </w:r>
            <w:r w:rsidRPr="00097B62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լիցենզավորող մարմնի թույլտվությամբ։</w:t>
            </w:r>
          </w:p>
          <w:p w:rsidR="00097B62" w:rsidRPr="00097B62" w:rsidRDefault="00097B62" w:rsidP="00097B62">
            <w:pPr>
              <w:contextualSpacing/>
              <w:jc w:val="both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97B62">
              <w:rPr>
                <w:rFonts w:ascii="GHEA Grapalat" w:hAnsi="GHEA Grapalat"/>
                <w:sz w:val="24"/>
                <w:szCs w:val="24"/>
                <w:lang w:val="hy-AM"/>
              </w:rPr>
              <w:t xml:space="preserve">5.Հավելվածի 11-րդ կետի համաձայն՝ Հայտատուի կողմից ներկայացված փաստաթղթերի համապատասխանությունը պարզելու և լիցենզավորման մասին եզրակացություն տալու նպատակով իրականացվում է ուսումնասիրություն: </w:t>
            </w:r>
            <w:r w:rsidRPr="00097B62">
              <w:rPr>
                <w:rFonts w:ascii="GHEA Grapalat" w:hAnsi="GHEA Grapalat"/>
                <w:i/>
                <w:sz w:val="24"/>
                <w:szCs w:val="24"/>
                <w:lang w:val="hy-AM"/>
              </w:rPr>
              <w:t>Անհրաժեշտության դեպքում</w:t>
            </w:r>
            <w:r w:rsidRPr="00097B62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ուսումնասիրությունները կարող են իրականացվել հայտատուի մոտ:</w:t>
            </w:r>
          </w:p>
          <w:p w:rsidR="00097B62" w:rsidRPr="00097B62" w:rsidRDefault="00097B62" w:rsidP="00097B62">
            <w:pPr>
              <w:contextualSpacing/>
              <w:jc w:val="both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97B62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Այս կապակցությամբ գտնում ենք, որ հայտատուի մոտ ուսումնասիրություններ իրականացնելու անհրաժեշտության վերաբերյալ կարգավորումը իրավական որոշակիության սկզբունքի տեսանկյունից խնդրահարույց է, ուստի առաջարկում ենք սույն կարգավորումը վերանայել և նախատեսել </w:t>
            </w:r>
            <w:r w:rsidRPr="00097B62">
              <w:rPr>
                <w:rFonts w:ascii="GHEA Grapalat" w:hAnsi="GHEA Grapalat"/>
                <w:i/>
                <w:sz w:val="24"/>
                <w:szCs w:val="24"/>
                <w:lang w:val="hy-AM"/>
              </w:rPr>
              <w:t>հայտատուի մոտ ուսումնասիրությունների իրականացման հստակ պայմաններ:</w:t>
            </w:r>
          </w:p>
          <w:p w:rsidR="00097B62" w:rsidRPr="00097B62" w:rsidRDefault="00097B62" w:rsidP="00097B62">
            <w:pPr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97B62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Pr="00097B6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097B62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Հավելվածի 12-րդ կետի համաձայն՝ Լիցենզիա ստանալու հայտը բավարարելու որոշում ընդունելու դեպքում լիցենզիան հայտատուին է տրամադրվում «Պետական տուրքի մասին» օրենքով սահմանված պետական տուրքի առաջին տարեկան վճարումը կատարելուց և վճարումը հավաստող փաստաթուղթը ներկայացնելուց հետո` 20 օրյա ժամկետում: </w:t>
            </w:r>
          </w:p>
          <w:p w:rsidR="00097B62" w:rsidRPr="00097B62" w:rsidRDefault="00097B62" w:rsidP="00097B62">
            <w:pPr>
              <w:contextualSpacing/>
              <w:jc w:val="both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97B62">
              <w:rPr>
                <w:rFonts w:ascii="GHEA Grapalat" w:hAnsi="GHEA Grapalat"/>
                <w:i/>
                <w:sz w:val="24"/>
                <w:szCs w:val="24"/>
                <w:lang w:val="hy-AM"/>
              </w:rPr>
              <w:t>Լիցենզիան համարվում է տրված պետական տուրքի առաջին վճարումը հավաստող փաստաթուղթը լիազոր պետական մարմին ներկայացնելու օրը:</w:t>
            </w:r>
          </w:p>
          <w:p w:rsidR="00097B62" w:rsidRPr="00097B62" w:rsidRDefault="00097B62" w:rsidP="00097B62">
            <w:pPr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97B62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Այս կապակցությամբ գտնում ենք, որ վերոնշյալ կարգավորումը կարող է առաջացնել թյուրըմբռնում: Մասնավորապես, եթե կարգավորումը ենթադրում է, որ պետական տուրքի առաջին վճարումը հավաստող փաստաթուղթը լիազոր պետական մարմին ներկայացնելու </w:t>
            </w:r>
            <w:r w:rsidRPr="00097B6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օրը լիցենզիան համարվում է տրված (կազմակերպությունը համարվում է լիցենզավորված), իսկ լիցենզիան </w:t>
            </w:r>
            <w:r w:rsidRPr="00097B62">
              <w:rPr>
                <w:rFonts w:ascii="GHEA Grapalat" w:hAnsi="GHEA Grapalat"/>
                <w:i/>
                <w:sz w:val="24"/>
                <w:szCs w:val="24"/>
                <w:lang w:val="hy-AM"/>
              </w:rPr>
              <w:t>փաստացի</w:t>
            </w:r>
            <w:r w:rsidRPr="00097B62">
              <w:rPr>
                <w:rFonts w:ascii="GHEA Grapalat" w:hAnsi="GHEA Grapalat"/>
                <w:sz w:val="24"/>
                <w:szCs w:val="24"/>
                <w:lang w:val="hy-AM"/>
              </w:rPr>
              <w:t xml:space="preserve"> տրամադրվում է նշված փաստաթուղթը ներկայացնելուց հետո` 20 օրյա ժամկետում։ Վերոնշյալ կարգավորումը ձևակերպման տեսանկյունից առաջարկում ենք վերանայել, իսկ սույն կետի կարգավորումները շարադրել հակառակ հերթականությամբ:</w:t>
            </w:r>
          </w:p>
          <w:p w:rsidR="00097B62" w:rsidRPr="00097B62" w:rsidRDefault="00097B62" w:rsidP="00097B62">
            <w:pPr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97B62">
              <w:rPr>
                <w:rFonts w:ascii="GHEA Grapalat" w:hAnsi="GHEA Grapalat"/>
                <w:sz w:val="24"/>
                <w:szCs w:val="24"/>
                <w:lang w:val="hy-AM"/>
              </w:rPr>
              <w:t xml:space="preserve">7. Հավելվածի 16-րդ կետի </w:t>
            </w:r>
            <w:r w:rsidRPr="00097B62">
              <w:rPr>
                <w:rFonts w:ascii="GHEA Grapalat" w:hAnsi="GHEA Grapalat"/>
                <w:i/>
                <w:sz w:val="24"/>
                <w:szCs w:val="24"/>
                <w:lang w:val="hy-AM"/>
              </w:rPr>
              <w:t>«16-րդ»</w:t>
            </w:r>
            <w:r w:rsidRPr="00097B62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բառը անհրաժեշտ է փոխարինել </w:t>
            </w:r>
            <w:r w:rsidRPr="00097B62">
              <w:rPr>
                <w:rFonts w:ascii="GHEA Grapalat" w:hAnsi="GHEA Grapalat"/>
                <w:i/>
                <w:sz w:val="24"/>
                <w:szCs w:val="24"/>
                <w:lang w:val="hy-AM"/>
              </w:rPr>
              <w:t>«15-րդ»</w:t>
            </w:r>
            <w:r w:rsidRPr="00097B62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բառով:</w:t>
            </w:r>
          </w:p>
          <w:p w:rsidR="00097B62" w:rsidRPr="00097B62" w:rsidRDefault="00097B62" w:rsidP="00097B62">
            <w:pPr>
              <w:contextualSpacing/>
              <w:jc w:val="both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97B62">
              <w:rPr>
                <w:rFonts w:ascii="GHEA Grapalat" w:hAnsi="GHEA Grapalat"/>
                <w:sz w:val="24"/>
                <w:szCs w:val="24"/>
                <w:lang w:val="hy-AM"/>
              </w:rPr>
              <w:t xml:space="preserve">8. Հավելվածի 18-րդ կետի համաձայն՝ </w:t>
            </w:r>
            <w:r w:rsidRPr="00097B62">
              <w:rPr>
                <w:rFonts w:ascii="GHEA Grapalat" w:hAnsi="GHEA Grapalat"/>
                <w:i/>
                <w:sz w:val="24"/>
                <w:szCs w:val="24"/>
                <w:lang w:val="hy-AM"/>
              </w:rPr>
              <w:t>Լիցենզիան տրվում է 10 տարի ժամկետով՝ համաձայն Ձերը N 1, N 2:</w:t>
            </w:r>
          </w:p>
          <w:p w:rsidR="00097B62" w:rsidRPr="00097B62" w:rsidRDefault="00097B62" w:rsidP="00097B62">
            <w:pPr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97B62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Այս առումով հայտնում ենք, որ սույն կարգավորումն անհրաժեշտ է վերանայել՝ նկատի ունենալով «Լիցենզավորման մասին» օրենքի 26-րդ հոդվածը համաձայն որի՝ «Լիցենզիան տրվում է </w:t>
            </w:r>
            <w:r w:rsidRPr="00097B62">
              <w:rPr>
                <w:rFonts w:ascii="GHEA Grapalat" w:hAnsi="GHEA Grapalat"/>
                <w:i/>
                <w:sz w:val="24"/>
                <w:szCs w:val="24"/>
                <w:lang w:val="hy-AM"/>
              </w:rPr>
              <w:t>անժամկետ, եթե օրենքով</w:t>
            </w:r>
            <w:r w:rsidRPr="00097B62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այլ բան նախատեսված չէ:»։</w:t>
            </w:r>
          </w:p>
          <w:p w:rsidR="00097B62" w:rsidRPr="00097B62" w:rsidRDefault="00097B62" w:rsidP="00097B62">
            <w:pPr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97B62"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  <w:r w:rsidRPr="00097B6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097B62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Հավելվածի 19-րդ կետի 1-ին ենթակետում «խեղաթյուրված» բառից հետո անհրաժեշտ է լրացնել «են»  բառը։</w:t>
            </w:r>
          </w:p>
          <w:p w:rsidR="00097B62" w:rsidRPr="00097B62" w:rsidRDefault="00097B62" w:rsidP="00097B62">
            <w:pPr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97B62">
              <w:rPr>
                <w:rFonts w:ascii="GHEA Grapalat" w:hAnsi="GHEA Grapalat"/>
                <w:sz w:val="24"/>
                <w:szCs w:val="24"/>
                <w:lang w:val="hy-AM"/>
              </w:rPr>
              <w:t xml:space="preserve">Նույն կետի 3-րդ ենթակետի համաձայն՝ հայտը մերժվում է, եթե հայտատուն օրենքի կամ իր կանոնադրության համաձայն </w:t>
            </w:r>
            <w:r w:rsidRPr="00097B62">
              <w:rPr>
                <w:rFonts w:ascii="GHEA Grapalat" w:hAnsi="GHEA Grapalat"/>
                <w:i/>
                <w:sz w:val="24"/>
                <w:szCs w:val="24"/>
                <w:lang w:val="hy-AM"/>
              </w:rPr>
              <w:t>իրավունք չունի զբաղվելու մշակութային աճուրդների կազմակերպմամբ</w:t>
            </w:r>
            <w:r w:rsidRPr="00097B62">
              <w:rPr>
                <w:rFonts w:ascii="GHEA Grapalat" w:hAnsi="GHEA Grapalat"/>
                <w:sz w:val="24"/>
                <w:szCs w:val="24"/>
                <w:lang w:val="hy-AM"/>
              </w:rPr>
              <w:t>, եթե ապահովված չեն սույն կարգով սահմանված պահանջները կամ պայմանները։</w:t>
            </w:r>
          </w:p>
          <w:p w:rsidR="00097B62" w:rsidRPr="00097B62" w:rsidRDefault="00097B62" w:rsidP="00097B62">
            <w:pPr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97B62">
              <w:rPr>
                <w:rFonts w:ascii="GHEA Grapalat" w:hAnsi="GHEA Grapalat"/>
                <w:sz w:val="24"/>
                <w:szCs w:val="24"/>
                <w:lang w:val="hy-AM"/>
              </w:rPr>
              <w:t xml:space="preserve">Նշված կարգավորումը առաջարկում ենք խմբագրել, քանի որ, եթե հայտատուն օրենքի կամ իր կանոնադրության համաձայն իրավունք չունենա զբաղվելու մշակութային աճուրդների կազմակերպմամբ, ապա վերջինիս հայտը օրենքով սահմանված կարգով կմերժվի, հետևաբար </w:t>
            </w:r>
            <w:r w:rsidRPr="00097B62">
              <w:rPr>
                <w:rFonts w:ascii="GHEA Grapalat" w:hAnsi="GHEA Grapalat"/>
                <w:i/>
                <w:sz w:val="24"/>
                <w:szCs w:val="24"/>
                <w:lang w:val="hy-AM"/>
              </w:rPr>
              <w:t>սույն կարգով</w:t>
            </w:r>
            <w:r w:rsidRPr="00097B6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97B62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սահմանված պահանջները կամ պայմանները ապահովելու </w:t>
            </w:r>
            <w:r w:rsidRPr="00097B62">
              <w:rPr>
                <w:rFonts w:ascii="GHEA Grapalat" w:hAnsi="GHEA Grapalat"/>
                <w:sz w:val="24"/>
                <w:szCs w:val="24"/>
                <w:lang w:val="hy-AM"/>
              </w:rPr>
              <w:t>պահանջը անհրաժեշտ է հանել։</w:t>
            </w:r>
            <w:r w:rsidRPr="00097B62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</w:p>
          <w:p w:rsidR="00097B62" w:rsidRPr="00097B62" w:rsidRDefault="00097B62" w:rsidP="00097B62">
            <w:pPr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97B62">
              <w:rPr>
                <w:rFonts w:ascii="GHEA Grapalat" w:hAnsi="GHEA Grapalat"/>
                <w:sz w:val="24"/>
                <w:szCs w:val="24"/>
                <w:lang w:val="hy-AM"/>
              </w:rPr>
              <w:t xml:space="preserve">10. Հավելվածի 22-րդ կետով նախատեսվում են լիցենզիա ստանալու մասին </w:t>
            </w:r>
            <w:r w:rsidRPr="00097B62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հայտը մերժվելու հիմքերը: </w:t>
            </w:r>
          </w:p>
          <w:p w:rsidR="00097B62" w:rsidRPr="00097B62" w:rsidRDefault="00097B62" w:rsidP="00097B62">
            <w:pPr>
              <w:contextualSpacing/>
              <w:jc w:val="both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97B6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Այս կապակցությամբ գտնում ենք, որ Նախագծով անհրաժեշտ է նախատեսել կարգավորում՝ համաձայն որի՝ լիցենզիա ստանալու հայտը մերժելու վերաբերյալ որոշման մեջ հստակ պետք է նշվեն </w:t>
            </w:r>
            <w:r w:rsidRPr="00097B62">
              <w:rPr>
                <w:rFonts w:ascii="GHEA Grapalat" w:hAnsi="GHEA Grapalat"/>
                <w:i/>
                <w:sz w:val="24"/>
                <w:szCs w:val="24"/>
                <w:lang w:val="hy-AM"/>
              </w:rPr>
              <w:t>մերժման պատճառներն ու իրավական հիմքերը։</w:t>
            </w:r>
          </w:p>
          <w:p w:rsidR="00097B62" w:rsidRPr="00097B62" w:rsidRDefault="00097B62" w:rsidP="00097B62">
            <w:pPr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97B62">
              <w:rPr>
                <w:rFonts w:ascii="GHEA Grapalat" w:hAnsi="GHEA Grapalat"/>
                <w:sz w:val="24"/>
                <w:szCs w:val="24"/>
                <w:lang w:val="hy-AM"/>
              </w:rPr>
              <w:t>Սույն դիտողությունը բխում է «Լիցենզավորման մասին» օրենքի 29-րդ հոդվածի 3-րդ մասի պահանջից։</w:t>
            </w:r>
          </w:p>
          <w:p w:rsidR="00097B62" w:rsidRPr="00097B62" w:rsidRDefault="00097B62" w:rsidP="00097B62">
            <w:pPr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97B62">
              <w:rPr>
                <w:rFonts w:ascii="GHEA Grapalat" w:hAnsi="GHEA Grapalat"/>
                <w:sz w:val="24"/>
                <w:szCs w:val="24"/>
                <w:lang w:val="hy-AM"/>
              </w:rPr>
              <w:t>11. Հավելվածի 22-րդ կետի համաձայն՝ Լիցենզիան տրվում է</w:t>
            </w:r>
            <w:r w:rsidRPr="00097B62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մեկ կամ մի քանի տեսակի ծառայությունների մատուցման համար:</w:t>
            </w:r>
            <w:r w:rsidRPr="00097B62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Կազմակերպությունը  կարող է մատուցել միայն  այն ծառայությունը, որի համար  ստացել է լիցենզիա:</w:t>
            </w:r>
          </w:p>
          <w:p w:rsidR="00467C75" w:rsidRPr="00097B62" w:rsidRDefault="00097B62" w:rsidP="00097B62">
            <w:pPr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97B62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Այս առումով գտնում ենք, որ սույն կարգավորումն անհրաժեշտ է վերանայել՝ նկատի ունենալով «Լիցենզավորման մասին» օրենքի 6-րդ հոդվածի 1-ին մասի պահանջը, համաձայն որի՝ «Լիցենզիան տրվում է միայն սույն օրենքով նախատեսված լիցենզավորման ենթակա գործունեության </w:t>
            </w:r>
            <w:r w:rsidRPr="00097B62">
              <w:rPr>
                <w:rFonts w:ascii="GHEA Grapalat" w:hAnsi="GHEA Grapalat"/>
                <w:i/>
                <w:sz w:val="24"/>
                <w:szCs w:val="24"/>
                <w:lang w:val="hy-AM"/>
              </w:rPr>
              <w:t>յուրաքանչյուր տեսակի համար</w:t>
            </w:r>
            <w:r w:rsidRPr="00097B62">
              <w:rPr>
                <w:rFonts w:ascii="GHEA Grapalat" w:hAnsi="GHEA Grapalat"/>
                <w:sz w:val="24"/>
                <w:szCs w:val="24"/>
                <w:lang w:val="hy-AM"/>
              </w:rPr>
              <w:t>, եթե օրենքով այլ բան նախատեսված չէ», ուստի ծառայության յուրաքանչյուր տեսակի համար պետք է տրամադրվի առանձին լիցենզիա:</w:t>
            </w:r>
            <w:r w:rsidRPr="00097B62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097B62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67C75" w:rsidRDefault="00467C75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097B62" w:rsidRDefault="00097B62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097B62" w:rsidRDefault="00097B62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097B62" w:rsidRDefault="00097B62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Ընդունվել է։</w:t>
            </w:r>
          </w:p>
          <w:p w:rsidR="000A7427" w:rsidRDefault="000A7427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0A7427" w:rsidRDefault="000A7427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0A7427" w:rsidRDefault="000A7427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0A7427" w:rsidRDefault="000A7427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0A7427" w:rsidRDefault="000A7427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0A7427" w:rsidRDefault="000A7427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0A7427" w:rsidRDefault="000A7427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Ընդունվել է։</w:t>
            </w:r>
          </w:p>
          <w:p w:rsidR="000A7427" w:rsidRDefault="000A7427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0A7427" w:rsidRDefault="000A7427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0A7427" w:rsidRDefault="000A7427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0A7427" w:rsidRDefault="000A7427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0A7427" w:rsidRDefault="000A7427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Ընդունվել և հանվել է։</w:t>
            </w:r>
          </w:p>
          <w:p w:rsidR="000A7427" w:rsidRDefault="000A7427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0A7427" w:rsidRDefault="000A7427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0A7427" w:rsidRDefault="000A7427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0A7427" w:rsidRDefault="000A7427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0A7427" w:rsidRDefault="000A7427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0A7427" w:rsidRDefault="000A7427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0A7427" w:rsidRDefault="000A7427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0A7427" w:rsidRDefault="000A7427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0A7427" w:rsidRDefault="000A7427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0A7427" w:rsidRDefault="000A7427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0A7427" w:rsidRDefault="000A7427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0A7427" w:rsidRDefault="000A7427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0A7427" w:rsidRDefault="000A7427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0A7427" w:rsidRDefault="000A7427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0A7427" w:rsidRDefault="000A7427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0A7427" w:rsidRDefault="000A7427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0A7427" w:rsidRDefault="000A7427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0A7427" w:rsidRDefault="000A7427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0A7427" w:rsidRDefault="000A7427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0A7427" w:rsidRDefault="000A7427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0A7427" w:rsidRDefault="000A7427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0A7427" w:rsidRDefault="000A7427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0A7427" w:rsidRDefault="000A7427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0A7427" w:rsidRDefault="000A7427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Ընդունվել և խմբագրվել է, ցուցաբերվել է միասնական մոտեցում։</w:t>
            </w:r>
          </w:p>
          <w:p w:rsidR="000A7427" w:rsidRDefault="000A7427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0A7427" w:rsidRDefault="000A7427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0A7427" w:rsidRDefault="000A7427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0A7427" w:rsidRDefault="000A7427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0A7427" w:rsidRDefault="000A7427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Ընդունվել է։</w:t>
            </w:r>
          </w:p>
          <w:p w:rsidR="000A7427" w:rsidRDefault="000A7427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0A7427" w:rsidRDefault="000A7427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0A7427" w:rsidRDefault="000A7427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0A7427" w:rsidRDefault="000A7427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0A7427" w:rsidRDefault="000A7427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0A7427" w:rsidRDefault="000A7427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0A7427" w:rsidRDefault="000A7427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0A7427" w:rsidRDefault="00273570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Ընդունվել և խմբագրվել է։</w:t>
            </w:r>
          </w:p>
          <w:p w:rsidR="00273570" w:rsidRDefault="00273570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273570" w:rsidRDefault="00273570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273570" w:rsidRDefault="00273570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273570" w:rsidRDefault="00273570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273570" w:rsidRDefault="00273570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273570" w:rsidRDefault="00273570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273570" w:rsidRDefault="00273570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Ընդունվել և խմբագրվել է։</w:t>
            </w:r>
          </w:p>
          <w:p w:rsidR="00273570" w:rsidRDefault="00273570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273570" w:rsidRDefault="00273570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273570" w:rsidRDefault="00273570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273570" w:rsidRDefault="00273570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273570" w:rsidRDefault="00273570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273570" w:rsidRDefault="00273570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273570" w:rsidRDefault="00273570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273570" w:rsidRDefault="00273570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273570" w:rsidRDefault="00273570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Ընդունվել և խմբագրվել է։</w:t>
            </w:r>
          </w:p>
          <w:p w:rsidR="007567E4" w:rsidRDefault="007567E4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7567E4" w:rsidRDefault="007567E4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7567E4" w:rsidRDefault="007567E4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7567E4" w:rsidRDefault="007567E4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7567E4" w:rsidRDefault="007567E4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7567E4" w:rsidRDefault="007567E4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7567E4" w:rsidRDefault="007567E4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7567E4" w:rsidRDefault="007567E4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7567E4" w:rsidRDefault="007567E4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7567E4" w:rsidRDefault="007567E4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7567E4" w:rsidRDefault="007567E4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7567E4" w:rsidRDefault="007567E4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Ընդունվել է։</w:t>
            </w:r>
          </w:p>
          <w:p w:rsidR="007567E4" w:rsidRDefault="007567E4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Ընդունվել և խմբագրվել է։</w:t>
            </w:r>
          </w:p>
          <w:p w:rsidR="007567E4" w:rsidRDefault="007567E4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7567E4" w:rsidRDefault="007567E4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7567E4" w:rsidRDefault="007567E4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7567E4" w:rsidRDefault="007567E4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7567E4" w:rsidRDefault="007567E4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7567E4" w:rsidRDefault="007567E4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Ընդունվել է։</w:t>
            </w:r>
          </w:p>
          <w:p w:rsidR="005D3E74" w:rsidRDefault="005D3E74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5D3E74" w:rsidRDefault="005D3E74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Ընդունվել և խմբագրվել է։</w:t>
            </w:r>
          </w:p>
          <w:p w:rsidR="005D3E74" w:rsidRDefault="005D3E74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5D3E74" w:rsidRDefault="005D3E74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5D3E74" w:rsidRDefault="005D3E74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5D3E74" w:rsidRDefault="005D3E74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5D3E74" w:rsidRDefault="005D3E74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5D3E74" w:rsidRDefault="005D3E74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EE3259" w:rsidRDefault="00EE3259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EE3259" w:rsidRDefault="00EE3259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EE3259" w:rsidRPr="00EE3259" w:rsidRDefault="00EE3259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Ընդունվել և խմբագրվել է։</w:t>
            </w:r>
          </w:p>
          <w:p w:rsidR="005D3E74" w:rsidRDefault="005D3E74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5D3E74" w:rsidRDefault="005D3E74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5D3E74" w:rsidRDefault="005D3E74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5D3E74" w:rsidRDefault="005D3E74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5D3E74" w:rsidRDefault="005D3E74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5D3E74" w:rsidRDefault="005D3E74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5D3E74" w:rsidRDefault="005D3E74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5D3E74" w:rsidRDefault="005D3E74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5D3E74" w:rsidRDefault="005D3E74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5D3E74" w:rsidRDefault="005D3E74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5D3E74" w:rsidRDefault="005D3E74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Ընդունվել և հանվել է։</w:t>
            </w:r>
          </w:p>
          <w:p w:rsidR="007567E4" w:rsidRDefault="007567E4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7567E4" w:rsidRDefault="007567E4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7567E4" w:rsidRDefault="007567E4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7567E4" w:rsidRDefault="007567E4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0A7427" w:rsidRDefault="000A7427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0A7427" w:rsidRDefault="000A7427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0A7427" w:rsidRDefault="000A7427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0A7427" w:rsidRDefault="000A7427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0A7427" w:rsidRDefault="000A7427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0A7427" w:rsidRDefault="000A7427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0A7427" w:rsidRDefault="000A7427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0A7427" w:rsidRDefault="000A7427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0A7427" w:rsidRDefault="000A7427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0A7427" w:rsidRDefault="000A7427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0A7427" w:rsidRDefault="000A7427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0A7427" w:rsidRDefault="000A7427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0A7427" w:rsidRDefault="000A7427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0A7427" w:rsidRDefault="000A7427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0A7427" w:rsidRDefault="000A7427" w:rsidP="00F40BCE">
            <w:pPr>
              <w:spacing w:after="0"/>
              <w:ind w:right="-6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</w:tc>
      </w:tr>
    </w:tbl>
    <w:p w:rsidR="00DE2FF8" w:rsidRPr="008A48DE" w:rsidRDefault="00DE2FF8" w:rsidP="007F5520">
      <w:pPr>
        <w:rPr>
          <w:lang w:val="hy-AM"/>
        </w:rPr>
      </w:pPr>
    </w:p>
    <w:sectPr w:rsidR="00DE2FF8" w:rsidRPr="008A48DE" w:rsidSect="00B2786D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IDFont+F3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BD4436"/>
    <w:multiLevelType w:val="hybridMultilevel"/>
    <w:tmpl w:val="6874AB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 w15:restartNumberingAfterBreak="0">
    <w:nsid w:val="379D3C41"/>
    <w:multiLevelType w:val="hybridMultilevel"/>
    <w:tmpl w:val="29F873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826FA5"/>
    <w:multiLevelType w:val="hybridMultilevel"/>
    <w:tmpl w:val="6874ABA2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 w15:restartNumberingAfterBreak="0">
    <w:nsid w:val="63B31487"/>
    <w:multiLevelType w:val="hybridMultilevel"/>
    <w:tmpl w:val="25847B04"/>
    <w:lvl w:ilvl="0" w:tplc="55C03D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EE10C86"/>
    <w:multiLevelType w:val="hybridMultilevel"/>
    <w:tmpl w:val="4A504B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7543D1"/>
    <w:multiLevelType w:val="hybridMultilevel"/>
    <w:tmpl w:val="16FAB636"/>
    <w:lvl w:ilvl="0" w:tplc="D1F64D26">
      <w:start w:val="1"/>
      <w:numFmt w:val="decimal"/>
      <w:lvlText w:val="%1."/>
      <w:lvlJc w:val="left"/>
      <w:pPr>
        <w:ind w:left="360" w:hanging="360"/>
      </w:pPr>
      <w:rPr>
        <w:rFonts w:ascii="GHEA Grapalat" w:eastAsiaTheme="minorHAnsi" w:hAnsi="GHEA Grapalat" w:cstheme="minorBidi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786D"/>
    <w:rsid w:val="00014291"/>
    <w:rsid w:val="0003195E"/>
    <w:rsid w:val="00042405"/>
    <w:rsid w:val="0004289D"/>
    <w:rsid w:val="00042B3F"/>
    <w:rsid w:val="00046CC6"/>
    <w:rsid w:val="000778D6"/>
    <w:rsid w:val="00095F37"/>
    <w:rsid w:val="00097B62"/>
    <w:rsid w:val="000A68BF"/>
    <w:rsid w:val="000A7427"/>
    <w:rsid w:val="000C51CB"/>
    <w:rsid w:val="00160E71"/>
    <w:rsid w:val="001C4FA1"/>
    <w:rsid w:val="001D1CA3"/>
    <w:rsid w:val="001E15A2"/>
    <w:rsid w:val="001E3921"/>
    <w:rsid w:val="0026092B"/>
    <w:rsid w:val="00271C54"/>
    <w:rsid w:val="00273570"/>
    <w:rsid w:val="00294C71"/>
    <w:rsid w:val="002A3292"/>
    <w:rsid w:val="002D2D2C"/>
    <w:rsid w:val="002D4CC0"/>
    <w:rsid w:val="002E648E"/>
    <w:rsid w:val="00316228"/>
    <w:rsid w:val="003409C8"/>
    <w:rsid w:val="00377220"/>
    <w:rsid w:val="003B6E8D"/>
    <w:rsid w:val="003C0407"/>
    <w:rsid w:val="003C220E"/>
    <w:rsid w:val="004435D6"/>
    <w:rsid w:val="00462AE8"/>
    <w:rsid w:val="00467C75"/>
    <w:rsid w:val="00492010"/>
    <w:rsid w:val="004E0927"/>
    <w:rsid w:val="00512EB4"/>
    <w:rsid w:val="005212A4"/>
    <w:rsid w:val="00561A49"/>
    <w:rsid w:val="005B3E67"/>
    <w:rsid w:val="005C7C8B"/>
    <w:rsid w:val="005D3E74"/>
    <w:rsid w:val="005D6047"/>
    <w:rsid w:val="005F2635"/>
    <w:rsid w:val="00600247"/>
    <w:rsid w:val="006051D4"/>
    <w:rsid w:val="0064453A"/>
    <w:rsid w:val="00651D05"/>
    <w:rsid w:val="00652227"/>
    <w:rsid w:val="006557FC"/>
    <w:rsid w:val="006850E5"/>
    <w:rsid w:val="006F4E52"/>
    <w:rsid w:val="006F5AEA"/>
    <w:rsid w:val="007115AF"/>
    <w:rsid w:val="00715569"/>
    <w:rsid w:val="007327DA"/>
    <w:rsid w:val="00746A62"/>
    <w:rsid w:val="00755DCC"/>
    <w:rsid w:val="007567E4"/>
    <w:rsid w:val="00760513"/>
    <w:rsid w:val="00783249"/>
    <w:rsid w:val="00792FF8"/>
    <w:rsid w:val="007A1A5B"/>
    <w:rsid w:val="007B4FE3"/>
    <w:rsid w:val="007F5520"/>
    <w:rsid w:val="00813CEE"/>
    <w:rsid w:val="00816C3D"/>
    <w:rsid w:val="008574D9"/>
    <w:rsid w:val="00883AD7"/>
    <w:rsid w:val="00894808"/>
    <w:rsid w:val="008A48DE"/>
    <w:rsid w:val="008B1830"/>
    <w:rsid w:val="008B1952"/>
    <w:rsid w:val="008C14B3"/>
    <w:rsid w:val="008C405D"/>
    <w:rsid w:val="008D41A2"/>
    <w:rsid w:val="00912711"/>
    <w:rsid w:val="00933409"/>
    <w:rsid w:val="00950A51"/>
    <w:rsid w:val="00964C33"/>
    <w:rsid w:val="00973683"/>
    <w:rsid w:val="009935DD"/>
    <w:rsid w:val="00997C87"/>
    <w:rsid w:val="009D0FAB"/>
    <w:rsid w:val="009D2AB3"/>
    <w:rsid w:val="009F0132"/>
    <w:rsid w:val="009F141C"/>
    <w:rsid w:val="009F2A85"/>
    <w:rsid w:val="00A1590F"/>
    <w:rsid w:val="00A349F2"/>
    <w:rsid w:val="00A34B0E"/>
    <w:rsid w:val="00AC4C63"/>
    <w:rsid w:val="00AE707A"/>
    <w:rsid w:val="00AF62A7"/>
    <w:rsid w:val="00B06822"/>
    <w:rsid w:val="00B204F0"/>
    <w:rsid w:val="00B2786D"/>
    <w:rsid w:val="00B31087"/>
    <w:rsid w:val="00B6667B"/>
    <w:rsid w:val="00BB254F"/>
    <w:rsid w:val="00BE3D8A"/>
    <w:rsid w:val="00BF790A"/>
    <w:rsid w:val="00C60E6E"/>
    <w:rsid w:val="00CB1B12"/>
    <w:rsid w:val="00CC28E0"/>
    <w:rsid w:val="00D03D1F"/>
    <w:rsid w:val="00D60F43"/>
    <w:rsid w:val="00DD2E60"/>
    <w:rsid w:val="00DE2FF8"/>
    <w:rsid w:val="00DE3EC7"/>
    <w:rsid w:val="00E01DAC"/>
    <w:rsid w:val="00E354D0"/>
    <w:rsid w:val="00E54965"/>
    <w:rsid w:val="00E83270"/>
    <w:rsid w:val="00E9683F"/>
    <w:rsid w:val="00EA540C"/>
    <w:rsid w:val="00EC61D5"/>
    <w:rsid w:val="00EE02F1"/>
    <w:rsid w:val="00EE27BE"/>
    <w:rsid w:val="00EE2C7F"/>
    <w:rsid w:val="00EE3259"/>
    <w:rsid w:val="00EE6411"/>
    <w:rsid w:val="00EE6949"/>
    <w:rsid w:val="00EF55E1"/>
    <w:rsid w:val="00F24E37"/>
    <w:rsid w:val="00F40BCE"/>
    <w:rsid w:val="00F50C23"/>
    <w:rsid w:val="00F62B6C"/>
    <w:rsid w:val="00F63F5B"/>
    <w:rsid w:val="00F71581"/>
    <w:rsid w:val="00F82198"/>
    <w:rsid w:val="00F82EB8"/>
    <w:rsid w:val="00F861EF"/>
    <w:rsid w:val="00FA4479"/>
    <w:rsid w:val="00FE6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82EC0F9-1B68-47D7-A9CD-D6E1A730C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B2786D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sid w:val="00B2786D"/>
    <w:rPr>
      <w:vertAlign w:val="superscript"/>
    </w:rPr>
  </w:style>
  <w:style w:type="paragraph" w:customStyle="1" w:styleId="headingtitleStyle">
    <w:name w:val="heading titleStyle"/>
    <w:basedOn w:val="Normal"/>
    <w:rsid w:val="00B2786D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  <w:style w:type="character" w:styleId="CommentReference">
    <w:name w:val="annotation reference"/>
    <w:basedOn w:val="DefaultParagraphFont"/>
    <w:uiPriority w:val="99"/>
    <w:semiHidden/>
    <w:unhideWhenUsed/>
    <w:rsid w:val="008C14B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C14B3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C14B3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C14B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C14B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14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14B3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"/>
    <w:basedOn w:val="Normal"/>
    <w:link w:val="ListParagraphChar"/>
    <w:uiPriority w:val="34"/>
    <w:qFormat/>
    <w:rsid w:val="00760513"/>
    <w:pPr>
      <w:suppressAutoHyphens/>
      <w:spacing w:after="0" w:line="1" w:lineRule="atLeast"/>
      <w:ind w:leftChars="-1" w:left="720" w:hangingChars="1" w:hanging="1"/>
      <w:contextualSpacing/>
      <w:outlineLvl w:val="0"/>
    </w:pPr>
    <w:rPr>
      <w:rFonts w:ascii="Times New Roman" w:eastAsia="Times New Roman" w:hAnsi="Times New Roman" w:cs="Times New Roman"/>
      <w:position w:val="-1"/>
      <w:sz w:val="24"/>
      <w:szCs w:val="24"/>
      <w:lang w:val="hy-AM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760513"/>
    <w:rPr>
      <w:rFonts w:ascii="Times New Roman" w:eastAsia="Times New Roman" w:hAnsi="Times New Roman" w:cs="Times New Roman"/>
      <w:position w:val="-1"/>
      <w:sz w:val="24"/>
      <w:szCs w:val="24"/>
      <w:lang w:val="hy-AM"/>
    </w:rPr>
  </w:style>
  <w:style w:type="character" w:styleId="Strong">
    <w:name w:val="Strong"/>
    <w:basedOn w:val="DefaultParagraphFont"/>
    <w:uiPriority w:val="22"/>
    <w:qFormat/>
    <w:rsid w:val="008B1952"/>
    <w:rPr>
      <w:b/>
      <w:bCs/>
    </w:rPr>
  </w:style>
  <w:style w:type="character" w:styleId="Hyperlink">
    <w:name w:val="Hyperlink"/>
    <w:basedOn w:val="DefaultParagraphFont"/>
    <w:uiPriority w:val="99"/>
    <w:unhideWhenUsed/>
    <w:rsid w:val="00095F3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483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3D07F8-9E46-43A6-A3B4-DDE5320F38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9</Pages>
  <Words>1569</Words>
  <Characters>8946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Ar-Lazaryan</dc:creator>
  <cp:keywords>https:/mul2-moj.gov.am/tasks/742328/oneclick/ampopatert.docx?token=8c2e736755e9d224a88e5853428efe4f</cp:keywords>
  <cp:lastModifiedBy>Пользователь Windows</cp:lastModifiedBy>
  <cp:revision>63</cp:revision>
  <cp:lastPrinted>2023-03-24T12:30:00Z</cp:lastPrinted>
  <dcterms:created xsi:type="dcterms:W3CDTF">2024-07-15T05:50:00Z</dcterms:created>
  <dcterms:modified xsi:type="dcterms:W3CDTF">2025-12-15T09:19:00Z</dcterms:modified>
</cp:coreProperties>
</file>