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24215B" w14:textId="41A1ED3B" w:rsidR="00B328F2" w:rsidRPr="002A2C42" w:rsidRDefault="00D01F75" w:rsidP="0054010A">
      <w:pPr>
        <w:pStyle w:val="NormalWeb"/>
        <w:shd w:val="clear" w:color="auto" w:fill="FFFFFF"/>
        <w:spacing w:before="0" w:beforeAutospacing="0" w:after="0" w:afterAutospacing="0"/>
        <w:jc w:val="center"/>
        <w:rPr>
          <w:rFonts w:ascii="GHEA Grapalat" w:hAnsi="GHEA Grapalat"/>
          <w:b/>
          <w:sz w:val="28"/>
          <w:szCs w:val="28"/>
          <w:lang w:val="hy-AM"/>
        </w:rPr>
      </w:pPr>
      <w:r>
        <w:rPr>
          <w:rFonts w:ascii="GHEA Grapalat" w:hAnsi="GHEA Grapalat"/>
          <w:b/>
          <w:sz w:val="28"/>
          <w:szCs w:val="28"/>
          <w:lang w:val="hy-AM"/>
        </w:rPr>
        <w:t>ՀԻՄՆԱՎՈՐՈՒՄ</w:t>
      </w:r>
    </w:p>
    <w:p w14:paraId="0C2070C3" w14:textId="77777777" w:rsidR="00B328F2" w:rsidRPr="002A2C42" w:rsidRDefault="00B328F2" w:rsidP="0054010A">
      <w:pPr>
        <w:pStyle w:val="NormalWeb"/>
        <w:shd w:val="clear" w:color="auto" w:fill="FFFFFF"/>
        <w:spacing w:before="0" w:beforeAutospacing="0" w:after="0" w:afterAutospacing="0"/>
        <w:jc w:val="center"/>
        <w:rPr>
          <w:rFonts w:ascii="GHEA Grapalat" w:hAnsi="GHEA Grapalat"/>
          <w:b/>
          <w:sz w:val="12"/>
          <w:szCs w:val="28"/>
        </w:rPr>
      </w:pPr>
    </w:p>
    <w:p w14:paraId="31DE6E5B" w14:textId="77777777" w:rsidR="001E4AAC" w:rsidRDefault="0054010A" w:rsidP="0054010A">
      <w:pPr>
        <w:spacing w:after="0" w:line="240" w:lineRule="auto"/>
        <w:contextualSpacing/>
        <w:jc w:val="center"/>
        <w:rPr>
          <w:rFonts w:ascii="GHEA Grapalat" w:eastAsia="Times New Roman" w:hAnsi="GHEA Grapalat" w:cs="Times New Roman"/>
          <w:b/>
          <w:sz w:val="24"/>
          <w:szCs w:val="24"/>
          <w:lang w:val="hy-AM"/>
        </w:rPr>
      </w:pPr>
      <w:r>
        <w:rPr>
          <w:rFonts w:ascii="GHEA Grapalat" w:eastAsia="Times New Roman" w:hAnsi="GHEA Grapalat" w:cs="Times New Roman"/>
          <w:b/>
          <w:bCs/>
          <w:sz w:val="24"/>
          <w:szCs w:val="24"/>
          <w:lang w:val="hy-AM"/>
        </w:rPr>
        <w:t>«</w:t>
      </w:r>
      <w:r w:rsidR="00E6081D" w:rsidRPr="00E6081D">
        <w:rPr>
          <w:rFonts w:ascii="GHEA Grapalat" w:eastAsia="Times New Roman" w:hAnsi="GHEA Grapalat" w:cs="Times New Roman"/>
          <w:b/>
          <w:sz w:val="24"/>
          <w:szCs w:val="24"/>
          <w:lang w:val="hy-AM"/>
        </w:rPr>
        <w:t xml:space="preserve">ՀԱՅԱՍՏԱՆԻ ՀԱՆՐԱՊԵՏՈՒԹՅԱՆ ՔԱՂԱՔԱՑԻԱԿԱՆ ԴԱՏԱՎԱՐՈՒԹՅԱՆ ՕՐԵՆՍԳՐՔՈՒՄ </w:t>
      </w:r>
      <w:r w:rsidR="00A10C25" w:rsidRPr="00E6081D">
        <w:rPr>
          <w:rFonts w:ascii="GHEA Grapalat" w:eastAsia="Times New Roman" w:hAnsi="GHEA Grapalat" w:cs="Times New Roman"/>
          <w:b/>
          <w:sz w:val="24"/>
          <w:szCs w:val="24"/>
          <w:lang w:val="hy-AM"/>
        </w:rPr>
        <w:t xml:space="preserve">ԼՐԱՑՈՒՄՆԵՐ ԵՎ ՓՈՓՈԽՈՒԹՅՈՒՆՆԵՐ </w:t>
      </w:r>
      <w:r w:rsidR="00E6081D" w:rsidRPr="00E6081D">
        <w:rPr>
          <w:rFonts w:ascii="GHEA Grapalat" w:eastAsia="Times New Roman" w:hAnsi="GHEA Grapalat" w:cs="Times New Roman"/>
          <w:b/>
          <w:sz w:val="24"/>
          <w:szCs w:val="24"/>
          <w:lang w:val="hy-AM"/>
        </w:rPr>
        <w:t>ԿԱՏԱՐԵԼՈՒ ՄԱՍԻՆ»</w:t>
      </w:r>
      <w:r w:rsidR="001E4AAC">
        <w:rPr>
          <w:rFonts w:ascii="GHEA Grapalat" w:eastAsia="Times New Roman" w:hAnsi="GHEA Grapalat" w:cs="Times New Roman"/>
          <w:b/>
          <w:sz w:val="24"/>
          <w:szCs w:val="24"/>
          <w:lang w:val="hy-AM"/>
        </w:rPr>
        <w:t>,</w:t>
      </w:r>
      <w:r w:rsidR="00E6081D">
        <w:rPr>
          <w:rFonts w:ascii="GHEA Grapalat" w:eastAsia="Times New Roman" w:hAnsi="GHEA Grapalat" w:cs="Times New Roman"/>
          <w:b/>
          <w:sz w:val="24"/>
          <w:szCs w:val="24"/>
          <w:lang w:val="hy-AM"/>
        </w:rPr>
        <w:t xml:space="preserve"> </w:t>
      </w:r>
      <w:r w:rsidR="00E6081D" w:rsidRPr="00E6081D">
        <w:rPr>
          <w:rFonts w:ascii="GHEA Grapalat" w:eastAsia="Times New Roman" w:hAnsi="GHEA Grapalat" w:cs="Times New Roman"/>
          <w:b/>
          <w:sz w:val="24"/>
          <w:szCs w:val="24"/>
          <w:lang w:val="hy-AM"/>
        </w:rPr>
        <w:t>«ՀԱՅԱՍՏԱՆԻ ՀԱՆՐԱՊԵՏՈՒԹՅԱՆ ՎԱՐՉԱԿԱՆ ԴԱՏԱՎԱՐՈՒԹՅԱՆ ՕՐԵՆՍԳՐՔՈՒՄ ԼՐԱՑՈՒՄՆԵՐ ԵՎ ՓՈՓՈԽՈՒԹՅՈՒՆՆԵՐ ԿԱՏԱՐԵԼՈՒ ՄԱՍԻՆ</w:t>
      </w:r>
      <w:r w:rsidR="009455C2">
        <w:rPr>
          <w:rFonts w:ascii="GHEA Grapalat" w:eastAsia="Times New Roman" w:hAnsi="GHEA Grapalat" w:cs="Times New Roman"/>
          <w:b/>
          <w:sz w:val="24"/>
          <w:szCs w:val="24"/>
          <w:lang w:val="hy-AM"/>
        </w:rPr>
        <w:t>»</w:t>
      </w:r>
      <w:r w:rsidR="001E4AAC">
        <w:rPr>
          <w:rFonts w:ascii="GHEA Grapalat" w:eastAsia="Times New Roman" w:hAnsi="GHEA Grapalat" w:cs="Times New Roman"/>
          <w:b/>
          <w:sz w:val="24"/>
          <w:szCs w:val="24"/>
          <w:lang w:val="hy-AM"/>
        </w:rPr>
        <w:t xml:space="preserve"> ԵՎ</w:t>
      </w:r>
    </w:p>
    <w:p w14:paraId="4963026A" w14:textId="695206E0" w:rsidR="00E6081D" w:rsidRDefault="001E4AAC" w:rsidP="001E4AAC">
      <w:pPr>
        <w:spacing w:after="0" w:line="240" w:lineRule="auto"/>
        <w:contextualSpacing/>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w:t>
      </w:r>
      <w:r w:rsidRPr="001E4AAC">
        <w:rPr>
          <w:rFonts w:ascii="GHEA Grapalat" w:eastAsia="Times New Roman" w:hAnsi="GHEA Grapalat" w:cs="Times New Roman"/>
          <w:b/>
          <w:sz w:val="24"/>
          <w:szCs w:val="24"/>
          <w:lang w:val="hy-AM"/>
        </w:rPr>
        <w:t>ՀԱՅԱՍՏԱՆԻ ՀԱՆՐԱՊԵՏՈՒԹՅԱՆ ՔՐԵԱԿԱՆ ԴԱ</w:t>
      </w:r>
      <w:r>
        <w:rPr>
          <w:rFonts w:ascii="GHEA Grapalat" w:eastAsia="Times New Roman" w:hAnsi="GHEA Grapalat" w:cs="Times New Roman"/>
          <w:b/>
          <w:sz w:val="24"/>
          <w:szCs w:val="24"/>
          <w:lang w:val="hy-AM"/>
        </w:rPr>
        <w:t xml:space="preserve">ՏԱՎԱՐՈՒԹՅԱՆ ՕՐԵՆՍԳՐՔՈՒՄ ԼՐԱՑՈՒՄ </w:t>
      </w:r>
      <w:r w:rsidRPr="001E4AAC">
        <w:rPr>
          <w:rFonts w:ascii="GHEA Grapalat" w:eastAsia="Times New Roman" w:hAnsi="GHEA Grapalat" w:cs="Times New Roman"/>
          <w:b/>
          <w:sz w:val="24"/>
          <w:szCs w:val="24"/>
          <w:lang w:val="hy-AM"/>
        </w:rPr>
        <w:t>ԿԱՏԱՐԵԼՈՒ ՄԱՍԻՆ</w:t>
      </w:r>
      <w:r>
        <w:rPr>
          <w:rFonts w:ascii="GHEA Grapalat" w:eastAsia="Times New Roman" w:hAnsi="GHEA Grapalat" w:cs="Times New Roman"/>
          <w:b/>
          <w:sz w:val="24"/>
          <w:szCs w:val="24"/>
          <w:lang w:val="hy-AM"/>
        </w:rPr>
        <w:t xml:space="preserve">» </w:t>
      </w:r>
      <w:r w:rsidR="00E6081D" w:rsidRPr="00E6081D">
        <w:rPr>
          <w:rFonts w:ascii="GHEA Grapalat" w:eastAsia="Times New Roman" w:hAnsi="GHEA Grapalat" w:cs="Times New Roman"/>
          <w:b/>
          <w:sz w:val="24"/>
          <w:szCs w:val="24"/>
          <w:lang w:val="hy-AM"/>
        </w:rPr>
        <w:t>ՕՐԵՆՔՆԵՐԻ ԸՆԴՈՒՆՄԱՆ</w:t>
      </w:r>
    </w:p>
    <w:p w14:paraId="21578FE4" w14:textId="77777777" w:rsidR="00E6081D" w:rsidRPr="009B036A" w:rsidRDefault="00E6081D" w:rsidP="0054010A">
      <w:pPr>
        <w:spacing w:after="0" w:line="240" w:lineRule="auto"/>
        <w:contextualSpacing/>
        <w:jc w:val="center"/>
        <w:rPr>
          <w:rFonts w:ascii="GHEA Grapalat" w:eastAsia="Times New Roman" w:hAnsi="GHEA Grapalat" w:cs="Times New Roman"/>
          <w:b/>
          <w:sz w:val="20"/>
          <w:szCs w:val="24"/>
          <w:lang w:val="hy-AM"/>
        </w:rPr>
      </w:pPr>
    </w:p>
    <w:p w14:paraId="1C6EA1C2" w14:textId="3895F1A3" w:rsidR="00803D7E" w:rsidRPr="001B7832" w:rsidRDefault="00803D7E" w:rsidP="0054010A">
      <w:pPr>
        <w:pStyle w:val="NormalWeb"/>
        <w:shd w:val="clear" w:color="auto" w:fill="FFFFFF"/>
        <w:spacing w:before="10" w:beforeAutospacing="0" w:after="10" w:afterAutospacing="0"/>
        <w:rPr>
          <w:rFonts w:ascii="GHEA Grapalat" w:hAnsi="GHEA Grapalat"/>
          <w:b/>
          <w:lang w:val="hy-AM"/>
        </w:rPr>
      </w:pPr>
      <w:r w:rsidRPr="001B7832">
        <w:rPr>
          <w:rFonts w:ascii="GHEA Grapalat" w:hAnsi="GHEA Grapalat"/>
          <w:b/>
          <w:lang w:val="hy-AM"/>
        </w:rPr>
        <w:t>1. Ընթացիկ իրավիճակը և իրավական ակտերի ընդունման անհրաժեշտությունը.</w:t>
      </w:r>
    </w:p>
    <w:p w14:paraId="25B2B258" w14:textId="15471A2C" w:rsidR="00B328F2" w:rsidRPr="002A2C42" w:rsidRDefault="00C23F4A" w:rsidP="0054010A">
      <w:pPr>
        <w:pStyle w:val="NormalWeb"/>
        <w:shd w:val="clear" w:color="auto" w:fill="FFFFFF"/>
        <w:spacing w:before="0" w:beforeAutospacing="0" w:after="0" w:afterAutospacing="0"/>
        <w:rPr>
          <w:rFonts w:ascii="GHEA Grapalat" w:hAnsi="GHEA Grapalat"/>
          <w:lang w:val="hy-AM"/>
        </w:rPr>
      </w:pPr>
      <w:r w:rsidRPr="00B90A38">
        <w:rPr>
          <w:rFonts w:ascii="GHEA Grapalat" w:hAnsi="GHEA Grapalat"/>
          <w:lang w:val="hy-AM"/>
        </w:rPr>
        <w:t>1.1.</w:t>
      </w:r>
      <w:r>
        <w:rPr>
          <w:rFonts w:ascii="GHEA Grapalat" w:hAnsi="GHEA Grapalat"/>
          <w:lang w:val="hy-AM"/>
        </w:rPr>
        <w:t xml:space="preserve"> </w:t>
      </w:r>
      <w:r w:rsidR="00B328F2" w:rsidRPr="002A2C42">
        <w:rPr>
          <w:rFonts w:ascii="GHEA Grapalat" w:hAnsi="GHEA Grapalat"/>
          <w:lang w:val="hy-AM"/>
        </w:rPr>
        <w:t>Սահմանադրության 61-րդ և 63-րդ հոդվածները համապատասխանաբար սահմանում են դատական պաշտպանության, մարդու իրավունքների պաշտպանության միջազգային մարմիններ դիմելու և արդար դատաքննության իրավունքները: Մարդու իրավունքների և ազատությունների արդյունավետ դատական պաշտպանության իրավունքը մի շարք հիմնական տարրերից զատ ներառում է նաև ողջամիտ ժամկետում գործի քննության իրավունքը:</w:t>
      </w:r>
    </w:p>
    <w:p w14:paraId="1E6DA5AB" w14:textId="77777777" w:rsidR="005D1C0E" w:rsidRDefault="005D1C0E" w:rsidP="0054010A">
      <w:pPr>
        <w:pStyle w:val="NormalWeb"/>
        <w:shd w:val="clear" w:color="auto" w:fill="FFFFFF"/>
        <w:spacing w:before="0" w:beforeAutospacing="0" w:after="0" w:afterAutospacing="0"/>
        <w:rPr>
          <w:rFonts w:ascii="GHEA Grapalat" w:hAnsi="GHEA Grapalat"/>
          <w:lang w:val="hy-AM"/>
        </w:rPr>
      </w:pPr>
      <w:r w:rsidRPr="002A2C42">
        <w:rPr>
          <w:rFonts w:ascii="GHEA Grapalat" w:hAnsi="GHEA Grapalat"/>
          <w:lang w:val="hy-AM"/>
        </w:rPr>
        <w:t xml:space="preserve">«Մարդու իրավունքների և հիմնարար ազատությունների պաշտպանության մասին» եվրոպական կոնվենցիայի (այսուհետ՝ Կոնվենցիա) 6-րդ հոդվածի համատեքստում </w:t>
      </w:r>
      <w:r>
        <w:rPr>
          <w:rFonts w:ascii="GHEA Grapalat" w:hAnsi="GHEA Grapalat"/>
          <w:lang w:val="hy-AM"/>
        </w:rPr>
        <w:t>գ</w:t>
      </w:r>
      <w:r w:rsidRPr="002A2C42">
        <w:rPr>
          <w:rFonts w:ascii="GHEA Grapalat" w:hAnsi="GHEA Grapalat"/>
          <w:lang w:val="hy-AM"/>
        </w:rPr>
        <w:t>ործը ողջամիտ ժամկետում քննելը դիտարկվում է որպես անձի արդար դատաքննության իրավունքի տարր:</w:t>
      </w:r>
    </w:p>
    <w:p w14:paraId="211732C4" w14:textId="77C6FC63" w:rsidR="00B328F2" w:rsidRDefault="00B328F2" w:rsidP="0054010A">
      <w:pPr>
        <w:pStyle w:val="NormalWeb"/>
        <w:shd w:val="clear" w:color="auto" w:fill="FFFFFF"/>
        <w:spacing w:before="0" w:beforeAutospacing="0" w:after="0" w:afterAutospacing="0"/>
        <w:rPr>
          <w:rFonts w:ascii="GHEA Grapalat" w:hAnsi="GHEA Grapalat"/>
          <w:lang w:val="hy-AM"/>
        </w:rPr>
      </w:pPr>
      <w:r w:rsidRPr="002A2C42">
        <w:rPr>
          <w:rFonts w:ascii="GHEA Grapalat" w:hAnsi="GHEA Grapalat"/>
          <w:lang w:val="hy-AM"/>
        </w:rPr>
        <w:t>Մարդու իրավունքների եվրոպական դատարանը (այսուհետ՝ Եվրոպական դատարան) իր նախադեպային իրավունքում նշել է, որ այս երաշխիքի նպատակն է դատական քննության բոլոր մասնակիցների պաշտպանությունը դատաքննության անհարկի ձգձգումներից, ինչը կարող է խափանել արդարադատության արդյունավետությունը և վստահությունը վերջինիս նկատմամբ: «Ողջամիտ ժամկետի» էությունը ենթադրում է ողջամիտ ժամկետում դատական ակտի կայացում՝ դրանով իսկ վերջ տալով անորոշությանը, որում գտնվում է այս կամ այն անձը` կապված նրա քաղաքացիաիրավական կարգավիճակից կամ նրան առաջադրված քրեական մեղադրանքից</w:t>
      </w:r>
      <w:r w:rsidRPr="002A2C42">
        <w:rPr>
          <w:rStyle w:val="FootnoteReference"/>
          <w:rFonts w:ascii="GHEA Grapalat" w:hAnsi="GHEA Grapalat"/>
          <w:lang w:val="hy-AM"/>
        </w:rPr>
        <w:footnoteReference w:id="1"/>
      </w:r>
      <w:r w:rsidRPr="002A2C42">
        <w:rPr>
          <w:rFonts w:ascii="GHEA Grapalat" w:hAnsi="GHEA Grapalat"/>
          <w:lang w:val="hy-AM"/>
        </w:rPr>
        <w:t>:</w:t>
      </w:r>
    </w:p>
    <w:p w14:paraId="642D04D5" w14:textId="77777777" w:rsidR="003F5DE9" w:rsidRDefault="00645BAA" w:rsidP="0054010A">
      <w:pPr>
        <w:pStyle w:val="NormalWeb"/>
        <w:shd w:val="clear" w:color="auto" w:fill="FFFFFF"/>
        <w:spacing w:before="0" w:beforeAutospacing="0" w:after="0" w:afterAutospacing="0"/>
        <w:rPr>
          <w:rFonts w:ascii="GHEA Grapalat" w:hAnsi="GHEA Grapalat"/>
          <w:lang w:val="hy-AM"/>
        </w:rPr>
      </w:pPr>
      <w:r>
        <w:rPr>
          <w:rFonts w:ascii="GHEA Grapalat" w:hAnsi="GHEA Grapalat"/>
          <w:lang w:val="hy-AM"/>
        </w:rPr>
        <w:t>Ո</w:t>
      </w:r>
      <w:r w:rsidR="00A61B74">
        <w:rPr>
          <w:rFonts w:ascii="GHEA Grapalat" w:hAnsi="GHEA Grapalat"/>
          <w:lang w:val="hy-AM"/>
        </w:rPr>
        <w:t>ղջամիտ ժամկետներում գործի քննություն իրականացնելու պահանջի պահպանումը մշտապես եղել է պետության գերակայություններից մեկը, և ձեռնարկվել են միջոցներ, որոնք կբացառեն</w:t>
      </w:r>
      <w:r w:rsidR="00A61B74" w:rsidRPr="001B7832">
        <w:rPr>
          <w:rFonts w:ascii="GHEA Grapalat" w:hAnsi="GHEA Grapalat"/>
          <w:lang w:val="hy-AM"/>
        </w:rPr>
        <w:t xml:space="preserve"> դատարանների կողմից գործ</w:t>
      </w:r>
      <w:r w:rsidR="00A61B74">
        <w:rPr>
          <w:rFonts w:ascii="GHEA Grapalat" w:hAnsi="GHEA Grapalat"/>
          <w:lang w:val="hy-AM"/>
        </w:rPr>
        <w:t>եր</w:t>
      </w:r>
      <w:r w:rsidR="00A61B74" w:rsidRPr="001B7832">
        <w:rPr>
          <w:rFonts w:ascii="GHEA Grapalat" w:hAnsi="GHEA Grapalat"/>
          <w:lang w:val="hy-AM"/>
        </w:rPr>
        <w:t>ի քննությունն անհարկի, կամայականորեն ձգձգ</w:t>
      </w:r>
      <w:r w:rsidR="00C225EE">
        <w:rPr>
          <w:rFonts w:ascii="GHEA Grapalat" w:hAnsi="GHEA Grapalat"/>
          <w:lang w:val="hy-AM"/>
        </w:rPr>
        <w:t>ում</w:t>
      </w:r>
      <w:r w:rsidR="00A61B74" w:rsidRPr="001B7832">
        <w:rPr>
          <w:rFonts w:ascii="GHEA Grapalat" w:hAnsi="GHEA Grapalat"/>
          <w:lang w:val="hy-AM"/>
        </w:rPr>
        <w:t>ը՝ անձանց համար ապահովելով ողջամիտ ժամկետում վերջնական դատական ակտ ստանալու իրավունքը</w:t>
      </w:r>
      <w:r w:rsidR="00A61B74">
        <w:rPr>
          <w:rFonts w:ascii="GHEA Grapalat" w:hAnsi="GHEA Grapalat"/>
          <w:lang w:val="hy-AM"/>
        </w:rPr>
        <w:t>:</w:t>
      </w:r>
    </w:p>
    <w:p w14:paraId="37C49922" w14:textId="3806490B" w:rsidR="00A61B74" w:rsidRDefault="00A61B74" w:rsidP="0054010A">
      <w:pPr>
        <w:pStyle w:val="NormalWeb"/>
        <w:shd w:val="clear" w:color="auto" w:fill="FFFFFF"/>
        <w:spacing w:before="0" w:beforeAutospacing="0" w:after="0" w:afterAutospacing="0"/>
        <w:rPr>
          <w:rFonts w:ascii="GHEA Grapalat" w:hAnsi="GHEA Grapalat"/>
          <w:lang w:val="hy-AM"/>
        </w:rPr>
      </w:pPr>
      <w:r>
        <w:rPr>
          <w:rFonts w:ascii="GHEA Grapalat" w:hAnsi="GHEA Grapalat"/>
          <w:lang w:val="hy-AM"/>
        </w:rPr>
        <w:t>«Հայաստանի Հանրապետության իրավական և դատական բարեփոխումների 2012-2016 թվականների ռազմավարական ծրագիրը և ծրագրից բխող միջոցառումների ցանկը հաստատելու մասին» Նախագահի կարգադրությամբ սահմանվել են գործի քննության ողջամիտ ժամկետների խախտումների դեպքում նախատեսել արդյունավետ իրավական պաշտպանության միջոցներ</w:t>
      </w:r>
      <w:r>
        <w:rPr>
          <w:rStyle w:val="FootnoteReference"/>
          <w:rFonts w:ascii="GHEA Grapalat" w:hAnsi="GHEA Grapalat"/>
          <w:lang w:val="hy-AM"/>
        </w:rPr>
        <w:footnoteReference w:id="2"/>
      </w:r>
      <w:r>
        <w:rPr>
          <w:rFonts w:ascii="GHEA Grapalat" w:hAnsi="GHEA Grapalat"/>
          <w:lang w:val="hy-AM"/>
        </w:rPr>
        <w:t>:</w:t>
      </w:r>
    </w:p>
    <w:p w14:paraId="6A8DB90B" w14:textId="77777777" w:rsidR="00A61B74" w:rsidRDefault="00A61B74" w:rsidP="0054010A">
      <w:pPr>
        <w:pStyle w:val="NormalWeb"/>
        <w:shd w:val="clear" w:color="auto" w:fill="FFFFFF"/>
        <w:spacing w:before="0" w:beforeAutospacing="0" w:after="0" w:afterAutospacing="0"/>
        <w:rPr>
          <w:rFonts w:ascii="GHEA Grapalat" w:hAnsi="GHEA Grapalat"/>
          <w:lang w:val="hy-AM"/>
        </w:rPr>
      </w:pPr>
      <w:r>
        <w:rPr>
          <w:rFonts w:ascii="GHEA Grapalat" w:hAnsi="GHEA Grapalat"/>
          <w:lang w:val="hy-AM"/>
        </w:rPr>
        <w:t xml:space="preserve">Համապատասխան իրավական պաշտանության արդյունավետ միջոց նախատեսելու անհրաժեշտությունն առավելապես պայմանավորված էր Հայաստանի Հանրապետության դեմ </w:t>
      </w:r>
      <w:r>
        <w:rPr>
          <w:rFonts w:ascii="GHEA Grapalat" w:hAnsi="GHEA Grapalat"/>
          <w:lang w:val="hy-AM"/>
        </w:rPr>
        <w:lastRenderedPageBreak/>
        <w:t>Եվրոպական դատարանի կայացրած՝ Կոնվենցիայի 6-րդ և 13-րդ հոդվածների խախտումներ ճանաչող մի շարք վճիռների առկայությամբ:</w:t>
      </w:r>
    </w:p>
    <w:p w14:paraId="7B0F8AE7" w14:textId="303E9DDF" w:rsidR="00B328F2" w:rsidRPr="002A2C42" w:rsidRDefault="00B328F2" w:rsidP="0054010A">
      <w:pPr>
        <w:pStyle w:val="NormalWeb"/>
        <w:shd w:val="clear" w:color="auto" w:fill="FFFFFF"/>
        <w:spacing w:before="0" w:beforeAutospacing="0" w:after="0" w:afterAutospacing="0"/>
        <w:rPr>
          <w:rFonts w:ascii="GHEA Grapalat" w:hAnsi="GHEA Grapalat"/>
          <w:lang w:val="hy-AM"/>
        </w:rPr>
      </w:pPr>
      <w:r w:rsidRPr="002A2C42">
        <w:rPr>
          <w:rFonts w:ascii="GHEA Grapalat" w:hAnsi="GHEA Grapalat"/>
          <w:lang w:val="hy-AM"/>
        </w:rPr>
        <w:t xml:space="preserve">Եվրոպական դատարանի նախադեպային իրավունքի համաձայն՝ </w:t>
      </w:r>
      <w:r w:rsidR="00645BAA" w:rsidRPr="002A2C42">
        <w:rPr>
          <w:rFonts w:ascii="GHEA Grapalat" w:hAnsi="GHEA Grapalat"/>
          <w:lang w:val="hy-AM"/>
        </w:rPr>
        <w:t>Կոնվենցիայի 13-րդ հոդված</w:t>
      </w:r>
      <w:r w:rsidR="00645BAA">
        <w:rPr>
          <w:rFonts w:ascii="GHEA Grapalat" w:hAnsi="GHEA Grapalat"/>
          <w:lang w:val="hy-AM"/>
        </w:rPr>
        <w:t xml:space="preserve">ը </w:t>
      </w:r>
      <w:r w:rsidRPr="002A2C42">
        <w:rPr>
          <w:rFonts w:ascii="GHEA Grapalat" w:hAnsi="GHEA Grapalat"/>
          <w:lang w:val="hy-AM"/>
        </w:rPr>
        <w:t>«սերտորեն կապված է» Կոնվենցիայի 35-րդ հոդվածի 1-ին կետի հետ, համաձայն որի՝ Եվրոպական դատարանը կարող է քննել գործը, միայն երբ սպառված կլինեն ներպետական իրավական պաշտպանության բոլոր միջոցները, քանի որ «այդ կանոնը հիմնվում է Կոնվենցիայի հոդվածում 13-ում արտացոլված այն ենթադրության վրա (…), որ ներպետական համակարգում գոյություն ունի ենթադրյալ խախտումներին վերաբերող մատչելի ադյունավետ միջոց»։ Այնուհանդերձ, «միջոցները, որ պահանջվում է սպառել հոդված 35-ի կետ 1-ով, վերաբերում են հենց ենթադրյալ խախտումներին, հասանելի են ու բավարար»</w:t>
      </w:r>
      <w:r w:rsidRPr="002A2C42">
        <w:rPr>
          <w:rStyle w:val="FootnoteReference"/>
          <w:rFonts w:ascii="GHEA Grapalat" w:hAnsi="GHEA Grapalat"/>
          <w:lang w:val="hy-AM"/>
        </w:rPr>
        <w:footnoteReference w:id="3"/>
      </w:r>
      <w:r w:rsidRPr="002A2C42">
        <w:rPr>
          <w:rFonts w:ascii="GHEA Grapalat" w:hAnsi="GHEA Grapalat"/>
          <w:lang w:val="hy-AM"/>
        </w:rPr>
        <w:t>։ Նման միջոցների առկայությունը պետք է բավականաչափ հստակ լինի ոչ միայն տեսականորեն, այլև գործնականում, հակառակ դեպքում դրանք չեն բավարարի հասանելիության և արդյունավետության պահանջները. պատասխանող պետությունը պետք է հաստատի, որ այդ պայմաններն ապահովված են</w:t>
      </w:r>
      <w:r w:rsidRPr="002A2C42">
        <w:rPr>
          <w:rStyle w:val="FootnoteReference"/>
          <w:rFonts w:ascii="GHEA Grapalat" w:hAnsi="GHEA Grapalat"/>
          <w:lang w:val="hy-AM"/>
        </w:rPr>
        <w:footnoteReference w:id="4"/>
      </w:r>
      <w:r w:rsidRPr="002A2C42">
        <w:rPr>
          <w:rFonts w:ascii="GHEA Grapalat" w:hAnsi="GHEA Grapalat"/>
          <w:lang w:val="hy-AM"/>
        </w:rPr>
        <w:t>:</w:t>
      </w:r>
    </w:p>
    <w:p w14:paraId="272E5E4C" w14:textId="768429CD" w:rsidR="00B328F2" w:rsidRDefault="00B328F2" w:rsidP="0054010A">
      <w:pPr>
        <w:pStyle w:val="NormalWeb"/>
        <w:shd w:val="clear" w:color="auto" w:fill="FFFFFF"/>
        <w:spacing w:before="0" w:beforeAutospacing="0" w:after="0" w:afterAutospacing="0"/>
        <w:rPr>
          <w:rFonts w:ascii="GHEA Grapalat" w:hAnsi="GHEA Grapalat"/>
          <w:lang w:val="hy-AM"/>
        </w:rPr>
      </w:pPr>
      <w:r w:rsidRPr="002A2C42">
        <w:rPr>
          <w:rFonts w:ascii="GHEA Grapalat" w:hAnsi="GHEA Grapalat"/>
          <w:lang w:val="hy-AM"/>
        </w:rPr>
        <w:t xml:space="preserve">Կառավարության պարտականությունն է, երբ պնդում է, որ չեն սպառվել իրավական պաշտպանության միջոցները, Եվրոպական դատարանին բավարար ապացույցներ ներկայացնել առ այն, որ տվյալ ժամանակահատվածում առկա է եղել տեսականորեն և գործնականորեն մատչելի իրավական </w:t>
      </w:r>
      <w:r w:rsidR="002E5F47">
        <w:rPr>
          <w:rFonts w:ascii="GHEA Grapalat" w:hAnsi="GHEA Grapalat"/>
          <w:lang w:val="hy-AM"/>
        </w:rPr>
        <w:t>պաշտպանության արդյունավետ միջոց:</w:t>
      </w:r>
      <w:r w:rsidRPr="002A2C42">
        <w:rPr>
          <w:rFonts w:ascii="GHEA Grapalat" w:hAnsi="GHEA Grapalat"/>
          <w:lang w:val="hy-AM"/>
        </w:rPr>
        <w:t xml:space="preserve"> Այսինքն՝ եղել է մի մատչելի միջոց, որով հնարավոր է եղել ապահովել խախտված իրավունքների վերականգնում՝ կապված դիմումատուի բողոքների հետ, և որը կապահովեր հաջողության հասնելու ողջամիտ հնարավորություն</w:t>
      </w:r>
      <w:r w:rsidRPr="002A2C42">
        <w:rPr>
          <w:rStyle w:val="FootnoteReference"/>
          <w:rFonts w:ascii="GHEA Grapalat" w:hAnsi="GHEA Grapalat"/>
          <w:lang w:val="hy-AM"/>
        </w:rPr>
        <w:footnoteReference w:id="5"/>
      </w:r>
      <w:r w:rsidRPr="002A2C42">
        <w:rPr>
          <w:rFonts w:ascii="GHEA Grapalat" w:hAnsi="GHEA Grapalat"/>
          <w:lang w:val="hy-AM"/>
        </w:rPr>
        <w:t>:</w:t>
      </w:r>
      <w:r w:rsidR="009565E7">
        <w:rPr>
          <w:rFonts w:ascii="GHEA Grapalat" w:hAnsi="GHEA Grapalat"/>
          <w:lang w:val="hy-AM"/>
        </w:rPr>
        <w:t xml:space="preserve"> </w:t>
      </w:r>
      <w:r w:rsidRPr="002A2C42">
        <w:rPr>
          <w:rFonts w:ascii="GHEA Grapalat" w:hAnsi="GHEA Grapalat"/>
          <w:lang w:val="hy-AM"/>
        </w:rPr>
        <w:t>Յուրաքանչյուր դեպքում ներպետական իրավական պաշտպանության միջոցների արդյունավետությունը գնահատում է Եվրոպական դատարանը:</w:t>
      </w:r>
    </w:p>
    <w:p w14:paraId="38E45A4F" w14:textId="6B8D1B28" w:rsidR="00B328F2" w:rsidRPr="002A2C42" w:rsidRDefault="00B328F2" w:rsidP="0054010A">
      <w:pPr>
        <w:pStyle w:val="NormalWeb"/>
        <w:shd w:val="clear" w:color="auto" w:fill="FFFFFF"/>
        <w:spacing w:before="0" w:beforeAutospacing="0" w:after="0" w:afterAutospacing="0"/>
        <w:rPr>
          <w:rFonts w:ascii="GHEA Grapalat" w:hAnsi="GHEA Grapalat"/>
          <w:lang w:val="hy-AM"/>
        </w:rPr>
      </w:pPr>
      <w:r w:rsidRPr="002A2C42">
        <w:rPr>
          <w:rFonts w:ascii="GHEA Grapalat" w:hAnsi="GHEA Grapalat"/>
          <w:lang w:val="hy-AM"/>
        </w:rPr>
        <w:t xml:space="preserve">Հայաստանի </w:t>
      </w:r>
      <w:r w:rsidR="00955A1B">
        <w:rPr>
          <w:rFonts w:ascii="GHEA Grapalat" w:hAnsi="GHEA Grapalat"/>
          <w:lang w:val="hy-AM"/>
        </w:rPr>
        <w:t xml:space="preserve">Հանրապետության </w:t>
      </w:r>
      <w:r w:rsidRPr="002A2C42">
        <w:rPr>
          <w:rFonts w:ascii="GHEA Grapalat" w:hAnsi="GHEA Grapalat"/>
          <w:lang w:val="hy-AM"/>
        </w:rPr>
        <w:t>վերաբերյալ Եվրոպական դատարանի վճիռների</w:t>
      </w:r>
      <w:r w:rsidRPr="0083582A">
        <w:rPr>
          <w:rStyle w:val="FootnoteReference"/>
          <w:rFonts w:ascii="GHEA Grapalat" w:hAnsi="GHEA Grapalat"/>
          <w:lang w:val="hy-AM"/>
        </w:rPr>
        <w:footnoteReference w:id="6"/>
      </w:r>
      <w:r w:rsidRPr="0083582A">
        <w:rPr>
          <w:rFonts w:ascii="GHEA Grapalat" w:hAnsi="GHEA Grapalat"/>
          <w:vertAlign w:val="superscript"/>
          <w:lang w:val="hy-AM"/>
        </w:rPr>
        <w:t xml:space="preserve"> </w:t>
      </w:r>
      <w:r w:rsidRPr="002A2C42">
        <w:rPr>
          <w:rFonts w:ascii="GHEA Grapalat" w:hAnsi="GHEA Grapalat"/>
          <w:lang w:val="hy-AM"/>
        </w:rPr>
        <w:t>կատարման անհրաժեշտությամբ</w:t>
      </w:r>
      <w:r w:rsidR="006A3716">
        <w:rPr>
          <w:rFonts w:ascii="GHEA Grapalat" w:hAnsi="GHEA Grapalat"/>
          <w:lang w:val="hy-AM"/>
        </w:rPr>
        <w:t xml:space="preserve"> պայմանավորված</w:t>
      </w:r>
      <w:r w:rsidRPr="002A2C42">
        <w:rPr>
          <w:rFonts w:ascii="GHEA Grapalat" w:hAnsi="GHEA Grapalat"/>
          <w:lang w:val="hy-AM"/>
        </w:rPr>
        <w:t xml:space="preserve">՝ </w:t>
      </w:r>
      <w:r w:rsidR="00955A1B">
        <w:rPr>
          <w:rFonts w:ascii="GHEA Grapalat" w:hAnsi="GHEA Grapalat"/>
          <w:lang w:val="hy-AM"/>
        </w:rPr>
        <w:t>կապվա</w:t>
      </w:r>
      <w:r w:rsidRPr="002A2C42">
        <w:rPr>
          <w:rFonts w:ascii="GHEA Grapalat" w:hAnsi="GHEA Grapalat"/>
          <w:lang w:val="hy-AM"/>
        </w:rPr>
        <w:t>ծ ազգային համակարգում Կոնվենցիայով երաշխավորված իրավունքների խախտման համար ոչ նյութական վնասի հ</w:t>
      </w:r>
      <w:r w:rsidR="00955A1B">
        <w:rPr>
          <w:rFonts w:ascii="GHEA Grapalat" w:hAnsi="GHEA Grapalat"/>
          <w:lang w:val="hy-AM"/>
        </w:rPr>
        <w:t>ատուցման մեխանիզմի բացակայության հետ</w:t>
      </w:r>
      <w:r w:rsidRPr="002A2C42">
        <w:rPr>
          <w:rFonts w:ascii="GHEA Grapalat" w:hAnsi="GHEA Grapalat"/>
          <w:lang w:val="hy-AM"/>
        </w:rPr>
        <w:t xml:space="preserve">՝ </w:t>
      </w:r>
      <w:r w:rsidR="00EF5A7C" w:rsidRPr="002A2C42">
        <w:rPr>
          <w:rFonts w:ascii="GHEA Grapalat" w:hAnsi="GHEA Grapalat"/>
          <w:lang w:val="hy-AM"/>
        </w:rPr>
        <w:t xml:space="preserve">2014 թվականին </w:t>
      </w:r>
      <w:r w:rsidR="003F5DE9" w:rsidRPr="002A2C42">
        <w:rPr>
          <w:rFonts w:ascii="GHEA Grapalat" w:hAnsi="GHEA Grapalat"/>
          <w:lang w:val="hy-AM"/>
        </w:rPr>
        <w:t xml:space="preserve">ՀՀ քաղաքացիական օրենսգիրքը </w:t>
      </w:r>
      <w:r w:rsidRPr="002A2C42">
        <w:rPr>
          <w:rFonts w:ascii="GHEA Grapalat" w:hAnsi="GHEA Grapalat"/>
          <w:lang w:val="hy-AM"/>
        </w:rPr>
        <w:t xml:space="preserve">լրացվեց </w:t>
      </w:r>
      <w:r w:rsidR="006A3716">
        <w:rPr>
          <w:rFonts w:ascii="GHEA Grapalat" w:hAnsi="GHEA Grapalat"/>
          <w:lang w:val="hy-AM"/>
        </w:rPr>
        <w:t xml:space="preserve">նոր՝ </w:t>
      </w:r>
      <w:r w:rsidRPr="002A2C42">
        <w:rPr>
          <w:rFonts w:ascii="GHEA Grapalat" w:hAnsi="GHEA Grapalat"/>
          <w:lang w:val="hy-AM"/>
        </w:rPr>
        <w:t>162.1-ին հոդվածով</w:t>
      </w:r>
      <w:r w:rsidR="00955A1B">
        <w:rPr>
          <w:rStyle w:val="FootnoteReference"/>
          <w:rFonts w:ascii="GHEA Grapalat" w:hAnsi="GHEA Grapalat"/>
          <w:lang w:val="hy-AM"/>
        </w:rPr>
        <w:footnoteReference w:id="7"/>
      </w:r>
      <w:r w:rsidR="006A3716">
        <w:rPr>
          <w:rFonts w:ascii="GHEA Grapalat" w:hAnsi="GHEA Grapalat"/>
          <w:lang w:val="hy-AM"/>
        </w:rPr>
        <w:t xml:space="preserve">, որով ներդրվեց </w:t>
      </w:r>
      <w:r w:rsidR="006A3716" w:rsidRPr="006A3716">
        <w:rPr>
          <w:rFonts w:ascii="GHEA Grapalat" w:hAnsi="GHEA Grapalat"/>
          <w:lang w:val="hy-AM"/>
        </w:rPr>
        <w:t>ոչ նյութական վնասի հատուցման ինստիտուտը</w:t>
      </w:r>
      <w:r w:rsidRPr="002A2C42">
        <w:rPr>
          <w:rFonts w:ascii="GHEA Grapalat" w:hAnsi="GHEA Grapalat"/>
          <w:lang w:val="hy-AM"/>
        </w:rPr>
        <w:t xml:space="preserve">, իսկ 2015 թվականին </w:t>
      </w:r>
      <w:r w:rsidR="006A3716">
        <w:rPr>
          <w:rFonts w:ascii="GHEA Grapalat" w:hAnsi="GHEA Grapalat"/>
          <w:lang w:val="hy-AM"/>
        </w:rPr>
        <w:t>նույն օրենսգրքում կատար</w:t>
      </w:r>
      <w:r w:rsidRPr="002A2C42">
        <w:rPr>
          <w:rFonts w:ascii="GHEA Grapalat" w:hAnsi="GHEA Grapalat"/>
          <w:lang w:val="hy-AM"/>
        </w:rPr>
        <w:t xml:space="preserve">ված </w:t>
      </w:r>
      <w:r w:rsidR="006A3716">
        <w:rPr>
          <w:rFonts w:ascii="GHEA Grapalat" w:hAnsi="GHEA Grapalat"/>
          <w:lang w:val="hy-AM"/>
        </w:rPr>
        <w:t xml:space="preserve">լրացումներով </w:t>
      </w:r>
      <w:r w:rsidR="00EF5A7C">
        <w:rPr>
          <w:rFonts w:ascii="GHEA Grapalat" w:hAnsi="GHEA Grapalat"/>
          <w:lang w:val="hy-AM"/>
        </w:rPr>
        <w:t xml:space="preserve">և </w:t>
      </w:r>
      <w:r w:rsidRPr="002A2C42">
        <w:rPr>
          <w:rFonts w:ascii="GHEA Grapalat" w:hAnsi="GHEA Grapalat"/>
          <w:lang w:val="hy-AM"/>
        </w:rPr>
        <w:t xml:space="preserve">փոփոխություններով </w:t>
      </w:r>
      <w:r w:rsidR="006A3716">
        <w:rPr>
          <w:rFonts w:ascii="GHEA Grapalat" w:hAnsi="GHEA Grapalat"/>
          <w:lang w:val="hy-AM"/>
        </w:rPr>
        <w:t xml:space="preserve">որպես </w:t>
      </w:r>
      <w:r w:rsidRPr="002A2C42">
        <w:rPr>
          <w:rFonts w:ascii="GHEA Grapalat" w:hAnsi="GHEA Grapalat"/>
          <w:lang w:val="hy-AM"/>
        </w:rPr>
        <w:t>ոչ նյութական վնասի հատուցման ինքնուրույն պայման նախատեսվեց նաև արդար դատաքննության իրավունքի խախտման դեպքը</w:t>
      </w:r>
      <w:r w:rsidR="00955A1B">
        <w:rPr>
          <w:rStyle w:val="FootnoteReference"/>
          <w:rFonts w:ascii="GHEA Grapalat" w:hAnsi="GHEA Grapalat"/>
          <w:lang w:val="hy-AM"/>
        </w:rPr>
        <w:footnoteReference w:id="8"/>
      </w:r>
      <w:r w:rsidRPr="002A2C42">
        <w:rPr>
          <w:rFonts w:ascii="GHEA Grapalat" w:hAnsi="GHEA Grapalat"/>
          <w:lang w:val="hy-AM"/>
        </w:rPr>
        <w:t>:</w:t>
      </w:r>
    </w:p>
    <w:p w14:paraId="2B69543B" w14:textId="249E62CA" w:rsidR="00B328F2" w:rsidRPr="002A2C42" w:rsidRDefault="006A3716" w:rsidP="0054010A">
      <w:pPr>
        <w:pStyle w:val="NormalWeb"/>
        <w:shd w:val="clear" w:color="auto" w:fill="FFFFFF"/>
        <w:spacing w:before="10" w:beforeAutospacing="0" w:after="0" w:afterAutospacing="0"/>
        <w:rPr>
          <w:rFonts w:ascii="GHEA Grapalat" w:hAnsi="GHEA Grapalat"/>
          <w:lang w:val="hy-AM"/>
        </w:rPr>
      </w:pPr>
      <w:r>
        <w:rPr>
          <w:rFonts w:ascii="GHEA Grapalat" w:hAnsi="GHEA Grapalat"/>
          <w:lang w:val="hy-AM"/>
        </w:rPr>
        <w:lastRenderedPageBreak/>
        <w:t xml:space="preserve">Կատարված </w:t>
      </w:r>
      <w:r w:rsidR="00EF5A7C">
        <w:rPr>
          <w:rFonts w:ascii="GHEA Grapalat" w:hAnsi="GHEA Grapalat"/>
          <w:lang w:val="hy-AM"/>
        </w:rPr>
        <w:t xml:space="preserve">լրացումների և </w:t>
      </w:r>
      <w:r>
        <w:rPr>
          <w:rFonts w:ascii="GHEA Grapalat" w:hAnsi="GHEA Grapalat"/>
          <w:lang w:val="hy-AM"/>
        </w:rPr>
        <w:t xml:space="preserve">փոփոխությունների հիման վրա դատարանները </w:t>
      </w:r>
      <w:r w:rsidR="00EF5A7C" w:rsidRPr="002A2C42">
        <w:rPr>
          <w:rFonts w:ascii="GHEA Grapalat" w:hAnsi="GHEA Grapalat"/>
          <w:lang w:val="hy-AM"/>
        </w:rPr>
        <w:t>ՀՀ քաղաքացիական օրենսգրքի 162.1-ին հոդված</w:t>
      </w:r>
      <w:r w:rsidR="00EF5A7C">
        <w:rPr>
          <w:rFonts w:ascii="GHEA Grapalat" w:hAnsi="GHEA Grapalat"/>
          <w:lang w:val="hy-AM"/>
        </w:rPr>
        <w:t xml:space="preserve">ի հիմքով </w:t>
      </w:r>
      <w:r>
        <w:rPr>
          <w:rFonts w:ascii="GHEA Grapalat" w:hAnsi="GHEA Grapalat"/>
          <w:lang w:val="hy-AM"/>
        </w:rPr>
        <w:t xml:space="preserve">սկսեցին </w:t>
      </w:r>
      <w:r w:rsidR="00EF5A7C">
        <w:rPr>
          <w:rFonts w:ascii="GHEA Grapalat" w:hAnsi="GHEA Grapalat"/>
          <w:lang w:val="hy-AM"/>
        </w:rPr>
        <w:t xml:space="preserve">քննել </w:t>
      </w:r>
      <w:r w:rsidR="00B328F2" w:rsidRPr="002A2C42">
        <w:rPr>
          <w:rFonts w:ascii="GHEA Grapalat" w:hAnsi="GHEA Grapalat"/>
          <w:lang w:val="hy-AM"/>
        </w:rPr>
        <w:t>Սահմանադրությամբ և Կոնվենցիայով երաշխավորված՝ արդար դատաքննության իրավունքի խախտումը հաստատելու և պատճառված վնասները հատուցելու պահանջների մասին</w:t>
      </w:r>
      <w:r w:rsidRPr="006A3716">
        <w:rPr>
          <w:rFonts w:ascii="GHEA Grapalat" w:hAnsi="GHEA Grapalat"/>
          <w:lang w:val="hy-AM"/>
        </w:rPr>
        <w:t xml:space="preserve"> </w:t>
      </w:r>
      <w:r w:rsidRPr="002A2C42">
        <w:rPr>
          <w:rFonts w:ascii="GHEA Grapalat" w:hAnsi="GHEA Grapalat"/>
          <w:lang w:val="hy-AM"/>
        </w:rPr>
        <w:t>գործեր</w:t>
      </w:r>
      <w:r w:rsidR="00B34EDA">
        <w:rPr>
          <w:rFonts w:ascii="GHEA Grapalat" w:hAnsi="GHEA Grapalat"/>
          <w:lang w:val="hy-AM"/>
        </w:rPr>
        <w:t xml:space="preserve">՝ կապված </w:t>
      </w:r>
      <w:r w:rsidR="00B328F2" w:rsidRPr="002A2C42">
        <w:rPr>
          <w:rFonts w:ascii="GHEA Grapalat" w:hAnsi="GHEA Grapalat"/>
          <w:lang w:val="hy-AM"/>
        </w:rPr>
        <w:t>դատարանների կողմից գործի քննության ողջամիտ ժամկետները խախտելու</w:t>
      </w:r>
      <w:r w:rsidR="00B34EDA">
        <w:rPr>
          <w:rFonts w:ascii="GHEA Grapalat" w:hAnsi="GHEA Grapalat"/>
          <w:lang w:val="hy-AM"/>
        </w:rPr>
        <w:t xml:space="preserve"> հետ</w:t>
      </w:r>
      <w:r w:rsidR="00B328F2" w:rsidRPr="002A2C42">
        <w:rPr>
          <w:rStyle w:val="FootnoteReference"/>
          <w:rFonts w:ascii="GHEA Grapalat" w:hAnsi="GHEA Grapalat"/>
          <w:lang w:val="hy-AM"/>
        </w:rPr>
        <w:footnoteReference w:id="9"/>
      </w:r>
      <w:r w:rsidR="00B328F2" w:rsidRPr="002A2C42">
        <w:rPr>
          <w:rFonts w:ascii="GHEA Grapalat" w:hAnsi="GHEA Grapalat"/>
          <w:lang w:val="hy-AM"/>
        </w:rPr>
        <w:t>:</w:t>
      </w:r>
    </w:p>
    <w:p w14:paraId="55730BA3" w14:textId="77777777" w:rsidR="00C225EE" w:rsidRDefault="00C225EE" w:rsidP="0054010A">
      <w:pPr>
        <w:pStyle w:val="NormalWeb"/>
        <w:shd w:val="clear" w:color="auto" w:fill="FFFFFF"/>
        <w:spacing w:before="0" w:beforeAutospacing="0" w:after="0" w:afterAutospacing="0"/>
        <w:rPr>
          <w:rFonts w:ascii="GHEA Grapalat" w:hAnsi="GHEA Grapalat"/>
          <w:lang w:val="hy-AM"/>
        </w:rPr>
      </w:pPr>
      <w:r>
        <w:rPr>
          <w:rFonts w:ascii="GHEA Grapalat" w:hAnsi="GHEA Grapalat"/>
          <w:lang w:val="hy-AM"/>
        </w:rPr>
        <w:t xml:space="preserve">Այդուհանդերձ, </w:t>
      </w:r>
      <w:r w:rsidRPr="002A2C42">
        <w:rPr>
          <w:rFonts w:ascii="GHEA Grapalat" w:hAnsi="GHEA Grapalat"/>
          <w:lang w:val="hy-AM"/>
        </w:rPr>
        <w:t>արդար դատաքննության իրավունքի խախտման փաստը հաստատելու և հատուցում ստանալու</w:t>
      </w:r>
      <w:r>
        <w:rPr>
          <w:rFonts w:ascii="GHEA Grapalat" w:hAnsi="GHEA Grapalat"/>
          <w:lang w:val="hy-AM"/>
        </w:rPr>
        <w:t>՝ վկայակոչված</w:t>
      </w:r>
      <w:r w:rsidRPr="002A2C42">
        <w:rPr>
          <w:rFonts w:ascii="GHEA Grapalat" w:hAnsi="GHEA Grapalat"/>
          <w:lang w:val="hy-AM"/>
        </w:rPr>
        <w:t xml:space="preserve"> գործիքակազմը Եվրոպական դատարան</w:t>
      </w:r>
      <w:r>
        <w:rPr>
          <w:rFonts w:ascii="GHEA Grapalat" w:hAnsi="GHEA Grapalat"/>
          <w:lang w:val="hy-AM"/>
        </w:rPr>
        <w:t>ը</w:t>
      </w:r>
      <w:r w:rsidRPr="002A2C42">
        <w:rPr>
          <w:rFonts w:ascii="GHEA Grapalat" w:hAnsi="GHEA Grapalat"/>
          <w:lang w:val="hy-AM"/>
        </w:rPr>
        <w:t xml:space="preserve"> </w:t>
      </w:r>
      <w:r>
        <w:rPr>
          <w:rFonts w:ascii="GHEA Grapalat" w:hAnsi="GHEA Grapalat"/>
          <w:lang w:val="hy-AM"/>
        </w:rPr>
        <w:t xml:space="preserve">Կոնվենցիայի 13-րդ հոդվածի իմաստով </w:t>
      </w:r>
      <w:r w:rsidRPr="002A2C42">
        <w:rPr>
          <w:rFonts w:ascii="GHEA Grapalat" w:hAnsi="GHEA Grapalat"/>
          <w:lang w:val="hy-AM"/>
        </w:rPr>
        <w:t>իրավական պաշտպանության արդյունավետ միջոց</w:t>
      </w:r>
      <w:r w:rsidRPr="006A3716">
        <w:rPr>
          <w:rFonts w:ascii="GHEA Grapalat" w:hAnsi="GHEA Grapalat"/>
          <w:lang w:val="hy-AM"/>
        </w:rPr>
        <w:t xml:space="preserve"> </w:t>
      </w:r>
      <w:r w:rsidRPr="002A2C42">
        <w:rPr>
          <w:rFonts w:ascii="GHEA Grapalat" w:hAnsi="GHEA Grapalat"/>
          <w:lang w:val="hy-AM"/>
        </w:rPr>
        <w:t>չի համարել՝ գործ</w:t>
      </w:r>
      <w:r>
        <w:rPr>
          <w:rFonts w:ascii="GHEA Grapalat" w:hAnsi="GHEA Grapalat"/>
          <w:lang w:val="hy-AM"/>
        </w:rPr>
        <w:t>եր</w:t>
      </w:r>
      <w:r w:rsidRPr="002A2C42">
        <w:rPr>
          <w:rFonts w:ascii="GHEA Grapalat" w:hAnsi="GHEA Grapalat"/>
          <w:lang w:val="hy-AM"/>
        </w:rPr>
        <w:t xml:space="preserve">ով վարույթի չափազանց երկար տևողության համար ներպետական իրավունքում իրավական պաշտպանության արդյունավետ միջոցի բացակայության հիմքով արձանագրելով Կոնվենցիայի </w:t>
      </w:r>
      <w:r>
        <w:rPr>
          <w:rFonts w:ascii="GHEA Grapalat" w:hAnsi="GHEA Grapalat"/>
          <w:lang w:val="hy-AM"/>
        </w:rPr>
        <w:t xml:space="preserve">6-րդ և </w:t>
      </w:r>
      <w:r w:rsidRPr="002A2C42">
        <w:rPr>
          <w:rFonts w:ascii="GHEA Grapalat" w:hAnsi="GHEA Grapalat"/>
          <w:lang w:val="hy-AM"/>
        </w:rPr>
        <w:t>13-րդ հոդված</w:t>
      </w:r>
      <w:r>
        <w:rPr>
          <w:rFonts w:ascii="GHEA Grapalat" w:hAnsi="GHEA Grapalat"/>
          <w:lang w:val="hy-AM"/>
        </w:rPr>
        <w:t>ներ</w:t>
      </w:r>
      <w:r w:rsidRPr="002A2C42">
        <w:rPr>
          <w:rFonts w:ascii="GHEA Grapalat" w:hAnsi="GHEA Grapalat"/>
          <w:lang w:val="hy-AM"/>
        </w:rPr>
        <w:t>ի խախտում</w:t>
      </w:r>
      <w:r>
        <w:rPr>
          <w:rFonts w:ascii="GHEA Grapalat" w:hAnsi="GHEA Grapalat"/>
          <w:lang w:val="hy-AM"/>
        </w:rPr>
        <w:t>ներ</w:t>
      </w:r>
      <w:r w:rsidRPr="002A2C42">
        <w:rPr>
          <w:rStyle w:val="FootnoteReference"/>
          <w:rFonts w:ascii="GHEA Grapalat" w:hAnsi="GHEA Grapalat"/>
          <w:lang w:val="hy-AM"/>
        </w:rPr>
        <w:footnoteReference w:id="10"/>
      </w:r>
      <w:r>
        <w:rPr>
          <w:rFonts w:ascii="GHEA Grapalat" w:hAnsi="GHEA Grapalat"/>
          <w:lang w:val="hy-AM"/>
        </w:rPr>
        <w:t>:</w:t>
      </w:r>
    </w:p>
    <w:p w14:paraId="39924CB9" w14:textId="52328A7C" w:rsidR="00C225EE" w:rsidRDefault="00C225EE" w:rsidP="0054010A">
      <w:pPr>
        <w:pStyle w:val="NormalWeb"/>
        <w:shd w:val="clear" w:color="auto" w:fill="FFFFFF"/>
        <w:spacing w:before="0" w:beforeAutospacing="0" w:after="0" w:afterAutospacing="0"/>
        <w:rPr>
          <w:rFonts w:ascii="GHEA Grapalat" w:hAnsi="GHEA Grapalat"/>
          <w:lang w:val="hy-AM"/>
        </w:rPr>
      </w:pPr>
      <w:r w:rsidRPr="002A2C42">
        <w:rPr>
          <w:rFonts w:ascii="GHEA Grapalat" w:hAnsi="GHEA Grapalat"/>
          <w:lang w:val="hy-AM"/>
        </w:rPr>
        <w:t>ՀՀ քաղաքացիական օրենսգրքի 162.1-ին հոդված</w:t>
      </w:r>
      <w:r>
        <w:rPr>
          <w:rFonts w:ascii="GHEA Grapalat" w:hAnsi="GHEA Grapalat"/>
          <w:lang w:val="hy-AM"/>
        </w:rPr>
        <w:t xml:space="preserve">ի արդյունավետության խնդիրն այն է, որ </w:t>
      </w:r>
      <w:r w:rsidRPr="002A2C42">
        <w:rPr>
          <w:rFonts w:ascii="GHEA Grapalat" w:hAnsi="GHEA Grapalat"/>
          <w:lang w:val="hy-AM"/>
        </w:rPr>
        <w:t>նշված պահանջներով գործերը քննում են նույն</w:t>
      </w:r>
      <w:r>
        <w:rPr>
          <w:rFonts w:ascii="GHEA Grapalat" w:hAnsi="GHEA Grapalat"/>
          <w:lang w:val="hy-AM"/>
        </w:rPr>
        <w:t>՝ առաջին ատյանի ընդհանուր իրավասության</w:t>
      </w:r>
      <w:r w:rsidRPr="002A2C42">
        <w:rPr>
          <w:rFonts w:ascii="GHEA Grapalat" w:hAnsi="GHEA Grapalat"/>
          <w:lang w:val="hy-AM"/>
        </w:rPr>
        <w:t xml:space="preserve"> դա</w:t>
      </w:r>
      <w:r>
        <w:rPr>
          <w:rFonts w:ascii="GHEA Grapalat" w:hAnsi="GHEA Grapalat"/>
          <w:lang w:val="hy-AM"/>
        </w:rPr>
        <w:t xml:space="preserve">տարանները, որպիսի դեպքերում առկա է նաև գործերի ձգձգման և </w:t>
      </w:r>
      <w:r w:rsidRPr="002A2C42">
        <w:rPr>
          <w:rFonts w:ascii="GHEA Grapalat" w:hAnsi="GHEA Grapalat"/>
          <w:lang w:val="hy-AM"/>
        </w:rPr>
        <w:t>ողջամիտ ժամկ</w:t>
      </w:r>
      <w:r>
        <w:rPr>
          <w:rFonts w:ascii="GHEA Grapalat" w:hAnsi="GHEA Grapalat"/>
          <w:lang w:val="hy-AM"/>
        </w:rPr>
        <w:t>ետների խախտման հավանականություն</w:t>
      </w:r>
      <w:r>
        <w:rPr>
          <w:rStyle w:val="FootnoteReference"/>
          <w:rFonts w:ascii="GHEA Grapalat" w:hAnsi="GHEA Grapalat"/>
          <w:lang w:val="hy-AM"/>
        </w:rPr>
        <w:footnoteReference w:id="11"/>
      </w:r>
      <w:r w:rsidRPr="002A2C42">
        <w:rPr>
          <w:rFonts w:ascii="GHEA Grapalat" w:hAnsi="GHEA Grapalat"/>
          <w:lang w:val="hy-AM"/>
        </w:rPr>
        <w:t>:</w:t>
      </w:r>
    </w:p>
    <w:p w14:paraId="4383C1F6" w14:textId="37BAC29D" w:rsidR="00A51C24" w:rsidRDefault="00637F24" w:rsidP="0054010A">
      <w:pPr>
        <w:pStyle w:val="NormalWeb"/>
        <w:shd w:val="clear" w:color="auto" w:fill="FFFFFF"/>
        <w:spacing w:before="0" w:beforeAutospacing="0" w:after="0" w:afterAutospacing="0"/>
        <w:rPr>
          <w:rFonts w:ascii="GHEA Grapalat" w:hAnsi="GHEA Grapalat"/>
          <w:bCs/>
          <w:lang w:val="hy-AM"/>
        </w:rPr>
      </w:pPr>
      <w:r>
        <w:rPr>
          <w:rFonts w:ascii="GHEA Grapalat" w:hAnsi="GHEA Grapalat"/>
          <w:lang w:val="hy-AM"/>
        </w:rPr>
        <w:t xml:space="preserve">Հատկանշական է, որ </w:t>
      </w:r>
      <w:r w:rsidR="00A51C24">
        <w:rPr>
          <w:rFonts w:ascii="GHEA Grapalat" w:hAnsi="GHEA Grapalat"/>
          <w:lang w:val="hy-AM"/>
        </w:rPr>
        <w:t xml:space="preserve">Կոնվենցիայի վավերացումից հետո Եվրոպական դատարանը Հայաստանի Հանրապետության </w:t>
      </w:r>
      <w:r w:rsidR="00A51C24" w:rsidRPr="001C28B3">
        <w:rPr>
          <w:rFonts w:ascii="GHEA Grapalat" w:hAnsi="GHEA Grapalat"/>
          <w:lang w:val="hy-AM"/>
        </w:rPr>
        <w:t>դեմ</w:t>
      </w:r>
      <w:r w:rsidR="00A51C24">
        <w:rPr>
          <w:rFonts w:ascii="GHEA Grapalat" w:hAnsi="GHEA Grapalat"/>
          <w:lang w:val="hy-AM"/>
        </w:rPr>
        <w:t xml:space="preserve"> կայացրել է </w:t>
      </w:r>
      <w:r w:rsidR="00A51C24" w:rsidRPr="001C28B3">
        <w:rPr>
          <w:rFonts w:ascii="GHEA Grapalat" w:hAnsi="GHEA Grapalat"/>
          <w:lang w:val="hy-AM"/>
        </w:rPr>
        <w:t xml:space="preserve">103 վճիռ, որից 40-ը (38.8 </w:t>
      </w:r>
      <w:r w:rsidR="00A51C24">
        <w:rPr>
          <w:rFonts w:ascii="GHEA Grapalat" w:hAnsi="GHEA Grapalat"/>
          <w:lang w:val="hy-AM"/>
        </w:rPr>
        <w:t>տոկոսը</w:t>
      </w:r>
      <w:r w:rsidR="00A51C24" w:rsidRPr="001C28B3">
        <w:rPr>
          <w:rFonts w:ascii="GHEA Grapalat" w:hAnsi="GHEA Grapalat"/>
          <w:lang w:val="hy-AM"/>
        </w:rPr>
        <w:t>)</w:t>
      </w:r>
      <w:r w:rsidR="00A51C24">
        <w:rPr>
          <w:rFonts w:ascii="GHEA Grapalat" w:hAnsi="GHEA Grapalat"/>
          <w:lang w:val="hy-AM"/>
        </w:rPr>
        <w:t xml:space="preserve"> Կոնվենցիայի 6-րդ հոդվածի խախտման հիմքով</w:t>
      </w:r>
      <w:r w:rsidR="00A51C24">
        <w:rPr>
          <w:rStyle w:val="FootnoteReference"/>
          <w:rFonts w:ascii="GHEA Grapalat" w:hAnsi="GHEA Grapalat"/>
          <w:lang w:val="hy-AM"/>
        </w:rPr>
        <w:footnoteReference w:id="12"/>
      </w:r>
      <w:r w:rsidR="00A51C24">
        <w:rPr>
          <w:rFonts w:ascii="GHEA Grapalat" w:hAnsi="GHEA Grapalat"/>
          <w:lang w:val="hy-AM"/>
        </w:rPr>
        <w:t xml:space="preserve">, </w:t>
      </w:r>
      <w:r w:rsidR="00A13098">
        <w:rPr>
          <w:rFonts w:ascii="GHEA Grapalat" w:hAnsi="GHEA Grapalat"/>
          <w:lang w:val="hy-AM"/>
        </w:rPr>
        <w:t>և</w:t>
      </w:r>
      <w:r w:rsidR="00A51C24">
        <w:rPr>
          <w:rFonts w:ascii="GHEA Grapalat" w:hAnsi="GHEA Grapalat"/>
          <w:lang w:val="hy-AM"/>
        </w:rPr>
        <w:t xml:space="preserve"> </w:t>
      </w:r>
      <w:r w:rsidR="00A51C24">
        <w:rPr>
          <w:rFonts w:ascii="GHEA Grapalat" w:hAnsi="GHEA Grapalat"/>
          <w:bCs/>
          <w:lang w:val="hy-AM"/>
        </w:rPr>
        <w:t>2024 թվականի դրությամբ Կոնվենցիայի 6-րդ հոդվածի խախտում կազմող</w:t>
      </w:r>
      <w:r w:rsidR="00A51C24" w:rsidRPr="00C225EE">
        <w:rPr>
          <w:rFonts w:ascii="GHEA Grapalat" w:hAnsi="GHEA Grapalat"/>
          <w:bCs/>
          <w:lang w:val="hy-AM"/>
        </w:rPr>
        <w:t xml:space="preserve"> </w:t>
      </w:r>
      <w:r w:rsidR="00A51C24">
        <w:rPr>
          <w:rFonts w:ascii="GHEA Grapalat" w:hAnsi="GHEA Grapalat"/>
          <w:bCs/>
          <w:lang w:val="hy-AM"/>
        </w:rPr>
        <w:t xml:space="preserve">վճիռները շարունակում են մնալ առաջին տեղում՝ </w:t>
      </w:r>
      <w:r w:rsidR="00A13098">
        <w:rPr>
          <w:rFonts w:ascii="GHEA Grapalat" w:hAnsi="GHEA Grapalat"/>
          <w:bCs/>
          <w:lang w:val="hy-AM"/>
        </w:rPr>
        <w:t xml:space="preserve">հասնելով </w:t>
      </w:r>
      <w:r w:rsidR="00A51C24">
        <w:rPr>
          <w:rFonts w:ascii="GHEA Grapalat" w:hAnsi="GHEA Grapalat"/>
          <w:bCs/>
          <w:lang w:val="hy-AM"/>
        </w:rPr>
        <w:t>66 տոկոս</w:t>
      </w:r>
      <w:r w:rsidR="00A13098">
        <w:rPr>
          <w:rFonts w:ascii="GHEA Grapalat" w:hAnsi="GHEA Grapalat"/>
          <w:bCs/>
          <w:lang w:val="hy-AM"/>
        </w:rPr>
        <w:t>ի</w:t>
      </w:r>
      <w:r w:rsidR="00A51C24">
        <w:rPr>
          <w:rStyle w:val="FootnoteReference"/>
          <w:rFonts w:ascii="GHEA Grapalat" w:hAnsi="GHEA Grapalat"/>
          <w:bCs/>
          <w:lang w:val="hy-AM"/>
        </w:rPr>
        <w:footnoteReference w:id="13"/>
      </w:r>
      <w:r w:rsidR="00A51C24">
        <w:rPr>
          <w:rFonts w:ascii="GHEA Grapalat" w:hAnsi="GHEA Grapalat"/>
          <w:bCs/>
          <w:lang w:val="hy-AM"/>
        </w:rPr>
        <w:t>:</w:t>
      </w:r>
      <w:r w:rsidR="001E6842">
        <w:rPr>
          <w:rFonts w:ascii="GHEA Grapalat" w:hAnsi="GHEA Grapalat"/>
          <w:bCs/>
          <w:lang w:val="hy-AM"/>
        </w:rPr>
        <w:t xml:space="preserve"> Մարդու իրավունքների պաշտպանն իր 2020 թվականի արտահերթ հրապարակային զեկույցում նույնպես անդրադարձել է գործերի քննության ողջամիտ ժամկետ</w:t>
      </w:r>
      <w:r w:rsidR="00A13098">
        <w:rPr>
          <w:rFonts w:ascii="GHEA Grapalat" w:hAnsi="GHEA Grapalat"/>
          <w:bCs/>
          <w:lang w:val="hy-AM"/>
        </w:rPr>
        <w:t>ներ</w:t>
      </w:r>
      <w:r w:rsidR="001E6842">
        <w:rPr>
          <w:rFonts w:ascii="GHEA Grapalat" w:hAnsi="GHEA Grapalat"/>
          <w:bCs/>
          <w:lang w:val="hy-AM"/>
        </w:rPr>
        <w:t xml:space="preserve">ի հարցին ու </w:t>
      </w:r>
      <w:r w:rsidR="001E6842">
        <w:rPr>
          <w:rFonts w:ascii="GHEA Grapalat" w:hAnsi="GHEA Grapalat"/>
          <w:bCs/>
          <w:lang w:val="hy-AM"/>
        </w:rPr>
        <w:lastRenderedPageBreak/>
        <w:t>ներկայացրել տվյալներ գործերի քննության տևողության վերաբերյալ քաղաքացիներից ստացվող բողոքների կապակցությամբ</w:t>
      </w:r>
      <w:r w:rsidR="001E6842">
        <w:rPr>
          <w:rStyle w:val="FootnoteReference"/>
          <w:rFonts w:ascii="GHEA Grapalat" w:hAnsi="GHEA Grapalat"/>
          <w:bCs/>
          <w:lang w:val="hy-AM"/>
        </w:rPr>
        <w:footnoteReference w:id="14"/>
      </w:r>
      <w:r w:rsidR="001E6842">
        <w:rPr>
          <w:rFonts w:ascii="GHEA Grapalat" w:hAnsi="GHEA Grapalat"/>
          <w:bCs/>
          <w:lang w:val="hy-AM"/>
        </w:rPr>
        <w:t>:</w:t>
      </w:r>
    </w:p>
    <w:p w14:paraId="79857EAE" w14:textId="257E6E1F" w:rsidR="00350FDB" w:rsidRDefault="00B90A38" w:rsidP="0054010A">
      <w:pPr>
        <w:pStyle w:val="NormalWeb"/>
        <w:spacing w:before="0" w:beforeAutospacing="0" w:after="0" w:afterAutospacing="0"/>
        <w:rPr>
          <w:rFonts w:ascii="GHEA Grapalat" w:hAnsi="GHEA Grapalat"/>
          <w:lang w:val="hy-AM"/>
        </w:rPr>
      </w:pPr>
      <w:r>
        <w:rPr>
          <w:rFonts w:ascii="GHEA Grapalat" w:hAnsi="GHEA Grapalat"/>
          <w:lang w:val="hy-AM"/>
        </w:rPr>
        <w:t>Հարկ է նշել, որ օ</w:t>
      </w:r>
      <w:r w:rsidR="00637F24">
        <w:rPr>
          <w:rFonts w:ascii="GHEA Grapalat" w:hAnsi="GHEA Grapalat"/>
          <w:lang w:val="hy-AM"/>
        </w:rPr>
        <w:t>րենսդրական մակար</w:t>
      </w:r>
      <w:r w:rsidR="00D17A2F">
        <w:rPr>
          <w:rFonts w:ascii="GHEA Grapalat" w:hAnsi="GHEA Grapalat"/>
          <w:lang w:val="hy-AM"/>
        </w:rPr>
        <w:t>դ</w:t>
      </w:r>
      <w:r w:rsidR="00637F24">
        <w:rPr>
          <w:rFonts w:ascii="GHEA Grapalat" w:hAnsi="GHEA Grapalat"/>
          <w:lang w:val="hy-AM"/>
        </w:rPr>
        <w:t xml:space="preserve">ակում </w:t>
      </w:r>
      <w:r w:rsidR="00350FDB">
        <w:rPr>
          <w:rFonts w:ascii="GHEA Grapalat" w:hAnsi="GHEA Grapalat"/>
          <w:lang w:val="hy-AM"/>
        </w:rPr>
        <w:t xml:space="preserve">ձեռնարկվել են որոշ </w:t>
      </w:r>
      <w:r w:rsidR="009565E7">
        <w:rPr>
          <w:rFonts w:ascii="GHEA Grapalat" w:hAnsi="GHEA Grapalat"/>
          <w:lang w:val="hy-AM"/>
        </w:rPr>
        <w:t>քայլ</w:t>
      </w:r>
      <w:r w:rsidR="00350FDB">
        <w:rPr>
          <w:rFonts w:ascii="GHEA Grapalat" w:hAnsi="GHEA Grapalat"/>
          <w:lang w:val="hy-AM"/>
        </w:rPr>
        <w:t xml:space="preserve">եր՝ </w:t>
      </w:r>
      <w:r w:rsidR="00350FDB" w:rsidRPr="00637F24">
        <w:rPr>
          <w:rFonts w:ascii="GHEA Grapalat" w:hAnsi="GHEA Grapalat"/>
          <w:lang w:val="hy-AM"/>
        </w:rPr>
        <w:t>անհրաժեշտ կազմակերպական այնպիսի կառուցակարգեր և ընթացակարգեր</w:t>
      </w:r>
      <w:r w:rsidR="00350FDB">
        <w:rPr>
          <w:rFonts w:ascii="GHEA Grapalat" w:hAnsi="GHEA Grapalat"/>
          <w:lang w:val="hy-AM"/>
        </w:rPr>
        <w:t xml:space="preserve"> սահմանելու համար, որպիսիք </w:t>
      </w:r>
      <w:r w:rsidR="0065701A">
        <w:rPr>
          <w:rFonts w:ascii="GHEA Grapalat" w:hAnsi="GHEA Grapalat"/>
          <w:lang w:val="hy-AM"/>
        </w:rPr>
        <w:t>միտված են ապահովելու</w:t>
      </w:r>
      <w:r w:rsidR="00350FDB" w:rsidRPr="00637F24">
        <w:rPr>
          <w:rFonts w:ascii="GHEA Grapalat" w:hAnsi="GHEA Grapalat"/>
          <w:lang w:val="hy-AM"/>
        </w:rPr>
        <w:t xml:space="preserve"> ողջամիտ ժամկետում գործի քննության իրավունքի արդյունավետ իրացումը</w:t>
      </w:r>
      <w:r w:rsidR="00350FDB">
        <w:rPr>
          <w:rFonts w:ascii="GHEA Grapalat" w:hAnsi="GHEA Grapalat"/>
          <w:lang w:val="hy-AM"/>
        </w:rPr>
        <w:t xml:space="preserve"> և </w:t>
      </w:r>
      <w:r w:rsidR="00350FDB" w:rsidRPr="00637F24">
        <w:rPr>
          <w:rFonts w:ascii="GHEA Grapalat" w:hAnsi="GHEA Grapalat"/>
          <w:lang w:val="hy-AM"/>
        </w:rPr>
        <w:t>կարող են կանխել</w:t>
      </w:r>
      <w:r w:rsidR="00350FDB">
        <w:rPr>
          <w:rFonts w:ascii="GHEA Grapalat" w:hAnsi="GHEA Grapalat"/>
          <w:lang w:val="hy-AM"/>
        </w:rPr>
        <w:t xml:space="preserve"> </w:t>
      </w:r>
      <w:r w:rsidR="00350FDB" w:rsidRPr="00637F24">
        <w:rPr>
          <w:rFonts w:ascii="GHEA Grapalat" w:hAnsi="GHEA Grapalat"/>
          <w:lang w:val="hy-AM"/>
        </w:rPr>
        <w:t>խախտումներ</w:t>
      </w:r>
      <w:r w:rsidR="00350FDB">
        <w:rPr>
          <w:rFonts w:ascii="GHEA Grapalat" w:hAnsi="GHEA Grapalat"/>
          <w:lang w:val="hy-AM"/>
        </w:rPr>
        <w:t>ն ու</w:t>
      </w:r>
      <w:r w:rsidR="00350FDB" w:rsidRPr="00637F24">
        <w:rPr>
          <w:rFonts w:ascii="GHEA Grapalat" w:hAnsi="GHEA Grapalat"/>
          <w:lang w:val="hy-AM"/>
        </w:rPr>
        <w:t xml:space="preserve"> վերականգնել խախտված իրավունքներն ու ազատությունները</w:t>
      </w:r>
      <w:r w:rsidR="00350FDB" w:rsidRPr="00637F24">
        <w:rPr>
          <w:rFonts w:ascii="GHEA Grapalat" w:hAnsi="GHEA Grapalat"/>
          <w:vertAlign w:val="superscript"/>
          <w:lang w:val="hy-AM"/>
        </w:rPr>
        <w:footnoteReference w:id="15"/>
      </w:r>
      <w:r w:rsidR="00350FDB" w:rsidRPr="00637F24">
        <w:rPr>
          <w:rFonts w:ascii="GHEA Grapalat" w:hAnsi="GHEA Grapalat"/>
          <w:lang w:val="hy-AM"/>
        </w:rPr>
        <w:t>։</w:t>
      </w:r>
    </w:p>
    <w:p w14:paraId="7E7386F1" w14:textId="4E2CB5D2" w:rsidR="000276E9" w:rsidRPr="002E5F47" w:rsidRDefault="00D17A2F" w:rsidP="0054010A">
      <w:pPr>
        <w:pStyle w:val="NormalWeb"/>
        <w:shd w:val="clear" w:color="auto" w:fill="FFFFFF"/>
        <w:spacing w:before="0" w:beforeAutospacing="0" w:after="0" w:afterAutospacing="0"/>
        <w:rPr>
          <w:rFonts w:ascii="GHEA Grapalat" w:hAnsi="GHEA Grapalat"/>
          <w:bCs/>
          <w:lang w:val="hy-AM"/>
        </w:rPr>
      </w:pPr>
      <w:r>
        <w:rPr>
          <w:rFonts w:ascii="GHEA Grapalat" w:hAnsi="GHEA Grapalat"/>
          <w:lang w:val="hy-AM"/>
        </w:rPr>
        <w:t xml:space="preserve">Մասնավորապես, </w:t>
      </w:r>
      <w:r w:rsidR="000276E9">
        <w:rPr>
          <w:rFonts w:ascii="GHEA Grapalat" w:hAnsi="GHEA Grapalat"/>
          <w:lang w:val="hy-AM"/>
        </w:rPr>
        <w:t>2018 թվական</w:t>
      </w:r>
      <w:r w:rsidR="000276E9" w:rsidRPr="00864763">
        <w:rPr>
          <w:rFonts w:ascii="GHEA Grapalat" w:hAnsi="GHEA Grapalat"/>
          <w:lang w:val="hy-AM"/>
        </w:rPr>
        <w:t>ին</w:t>
      </w:r>
      <w:r w:rsidR="000276E9">
        <w:rPr>
          <w:rFonts w:ascii="GHEA Grapalat" w:hAnsi="GHEA Grapalat"/>
          <w:lang w:val="hy-AM"/>
        </w:rPr>
        <w:t xml:space="preserve"> ընդունվել է «Հայաստանի Հանրապետության դատական օրենսգիրք» սահմանադրական օրենքը</w:t>
      </w:r>
      <w:r w:rsidR="000276E9">
        <w:rPr>
          <w:rStyle w:val="FootnoteReference"/>
          <w:rFonts w:ascii="GHEA Grapalat" w:hAnsi="GHEA Grapalat"/>
          <w:lang w:val="hy-AM"/>
        </w:rPr>
        <w:footnoteReference w:id="16"/>
      </w:r>
      <w:r w:rsidR="009565E7">
        <w:rPr>
          <w:rFonts w:ascii="GHEA Grapalat" w:hAnsi="GHEA Grapalat"/>
          <w:lang w:val="hy-AM"/>
        </w:rPr>
        <w:t>, որտեղ ամրագրվե</w:t>
      </w:r>
      <w:r w:rsidR="000276E9">
        <w:rPr>
          <w:rFonts w:ascii="GHEA Grapalat" w:hAnsi="GHEA Grapalat"/>
          <w:lang w:val="hy-AM"/>
        </w:rPr>
        <w:t xml:space="preserve">լ են վարույթի տևողության ողջամտությունը գնահատելու չափանիշները, </w:t>
      </w:r>
      <w:r w:rsidR="000276E9" w:rsidRPr="00864763">
        <w:rPr>
          <w:rFonts w:ascii="GHEA Grapalat" w:hAnsi="GHEA Grapalat"/>
          <w:lang w:val="hy-AM"/>
        </w:rPr>
        <w:t xml:space="preserve">իսկ </w:t>
      </w:r>
      <w:r w:rsidR="000276E9">
        <w:rPr>
          <w:rFonts w:ascii="GHEA Grapalat" w:hAnsi="GHEA Grapalat"/>
          <w:lang w:val="hy-AM"/>
        </w:rPr>
        <w:t xml:space="preserve">Բարձրագույն դատական խորհուրդը սահմանել է </w:t>
      </w:r>
      <w:r w:rsidR="000276E9" w:rsidRPr="00621D78">
        <w:rPr>
          <w:rFonts w:ascii="GHEA Grapalat" w:hAnsi="GHEA Grapalat"/>
          <w:bCs/>
          <w:lang w:val="hy-AM"/>
        </w:rPr>
        <w:t>գործերի քննության միջին տ</w:t>
      </w:r>
      <w:r w:rsidR="000276E9">
        <w:rPr>
          <w:rFonts w:ascii="GHEA Grapalat" w:hAnsi="GHEA Grapalat"/>
          <w:bCs/>
          <w:lang w:val="hy-AM"/>
        </w:rPr>
        <w:t>և</w:t>
      </w:r>
      <w:r w:rsidR="000276E9" w:rsidRPr="00621D78">
        <w:rPr>
          <w:rFonts w:ascii="GHEA Grapalat" w:hAnsi="GHEA Grapalat"/>
          <w:bCs/>
          <w:lang w:val="hy-AM"/>
        </w:rPr>
        <w:t xml:space="preserve">ողության ուղենիշային ժամկետները` ըստ գործերի առանձին տեսակների </w:t>
      </w:r>
      <w:r w:rsidR="000276E9">
        <w:rPr>
          <w:rFonts w:ascii="GHEA Grapalat" w:hAnsi="GHEA Grapalat"/>
          <w:bCs/>
          <w:lang w:val="hy-AM"/>
        </w:rPr>
        <w:t>և բարդության</w:t>
      </w:r>
      <w:r w:rsidR="000276E9">
        <w:rPr>
          <w:rStyle w:val="FootnoteReference"/>
          <w:rFonts w:ascii="GHEA Grapalat" w:hAnsi="GHEA Grapalat"/>
          <w:bCs/>
          <w:lang w:val="hy-AM"/>
        </w:rPr>
        <w:footnoteReference w:id="17"/>
      </w:r>
      <w:r w:rsidR="000276E9">
        <w:rPr>
          <w:rFonts w:ascii="GHEA Grapalat" w:hAnsi="GHEA Grapalat"/>
          <w:bCs/>
          <w:lang w:val="hy-AM"/>
        </w:rPr>
        <w:t xml:space="preserve">: </w:t>
      </w:r>
      <w:r w:rsidR="000276E9">
        <w:rPr>
          <w:rFonts w:ascii="GHEA Grapalat" w:hAnsi="GHEA Grapalat"/>
          <w:lang w:val="hy-AM"/>
        </w:rPr>
        <w:t>Ա</w:t>
      </w:r>
      <w:r w:rsidR="000276E9" w:rsidRPr="00377439">
        <w:rPr>
          <w:rFonts w:ascii="GHEA Grapalat" w:hAnsi="GHEA Grapalat"/>
          <w:lang w:val="hy-AM"/>
        </w:rPr>
        <w:t>ռաջին ատյա</w:t>
      </w:r>
      <w:r w:rsidR="000276E9">
        <w:rPr>
          <w:rFonts w:ascii="GHEA Grapalat" w:hAnsi="GHEA Grapalat"/>
          <w:lang w:val="hy-AM"/>
        </w:rPr>
        <w:t xml:space="preserve">նի և վերաքննիչ դատարանի նախագահներին տրվել է </w:t>
      </w:r>
      <w:r w:rsidR="000276E9" w:rsidRPr="00377439">
        <w:rPr>
          <w:rFonts w:ascii="GHEA Grapalat" w:hAnsi="GHEA Grapalat"/>
          <w:lang w:val="hy-AM"/>
        </w:rPr>
        <w:t>Բարձրագույն դատական խորհրդի սահմանած</w:t>
      </w:r>
      <w:r w:rsidR="000276E9">
        <w:rPr>
          <w:rFonts w:ascii="GHEA Grapalat" w:hAnsi="GHEA Grapalat"/>
          <w:lang w:val="hy-AM"/>
        </w:rPr>
        <w:t xml:space="preserve"> </w:t>
      </w:r>
      <w:hyperlink r:id="rId8" w:history="1">
        <w:r w:rsidR="000276E9" w:rsidRPr="00377439">
          <w:rPr>
            <w:rFonts w:ascii="GHEA Grapalat" w:hAnsi="GHEA Grapalat"/>
            <w:lang w:val="hy-AM"/>
          </w:rPr>
          <w:t>կարգով</w:t>
        </w:r>
      </w:hyperlink>
      <w:r w:rsidR="000276E9">
        <w:rPr>
          <w:rFonts w:ascii="Calibri" w:hAnsi="Calibri" w:cs="Calibri"/>
          <w:lang w:val="hy-AM"/>
        </w:rPr>
        <w:t xml:space="preserve"> </w:t>
      </w:r>
      <w:r w:rsidR="000276E9" w:rsidRPr="00377439">
        <w:rPr>
          <w:rFonts w:ascii="GHEA Grapalat" w:hAnsi="GHEA Grapalat"/>
          <w:lang w:val="hy-AM"/>
        </w:rPr>
        <w:t>դատարանում գործերի քննության ողջամիտ ժամկետների պահպանման նկատմամբ</w:t>
      </w:r>
      <w:r w:rsidR="000276E9">
        <w:rPr>
          <w:rFonts w:ascii="GHEA Grapalat" w:hAnsi="GHEA Grapalat"/>
          <w:lang w:val="hy-AM"/>
        </w:rPr>
        <w:t xml:space="preserve"> </w:t>
      </w:r>
      <w:r w:rsidR="000276E9" w:rsidRPr="00377439">
        <w:rPr>
          <w:rFonts w:ascii="GHEA Grapalat" w:hAnsi="GHEA Grapalat"/>
          <w:lang w:val="hy-AM"/>
        </w:rPr>
        <w:t>մշտադիտարկում</w:t>
      </w:r>
      <w:r w:rsidR="000276E9">
        <w:rPr>
          <w:rFonts w:ascii="GHEA Grapalat" w:hAnsi="GHEA Grapalat"/>
          <w:lang w:val="hy-AM"/>
        </w:rPr>
        <w:t xml:space="preserve"> </w:t>
      </w:r>
      <w:r w:rsidR="000276E9">
        <w:rPr>
          <w:rFonts w:ascii="GHEA Grapalat" w:hAnsi="GHEA Grapalat" w:cs="GHEA Grapalat"/>
          <w:lang w:val="hy-AM"/>
        </w:rPr>
        <w:t xml:space="preserve">իրականացնելու լիազորություն </w:t>
      </w:r>
      <w:r w:rsidR="000276E9" w:rsidRPr="00335356">
        <w:rPr>
          <w:rFonts w:ascii="GHEA Grapalat" w:hAnsi="GHEA Grapalat" w:cs="GHEA Grapalat"/>
          <w:lang w:val="hy-AM"/>
        </w:rPr>
        <w:t>(</w:t>
      </w:r>
      <w:r w:rsidR="000276E9">
        <w:rPr>
          <w:rFonts w:ascii="GHEA Grapalat" w:hAnsi="GHEA Grapalat" w:cs="GHEA Grapalat"/>
          <w:lang w:val="hy-AM"/>
        </w:rPr>
        <w:t>հոդված 32</w:t>
      </w:r>
      <w:r w:rsidR="000276E9" w:rsidRPr="00335356">
        <w:rPr>
          <w:rFonts w:ascii="GHEA Grapalat" w:hAnsi="GHEA Grapalat" w:cs="GHEA Grapalat"/>
          <w:lang w:val="hy-AM"/>
        </w:rPr>
        <w:t>)</w:t>
      </w:r>
      <w:r w:rsidR="000276E9">
        <w:rPr>
          <w:rFonts w:ascii="GHEA Grapalat" w:hAnsi="GHEA Grapalat" w:cs="GHEA Grapalat"/>
          <w:lang w:val="hy-AM"/>
        </w:rPr>
        <w:t>, դ</w:t>
      </w:r>
      <w:r w:rsidR="000276E9" w:rsidRPr="00377439">
        <w:rPr>
          <w:rFonts w:ascii="GHEA Grapalat" w:hAnsi="GHEA Grapalat" w:cs="GHEA Grapalat"/>
          <w:lang w:val="hy-AM"/>
        </w:rPr>
        <w:t>ատավորի աշխատանքի արդյուն</w:t>
      </w:r>
      <w:r w:rsidR="000276E9">
        <w:rPr>
          <w:rFonts w:ascii="GHEA Grapalat" w:hAnsi="GHEA Grapalat" w:cs="GHEA Grapalat"/>
          <w:lang w:val="hy-AM"/>
        </w:rPr>
        <w:t>ավետության գնահատման չափանիշներում ներառվել են</w:t>
      </w:r>
      <w:r w:rsidR="000276E9" w:rsidRPr="00377439">
        <w:rPr>
          <w:rFonts w:ascii="GHEA Grapalat" w:hAnsi="GHEA Grapalat" w:cs="GHEA Grapalat"/>
          <w:lang w:val="hy-AM"/>
        </w:rPr>
        <w:t xml:space="preserve"> </w:t>
      </w:r>
      <w:r w:rsidR="000276E9">
        <w:rPr>
          <w:rFonts w:ascii="GHEA Grapalat" w:hAnsi="GHEA Grapalat" w:cs="GHEA Grapalat"/>
          <w:lang w:val="hy-AM"/>
        </w:rPr>
        <w:t xml:space="preserve">ողջամիտ ժամկետում գործեր քննելն ու դատական ակտեր կայացնելը </w:t>
      </w:r>
      <w:r w:rsidR="000276E9" w:rsidRPr="00335356">
        <w:rPr>
          <w:rFonts w:ascii="GHEA Grapalat" w:hAnsi="GHEA Grapalat" w:cs="GHEA Grapalat"/>
          <w:lang w:val="hy-AM"/>
        </w:rPr>
        <w:t>(</w:t>
      </w:r>
      <w:r w:rsidR="000276E9">
        <w:rPr>
          <w:rFonts w:ascii="GHEA Grapalat" w:hAnsi="GHEA Grapalat" w:cs="GHEA Grapalat"/>
          <w:lang w:val="hy-AM"/>
        </w:rPr>
        <w:t>հոդված 138</w:t>
      </w:r>
      <w:r w:rsidR="000276E9" w:rsidRPr="00335356">
        <w:rPr>
          <w:rFonts w:ascii="GHEA Grapalat" w:hAnsi="GHEA Grapalat" w:cs="GHEA Grapalat"/>
          <w:lang w:val="hy-AM"/>
        </w:rPr>
        <w:t>)</w:t>
      </w:r>
      <w:r w:rsidR="000276E9">
        <w:rPr>
          <w:rFonts w:ascii="GHEA Grapalat" w:hAnsi="GHEA Grapalat" w:cs="GHEA Grapalat"/>
          <w:lang w:val="hy-AM"/>
        </w:rPr>
        <w:t xml:space="preserve">, ինչպես նաև դատավորին հնարավորություն է ընձեռվել առանձնակի բարդության գործ ունենալու դեպքում դիմել </w:t>
      </w:r>
      <w:r w:rsidR="000276E9" w:rsidRPr="00377439">
        <w:rPr>
          <w:rFonts w:ascii="GHEA Grapalat" w:hAnsi="GHEA Grapalat"/>
          <w:lang w:val="hy-AM"/>
        </w:rPr>
        <w:t>Բարձրագույն դատական խորհրդի</w:t>
      </w:r>
      <w:r w:rsidR="000276E9">
        <w:rPr>
          <w:rFonts w:ascii="GHEA Grapalat" w:hAnsi="GHEA Grapalat" w:cs="GHEA Grapalat"/>
          <w:lang w:val="hy-AM"/>
        </w:rPr>
        <w:t xml:space="preserve">ն՝ իր անունը բաշխման ցանկին ժամանակավորապես հանելու կամ իր համար բաշխվելիք գործերի տոկոսաչափ սահմանելու առաջարկով </w:t>
      </w:r>
      <w:r w:rsidR="000276E9" w:rsidRPr="00335356">
        <w:rPr>
          <w:rFonts w:ascii="GHEA Grapalat" w:hAnsi="GHEA Grapalat" w:cs="GHEA Grapalat"/>
          <w:lang w:val="hy-AM"/>
        </w:rPr>
        <w:t>(</w:t>
      </w:r>
      <w:r w:rsidR="000276E9">
        <w:rPr>
          <w:rFonts w:ascii="GHEA Grapalat" w:hAnsi="GHEA Grapalat" w:cs="GHEA Grapalat"/>
          <w:lang w:val="hy-AM"/>
        </w:rPr>
        <w:t>հոդված 42</w:t>
      </w:r>
      <w:r w:rsidR="000276E9" w:rsidRPr="00335356">
        <w:rPr>
          <w:rFonts w:ascii="GHEA Grapalat" w:hAnsi="GHEA Grapalat" w:cs="GHEA Grapalat"/>
          <w:lang w:val="hy-AM"/>
        </w:rPr>
        <w:t>)</w:t>
      </w:r>
      <w:r w:rsidR="000276E9">
        <w:rPr>
          <w:rFonts w:ascii="GHEA Grapalat" w:hAnsi="GHEA Grapalat" w:cs="GHEA Grapalat"/>
          <w:lang w:val="hy-AM"/>
        </w:rPr>
        <w:t>:</w:t>
      </w:r>
    </w:p>
    <w:p w14:paraId="58C29249" w14:textId="7582053F" w:rsidR="00E32CE2" w:rsidRDefault="006F11A0" w:rsidP="0054010A">
      <w:pPr>
        <w:pStyle w:val="NormalWeb"/>
        <w:shd w:val="clear" w:color="auto" w:fill="FFFFFF"/>
        <w:spacing w:before="0" w:beforeAutospacing="0" w:after="0" w:afterAutospacing="0"/>
        <w:rPr>
          <w:rFonts w:ascii="GHEA Grapalat" w:hAnsi="GHEA Grapalat"/>
          <w:lang w:val="hy-AM"/>
        </w:rPr>
      </w:pPr>
      <w:r>
        <w:rPr>
          <w:rFonts w:ascii="GHEA Grapalat" w:hAnsi="GHEA Grapalat"/>
          <w:lang w:val="hy-AM"/>
        </w:rPr>
        <w:t>Պ</w:t>
      </w:r>
      <w:r w:rsidR="00E32CE2" w:rsidRPr="00E32CE2">
        <w:rPr>
          <w:rFonts w:ascii="GHEA Grapalat" w:hAnsi="GHEA Grapalat"/>
          <w:lang w:val="hy-AM"/>
        </w:rPr>
        <w:t xml:space="preserve">րակտիկայի ուսումնասիրությունը վկայում է </w:t>
      </w:r>
      <w:r w:rsidR="00B90A38">
        <w:rPr>
          <w:rFonts w:ascii="GHEA Grapalat" w:hAnsi="GHEA Grapalat"/>
          <w:lang w:val="hy-AM"/>
        </w:rPr>
        <w:t xml:space="preserve">նաև </w:t>
      </w:r>
      <w:r w:rsidR="00E32CE2" w:rsidRPr="00E32CE2">
        <w:rPr>
          <w:rFonts w:ascii="GHEA Grapalat" w:hAnsi="GHEA Grapalat"/>
          <w:lang w:val="hy-AM"/>
        </w:rPr>
        <w:t>այն մա</w:t>
      </w:r>
      <w:r w:rsidR="00E32CE2">
        <w:rPr>
          <w:rFonts w:ascii="GHEA Grapalat" w:hAnsi="GHEA Grapalat"/>
          <w:lang w:val="hy-AM"/>
        </w:rPr>
        <w:t>սին, որ գործի քննության ողջամիտ ժամկետ</w:t>
      </w:r>
      <w:r w:rsidR="00E32CE2" w:rsidRPr="00E32CE2">
        <w:rPr>
          <w:rFonts w:ascii="GHEA Grapalat" w:hAnsi="GHEA Grapalat"/>
          <w:lang w:val="hy-AM"/>
        </w:rPr>
        <w:t xml:space="preserve">ի պահպանման հրամայականը գործնականում ապահովվում է </w:t>
      </w:r>
      <w:r w:rsidR="00E32CE2">
        <w:rPr>
          <w:rFonts w:ascii="GHEA Grapalat" w:hAnsi="GHEA Grapalat"/>
          <w:lang w:val="hy-AM"/>
        </w:rPr>
        <w:t xml:space="preserve">դատավորի համար </w:t>
      </w:r>
      <w:r w:rsidR="00E32CE2" w:rsidRPr="00E32CE2">
        <w:rPr>
          <w:rFonts w:ascii="GHEA Grapalat" w:hAnsi="GHEA Grapalat"/>
          <w:lang w:val="hy-AM"/>
        </w:rPr>
        <w:t>համապատասխան բացասակա</w:t>
      </w:r>
      <w:r w:rsidR="00E8656E">
        <w:rPr>
          <w:rFonts w:ascii="GHEA Grapalat" w:hAnsi="GHEA Grapalat"/>
          <w:lang w:val="hy-AM"/>
        </w:rPr>
        <w:t>ն հետևանքների առաջացմամբ</w:t>
      </w:r>
      <w:r w:rsidR="00E32CE2">
        <w:rPr>
          <w:rStyle w:val="FootnoteReference"/>
          <w:rFonts w:ascii="GHEA Grapalat" w:hAnsi="GHEA Grapalat"/>
          <w:lang w:val="hy-AM"/>
        </w:rPr>
        <w:footnoteReference w:id="18"/>
      </w:r>
      <w:r w:rsidR="00E32CE2">
        <w:rPr>
          <w:rFonts w:ascii="GHEA Grapalat" w:hAnsi="GHEA Grapalat"/>
          <w:lang w:val="hy-AM"/>
        </w:rPr>
        <w:t xml:space="preserve"> </w:t>
      </w:r>
      <w:r w:rsidR="00E32CE2" w:rsidRPr="00E32CE2">
        <w:rPr>
          <w:rFonts w:ascii="GHEA Grapalat" w:hAnsi="GHEA Grapalat"/>
          <w:lang w:val="hy-AM"/>
        </w:rPr>
        <w:t>(</w:t>
      </w:r>
      <w:r w:rsidR="00E32CE2">
        <w:rPr>
          <w:rFonts w:ascii="GHEA Grapalat" w:hAnsi="GHEA Grapalat"/>
          <w:lang w:val="hy-AM"/>
        </w:rPr>
        <w:t>կարգապահական վարույթի հարուցում, լիազորությունների դադարեցում</w:t>
      </w:r>
      <w:r w:rsidR="00E32CE2" w:rsidRPr="00E32CE2">
        <w:rPr>
          <w:rFonts w:ascii="GHEA Grapalat" w:hAnsi="GHEA Grapalat"/>
          <w:lang w:val="hy-AM"/>
        </w:rPr>
        <w:t>)</w:t>
      </w:r>
      <w:r w:rsidR="00E32CE2">
        <w:rPr>
          <w:rFonts w:ascii="GHEA Grapalat" w:hAnsi="GHEA Grapalat"/>
          <w:lang w:val="hy-AM"/>
        </w:rPr>
        <w:t xml:space="preserve">, այդուհանդերձ այն </w:t>
      </w:r>
      <w:r w:rsidR="00E32CE2" w:rsidRPr="00E32CE2">
        <w:rPr>
          <w:rFonts w:ascii="GHEA Grapalat" w:hAnsi="GHEA Grapalat"/>
          <w:lang w:val="hy-AM"/>
        </w:rPr>
        <w:t>ողջամիտ ժամկետում գործի քննության իրավունքի պաշտպանության միջոց</w:t>
      </w:r>
      <w:r w:rsidR="00E32CE2">
        <w:rPr>
          <w:rFonts w:ascii="GHEA Grapalat" w:hAnsi="GHEA Grapalat"/>
          <w:lang w:val="hy-AM"/>
        </w:rPr>
        <w:t xml:space="preserve"> դիտարկվել չի կարող: Այն կարող է </w:t>
      </w:r>
      <w:r w:rsidR="00E32CE2" w:rsidRPr="00E32CE2">
        <w:rPr>
          <w:rFonts w:ascii="GHEA Grapalat" w:hAnsi="GHEA Grapalat"/>
          <w:lang w:val="hy-AM"/>
        </w:rPr>
        <w:t>կանխարգելող նշանակություն ունենալ</w:t>
      </w:r>
      <w:r w:rsidR="00E32CE2">
        <w:rPr>
          <w:rStyle w:val="FootnoteReference"/>
          <w:rFonts w:ascii="GHEA Grapalat" w:hAnsi="GHEA Grapalat"/>
          <w:lang w:val="hy-AM"/>
        </w:rPr>
        <w:footnoteReference w:id="19"/>
      </w:r>
      <w:r w:rsidR="00E32CE2" w:rsidRPr="00E32CE2">
        <w:rPr>
          <w:rFonts w:ascii="GHEA Grapalat" w:hAnsi="GHEA Grapalat"/>
          <w:lang w:val="hy-AM"/>
        </w:rPr>
        <w:t xml:space="preserve">, </w:t>
      </w:r>
      <w:r w:rsidR="00E32CE2">
        <w:rPr>
          <w:rFonts w:ascii="GHEA Grapalat" w:hAnsi="GHEA Grapalat"/>
          <w:lang w:val="hy-AM"/>
        </w:rPr>
        <w:t>բայց</w:t>
      </w:r>
      <w:r w:rsidR="00E32CE2" w:rsidRPr="00E32CE2">
        <w:rPr>
          <w:rFonts w:ascii="GHEA Grapalat" w:hAnsi="GHEA Grapalat"/>
          <w:lang w:val="hy-AM"/>
        </w:rPr>
        <w:t xml:space="preserve"> Կո</w:t>
      </w:r>
      <w:r w:rsidR="00E32CE2">
        <w:rPr>
          <w:rFonts w:ascii="GHEA Grapalat" w:hAnsi="GHEA Grapalat"/>
          <w:lang w:val="hy-AM"/>
        </w:rPr>
        <w:t xml:space="preserve">նվենցիայի 13-րդ հոդվածի իմաստով </w:t>
      </w:r>
      <w:r w:rsidR="00E32CE2" w:rsidRPr="00E32CE2">
        <w:rPr>
          <w:rFonts w:ascii="GHEA Grapalat" w:hAnsi="GHEA Grapalat"/>
          <w:lang w:val="hy-AM"/>
        </w:rPr>
        <w:t>իրավունքի խախտումը վերացնելու արդյունավետ միջոց չ</w:t>
      </w:r>
      <w:r w:rsidR="00E32CE2">
        <w:rPr>
          <w:rFonts w:ascii="GHEA Grapalat" w:hAnsi="GHEA Grapalat"/>
          <w:lang w:val="hy-AM"/>
        </w:rPr>
        <w:t>է</w:t>
      </w:r>
      <w:r w:rsidR="00E32CE2" w:rsidRPr="00E32CE2">
        <w:rPr>
          <w:rFonts w:ascii="GHEA Grapalat" w:hAnsi="GHEA Grapalat"/>
          <w:lang w:val="hy-AM"/>
        </w:rPr>
        <w:t>, քանի որ դատավորին իր</w:t>
      </w:r>
      <w:r w:rsidR="00E32CE2">
        <w:rPr>
          <w:rFonts w:ascii="GHEA Grapalat" w:hAnsi="GHEA Grapalat"/>
          <w:lang w:val="hy-AM"/>
        </w:rPr>
        <w:t xml:space="preserve"> </w:t>
      </w:r>
      <w:r w:rsidR="00E32CE2" w:rsidRPr="00E32CE2">
        <w:rPr>
          <w:rFonts w:ascii="GHEA Grapalat" w:hAnsi="GHEA Grapalat"/>
          <w:lang w:val="hy-AM"/>
        </w:rPr>
        <w:t>սահմանադրաիրավական պարտականությունները չկատարելու կամ ոչ պատշաճ կատարելու համար կարգապահական</w:t>
      </w:r>
      <w:r w:rsidR="00E32CE2">
        <w:rPr>
          <w:rFonts w:ascii="GHEA Grapalat" w:hAnsi="GHEA Grapalat"/>
          <w:lang w:val="hy-AM"/>
        </w:rPr>
        <w:t xml:space="preserve"> </w:t>
      </w:r>
      <w:r w:rsidR="00E32CE2" w:rsidRPr="00E32CE2">
        <w:rPr>
          <w:rFonts w:ascii="GHEA Grapalat" w:hAnsi="GHEA Grapalat"/>
          <w:lang w:val="hy-AM"/>
        </w:rPr>
        <w:t>պատասխանատվության ենթարկելու վարույթը նպատակային այլ ուղղվածություն ունի</w:t>
      </w:r>
      <w:r w:rsidR="00E32CE2">
        <w:rPr>
          <w:rFonts w:ascii="GHEA Grapalat" w:hAnsi="GHEA Grapalat"/>
          <w:lang w:val="hy-AM"/>
        </w:rPr>
        <w:t>:</w:t>
      </w:r>
    </w:p>
    <w:p w14:paraId="0EF1BF37" w14:textId="7B5C43B9" w:rsidR="00B90A38" w:rsidRDefault="00B90A38" w:rsidP="0054010A">
      <w:pPr>
        <w:pStyle w:val="NormalWeb"/>
        <w:shd w:val="clear" w:color="auto" w:fill="FFFFFF"/>
        <w:spacing w:before="0" w:beforeAutospacing="0" w:after="0" w:afterAutospacing="0"/>
        <w:rPr>
          <w:rFonts w:ascii="GHEA Grapalat" w:hAnsi="GHEA Grapalat"/>
          <w:lang w:val="hy-AM"/>
        </w:rPr>
      </w:pPr>
      <w:r>
        <w:rPr>
          <w:rFonts w:ascii="GHEA Grapalat" w:hAnsi="GHEA Grapalat"/>
          <w:lang w:val="hy-AM"/>
        </w:rPr>
        <w:lastRenderedPageBreak/>
        <w:t xml:space="preserve">Շարադրվածից բխում է, որ չնայած իրականացված բարեփոխումների՝ թե՛ օրենսդրական մակարդակում և թե՛ իրավակիրառ պրակտիկայում դեռևս առկա է Եվրոպական դատարանի կայացրած վճիռներից բխող ընդհանուր միջոցներ նախատեսելու անհրաժեշտություն, որոնք </w:t>
      </w:r>
      <w:r w:rsidRPr="00637F24">
        <w:rPr>
          <w:rFonts w:ascii="GHEA Grapalat" w:hAnsi="GHEA Grapalat"/>
          <w:lang w:val="hy-AM"/>
        </w:rPr>
        <w:t xml:space="preserve">գործի քննության ողջամիտ ժամկետների խախտումները կանխելուն և </w:t>
      </w:r>
      <w:r w:rsidR="00A13098">
        <w:rPr>
          <w:rFonts w:ascii="GHEA Grapalat" w:hAnsi="GHEA Grapalat"/>
          <w:lang w:val="hy-AM"/>
        </w:rPr>
        <w:t xml:space="preserve">դրանց </w:t>
      </w:r>
      <w:r w:rsidRPr="00637F24">
        <w:rPr>
          <w:rFonts w:ascii="GHEA Grapalat" w:hAnsi="GHEA Grapalat"/>
          <w:lang w:val="hy-AM"/>
        </w:rPr>
        <w:t xml:space="preserve">հետևանքները վերացնելուն ուղղված </w:t>
      </w:r>
      <w:r>
        <w:rPr>
          <w:rFonts w:ascii="GHEA Grapalat" w:hAnsi="GHEA Grapalat"/>
          <w:lang w:val="hy-AM"/>
        </w:rPr>
        <w:t>արդյունավետ երաշխքներ կապահովեն:</w:t>
      </w:r>
    </w:p>
    <w:p w14:paraId="363E35A6" w14:textId="5012D892" w:rsidR="00E32CE2" w:rsidRDefault="00A13098" w:rsidP="0054010A">
      <w:pPr>
        <w:pStyle w:val="NormalWeb"/>
        <w:shd w:val="clear" w:color="auto" w:fill="FFFFFF"/>
        <w:spacing w:before="0" w:beforeAutospacing="0" w:after="0" w:afterAutospacing="0"/>
        <w:rPr>
          <w:rFonts w:ascii="GHEA Grapalat" w:hAnsi="GHEA Grapalat"/>
          <w:lang w:val="hy-AM"/>
        </w:rPr>
      </w:pPr>
      <w:r>
        <w:rPr>
          <w:rFonts w:ascii="GHEA Grapalat" w:hAnsi="GHEA Grapalat"/>
          <w:lang w:val="hy-AM"/>
        </w:rPr>
        <w:t>Ի</w:t>
      </w:r>
      <w:r w:rsidR="00E32CE2">
        <w:rPr>
          <w:rFonts w:ascii="GHEA Grapalat" w:hAnsi="GHEA Grapalat"/>
          <w:lang w:val="hy-AM"/>
        </w:rPr>
        <w:t>ր</w:t>
      </w:r>
      <w:r w:rsidR="00626312">
        <w:rPr>
          <w:rFonts w:ascii="GHEA Grapalat" w:hAnsi="GHEA Grapalat"/>
          <w:lang w:val="hy-AM"/>
        </w:rPr>
        <w:t xml:space="preserve"> վճիռներում անդրադառնալով</w:t>
      </w:r>
      <w:r w:rsidR="00626312" w:rsidRPr="002A2C42">
        <w:rPr>
          <w:rFonts w:ascii="GHEA Grapalat" w:hAnsi="GHEA Grapalat"/>
          <w:lang w:val="hy-AM"/>
        </w:rPr>
        <w:t xml:space="preserve"> </w:t>
      </w:r>
      <w:r w:rsidR="00626312" w:rsidRPr="002A2C42">
        <w:rPr>
          <w:rFonts w:ascii="GHEA Grapalat" w:hAnsi="GHEA Grapalat" w:cs="GHEA Grapalat"/>
          <w:lang w:val="hy-AM"/>
        </w:rPr>
        <w:t>վարույթի</w:t>
      </w:r>
      <w:r w:rsidR="00626312" w:rsidRPr="002A2C42">
        <w:rPr>
          <w:rFonts w:ascii="GHEA Grapalat" w:hAnsi="GHEA Grapalat"/>
          <w:lang w:val="hy-AM"/>
        </w:rPr>
        <w:t xml:space="preserve"> </w:t>
      </w:r>
      <w:r w:rsidR="00626312" w:rsidRPr="002A2C42">
        <w:rPr>
          <w:rFonts w:ascii="GHEA Grapalat" w:hAnsi="GHEA Grapalat" w:cs="GHEA Grapalat"/>
          <w:lang w:val="hy-AM"/>
        </w:rPr>
        <w:t>երկար</w:t>
      </w:r>
      <w:r w:rsidR="00626312" w:rsidRPr="002A2C42">
        <w:rPr>
          <w:rFonts w:ascii="GHEA Grapalat" w:hAnsi="GHEA Grapalat"/>
          <w:lang w:val="hy-AM"/>
        </w:rPr>
        <w:t xml:space="preserve"> </w:t>
      </w:r>
      <w:r w:rsidR="00626312" w:rsidRPr="002A2C42">
        <w:rPr>
          <w:rFonts w:ascii="GHEA Grapalat" w:hAnsi="GHEA Grapalat" w:cs="GHEA Grapalat"/>
          <w:lang w:val="hy-AM"/>
        </w:rPr>
        <w:t>տևող</w:t>
      </w:r>
      <w:r w:rsidR="00626312" w:rsidRPr="002A2C42">
        <w:rPr>
          <w:rFonts w:ascii="GHEA Grapalat" w:hAnsi="GHEA Grapalat"/>
          <w:lang w:val="hy-AM"/>
        </w:rPr>
        <w:t xml:space="preserve">ությամբ գործերի դեպքում </w:t>
      </w:r>
      <w:r w:rsidR="00626312" w:rsidRPr="002A2C42">
        <w:rPr>
          <w:rFonts w:ascii="GHEA Grapalat" w:hAnsi="GHEA Grapalat" w:cs="GHEA Grapalat"/>
          <w:lang w:val="hy-AM"/>
        </w:rPr>
        <w:t>իրավական</w:t>
      </w:r>
      <w:r w:rsidR="00626312" w:rsidRPr="002A2C42">
        <w:rPr>
          <w:rFonts w:ascii="GHEA Grapalat" w:hAnsi="GHEA Grapalat"/>
          <w:lang w:val="hy-AM"/>
        </w:rPr>
        <w:t xml:space="preserve"> </w:t>
      </w:r>
      <w:r w:rsidR="00626312" w:rsidRPr="002A2C42">
        <w:rPr>
          <w:rFonts w:ascii="GHEA Grapalat" w:hAnsi="GHEA Grapalat" w:cs="GHEA Grapalat"/>
          <w:lang w:val="hy-AM"/>
        </w:rPr>
        <w:t>պաշտպանության</w:t>
      </w:r>
      <w:r w:rsidR="00626312" w:rsidRPr="002A2C42">
        <w:rPr>
          <w:rFonts w:ascii="GHEA Grapalat" w:hAnsi="GHEA Grapalat"/>
          <w:lang w:val="hy-AM"/>
        </w:rPr>
        <w:t xml:space="preserve"> </w:t>
      </w:r>
      <w:r w:rsidR="00626312" w:rsidRPr="002A2C42">
        <w:rPr>
          <w:rFonts w:ascii="GHEA Grapalat" w:hAnsi="GHEA Grapalat" w:cs="GHEA Grapalat"/>
          <w:lang w:val="hy-AM"/>
        </w:rPr>
        <w:t>միջոցների</w:t>
      </w:r>
      <w:r w:rsidR="00626312" w:rsidRPr="002A2C42">
        <w:rPr>
          <w:rFonts w:ascii="GHEA Grapalat" w:hAnsi="GHEA Grapalat"/>
          <w:lang w:val="hy-AM"/>
        </w:rPr>
        <w:t xml:space="preserve"> </w:t>
      </w:r>
      <w:r w:rsidR="00626312" w:rsidRPr="002A2C42">
        <w:rPr>
          <w:rFonts w:ascii="GHEA Grapalat" w:hAnsi="GHEA Grapalat" w:cs="GHEA Grapalat"/>
          <w:lang w:val="hy-AM"/>
        </w:rPr>
        <w:t>արդյունավետության</w:t>
      </w:r>
      <w:r w:rsidR="00626312">
        <w:rPr>
          <w:rFonts w:ascii="GHEA Grapalat" w:hAnsi="GHEA Grapalat" w:cs="GHEA Grapalat"/>
          <w:lang w:val="hy-AM"/>
        </w:rPr>
        <w:t xml:space="preserve"> հարցին՝</w:t>
      </w:r>
      <w:r w:rsidR="00626312" w:rsidRPr="004D3790">
        <w:rPr>
          <w:rFonts w:ascii="GHEA Grapalat" w:hAnsi="GHEA Grapalat"/>
          <w:lang w:val="hy-AM"/>
        </w:rPr>
        <w:t xml:space="preserve"> </w:t>
      </w:r>
      <w:r w:rsidR="00626312">
        <w:rPr>
          <w:rFonts w:ascii="GHEA Grapalat" w:hAnsi="GHEA Grapalat"/>
          <w:lang w:val="hy-AM"/>
        </w:rPr>
        <w:t>Եվրոպական դատարանը նշել է, որ.</w:t>
      </w:r>
    </w:p>
    <w:p w14:paraId="5DC31289" w14:textId="77777777" w:rsidR="00E32CE2" w:rsidRDefault="00E32CE2" w:rsidP="0054010A">
      <w:pPr>
        <w:pStyle w:val="NormalWeb"/>
        <w:shd w:val="clear" w:color="auto" w:fill="FFFFFF"/>
        <w:spacing w:before="0" w:beforeAutospacing="0" w:after="0" w:afterAutospacing="0"/>
        <w:rPr>
          <w:rFonts w:ascii="GHEA Grapalat" w:hAnsi="GHEA Grapalat"/>
          <w:lang w:val="hy-AM"/>
        </w:rPr>
      </w:pPr>
      <w:r>
        <w:rPr>
          <w:rFonts w:ascii="GHEA Grapalat" w:hAnsi="GHEA Grapalat"/>
          <w:lang w:val="hy-AM"/>
        </w:rPr>
        <w:t xml:space="preserve">- </w:t>
      </w:r>
      <w:r w:rsidR="00626312" w:rsidRPr="002A2C42">
        <w:rPr>
          <w:rFonts w:ascii="GHEA Grapalat" w:hAnsi="GHEA Grapalat"/>
          <w:lang w:val="hy-AM"/>
        </w:rPr>
        <w:t>անդամ պետություններն իրենց իրավական համակարգը պետք է կազմակերպեն այնպես, որ երաշխավորվի ողջամիտ ժամկետում դատական որոշումներ ձեռք բերելու իրավունքը, չափազանց մեծ ծանրաբեռնվածությունը չի կարող հաշվի առնվել որպես արդարացում</w:t>
      </w:r>
      <w:r w:rsidR="00626312" w:rsidRPr="002A2C42">
        <w:rPr>
          <w:rStyle w:val="FootnoteReference"/>
          <w:rFonts w:ascii="GHEA Grapalat" w:hAnsi="GHEA Grapalat"/>
          <w:lang w:val="hy-AM"/>
        </w:rPr>
        <w:footnoteReference w:id="20"/>
      </w:r>
      <w:r w:rsidR="00626312" w:rsidRPr="002A2C42">
        <w:rPr>
          <w:rFonts w:ascii="GHEA Grapalat" w:hAnsi="GHEA Grapalat"/>
          <w:lang w:val="hy-AM"/>
        </w:rPr>
        <w:t>,</w:t>
      </w:r>
    </w:p>
    <w:p w14:paraId="109EED87" w14:textId="3E1C2EBA" w:rsidR="00626312" w:rsidRDefault="00E32CE2" w:rsidP="0054010A">
      <w:pPr>
        <w:pStyle w:val="NormalWeb"/>
        <w:shd w:val="clear" w:color="auto" w:fill="FFFFFF"/>
        <w:spacing w:before="0" w:beforeAutospacing="0" w:after="0" w:afterAutospacing="0"/>
        <w:rPr>
          <w:rFonts w:ascii="GHEA Grapalat" w:hAnsi="GHEA Grapalat"/>
          <w:lang w:val="hy-AM"/>
        </w:rPr>
      </w:pPr>
      <w:r>
        <w:rPr>
          <w:rFonts w:ascii="GHEA Grapalat" w:hAnsi="GHEA Grapalat"/>
          <w:lang w:val="hy-AM"/>
        </w:rPr>
        <w:t xml:space="preserve">- </w:t>
      </w:r>
      <w:r w:rsidR="00626312" w:rsidRPr="002A2C42">
        <w:rPr>
          <w:rFonts w:ascii="GHEA Grapalat" w:hAnsi="GHEA Grapalat"/>
          <w:lang w:val="hy-AM"/>
        </w:rPr>
        <w:t>պայմանավորվող պետություններն իրենք են կազմակերպում իրենց իրավական համակարգերն այնպես, որ իրենց դատարանները կարողանան երաշխավորել, որ յուրաքանչյուր ոք ողջամիտ ժամկետում ձեռք բերի քաղաքացիական իրավունքների և պարտականությունների վերաբերյալ վեճերի մասին վերջնական որոշում</w:t>
      </w:r>
      <w:r w:rsidR="00626312" w:rsidRPr="002A2C42">
        <w:rPr>
          <w:rStyle w:val="FootnoteReference"/>
          <w:rFonts w:ascii="GHEA Grapalat" w:hAnsi="GHEA Grapalat"/>
          <w:lang w:val="hy-AM"/>
        </w:rPr>
        <w:footnoteReference w:id="21"/>
      </w:r>
      <w:r w:rsidR="00626312" w:rsidRPr="002A2C42">
        <w:rPr>
          <w:rFonts w:ascii="GHEA Grapalat" w:hAnsi="GHEA Grapalat"/>
          <w:lang w:val="hy-AM"/>
        </w:rPr>
        <w:t>:</w:t>
      </w:r>
    </w:p>
    <w:p w14:paraId="6534C439" w14:textId="199110C7" w:rsidR="00EA6247" w:rsidRPr="00EA6247" w:rsidRDefault="00626312" w:rsidP="0054010A">
      <w:pPr>
        <w:pStyle w:val="NormalWeb"/>
        <w:shd w:val="clear" w:color="auto" w:fill="FFFFFF"/>
        <w:tabs>
          <w:tab w:val="left" w:pos="990"/>
        </w:tabs>
        <w:spacing w:before="0" w:beforeAutospacing="0"/>
        <w:contextualSpacing/>
        <w:rPr>
          <w:rFonts w:ascii="GHEA Grapalat" w:hAnsi="GHEA Grapalat"/>
          <w:lang w:val="hy-AM"/>
        </w:rPr>
      </w:pPr>
      <w:r>
        <w:rPr>
          <w:rFonts w:ascii="GHEA Grapalat" w:hAnsi="GHEA Grapalat"/>
          <w:lang w:val="hy-AM"/>
        </w:rPr>
        <w:t xml:space="preserve">Քաղաքացիական և վարչական գործերի չափազանց երկար քննության հիմքով </w:t>
      </w:r>
      <w:r w:rsidRPr="002A2C42">
        <w:rPr>
          <w:rFonts w:ascii="GHEA Grapalat" w:hAnsi="GHEA Grapalat"/>
          <w:lang w:val="hy-AM"/>
        </w:rPr>
        <w:t xml:space="preserve">վճիռ կայացնելիս Եվրոպական դատարանը </w:t>
      </w:r>
      <w:r w:rsidR="00F23E10">
        <w:rPr>
          <w:rFonts w:ascii="GHEA Grapalat" w:hAnsi="GHEA Grapalat"/>
          <w:lang w:val="hy-AM"/>
        </w:rPr>
        <w:t>վկայակոչում է</w:t>
      </w:r>
      <w:r w:rsidRPr="002A2C42">
        <w:rPr>
          <w:rFonts w:ascii="GHEA Grapalat" w:hAnsi="GHEA Grapalat"/>
          <w:lang w:val="hy-AM"/>
        </w:rPr>
        <w:t xml:space="preserve"> </w:t>
      </w:r>
      <w:r w:rsidR="009565E7">
        <w:rPr>
          <w:rFonts w:ascii="GHEA Grapalat" w:hAnsi="GHEA Grapalat"/>
          <w:lang w:val="hy-AM"/>
        </w:rPr>
        <w:t xml:space="preserve">ուղենիշային՝ </w:t>
      </w:r>
      <w:r w:rsidRPr="002A2C42">
        <w:rPr>
          <w:rFonts w:ascii="GHEA Grapalat" w:hAnsi="GHEA Grapalat"/>
          <w:lang w:val="hy-AM"/>
        </w:rPr>
        <w:t>«Ֆիլ» ՍՊԸ-ն ընդդեմ Հայաստանի» գործ</w:t>
      </w:r>
      <w:r w:rsidR="00F23E10">
        <w:rPr>
          <w:rFonts w:ascii="GHEA Grapalat" w:hAnsi="GHEA Grapalat"/>
          <w:lang w:val="hy-AM"/>
        </w:rPr>
        <w:t>ը</w:t>
      </w:r>
      <w:r>
        <w:rPr>
          <w:rStyle w:val="FootnoteReference"/>
          <w:rFonts w:ascii="GHEA Grapalat" w:hAnsi="GHEA Grapalat"/>
          <w:lang w:val="hy-AM"/>
        </w:rPr>
        <w:footnoteReference w:id="22"/>
      </w:r>
      <w:r>
        <w:rPr>
          <w:rFonts w:ascii="GHEA Grapalat" w:hAnsi="GHEA Grapalat"/>
          <w:lang w:val="hy-AM"/>
        </w:rPr>
        <w:t xml:space="preserve">, </w:t>
      </w:r>
      <w:r w:rsidR="00EA6247">
        <w:rPr>
          <w:rFonts w:ascii="GHEA Grapalat" w:hAnsi="GHEA Grapalat"/>
          <w:lang w:val="hy-AM"/>
        </w:rPr>
        <w:t>որում նշ</w:t>
      </w:r>
      <w:r w:rsidR="00F23E10">
        <w:rPr>
          <w:rFonts w:ascii="GHEA Grapalat" w:hAnsi="GHEA Grapalat"/>
          <w:lang w:val="hy-AM"/>
        </w:rPr>
        <w:t>ում</w:t>
      </w:r>
      <w:r w:rsidR="00EA6247">
        <w:rPr>
          <w:rFonts w:ascii="GHEA Grapalat" w:hAnsi="GHEA Grapalat"/>
          <w:lang w:val="hy-AM"/>
        </w:rPr>
        <w:t xml:space="preserve"> է, որ </w:t>
      </w:r>
      <w:r w:rsidR="00EA6247" w:rsidRPr="00EA6247">
        <w:rPr>
          <w:rFonts w:ascii="GHEA Grapalat" w:hAnsi="GHEA Grapalat"/>
          <w:lang w:val="hy-AM"/>
        </w:rPr>
        <w:t>ամենաարդյունավետ լուծումը վարույթի չափից ավելի երկարաձգումը կանխարգելելու նպատակով այն արագացնելու համար նախատեսված իրավական պաշտ</w:t>
      </w:r>
      <w:r w:rsidR="00EA6247">
        <w:rPr>
          <w:rFonts w:ascii="GHEA Grapalat" w:hAnsi="GHEA Grapalat"/>
          <w:lang w:val="hy-AM"/>
        </w:rPr>
        <w:t xml:space="preserve">պանության միջոցի նախատեսումն է, որն </w:t>
      </w:r>
      <w:r w:rsidR="00EA6247" w:rsidRPr="00EA6247">
        <w:rPr>
          <w:rFonts w:ascii="GHEA Grapalat" w:hAnsi="GHEA Grapalat"/>
          <w:lang w:val="hy-AM"/>
        </w:rPr>
        <w:t>անհերքելի առավելություն ունի այնպիսի իրավական պաշտպանության միջոցի նկատմամբ, որն</w:t>
      </w:r>
      <w:r w:rsidR="00EA6247">
        <w:rPr>
          <w:rFonts w:ascii="GHEA Grapalat" w:hAnsi="GHEA Grapalat"/>
          <w:lang w:val="hy-AM"/>
        </w:rPr>
        <w:t xml:space="preserve"> ապահովում է միայն փոխհատուցում:</w:t>
      </w:r>
    </w:p>
    <w:p w14:paraId="328075F2" w14:textId="4EBA7A3A" w:rsidR="00B90A38" w:rsidRDefault="00626312" w:rsidP="0054010A">
      <w:pPr>
        <w:pStyle w:val="NormalWeb"/>
        <w:contextualSpacing/>
        <w:rPr>
          <w:rFonts w:ascii="GHEA Grapalat" w:hAnsi="GHEA Grapalat"/>
          <w:lang w:val="hy-AM"/>
        </w:rPr>
      </w:pPr>
      <w:r w:rsidRPr="002A2C42">
        <w:rPr>
          <w:rFonts w:ascii="GHEA Grapalat" w:hAnsi="GHEA Grapalat"/>
          <w:lang w:val="hy-AM"/>
        </w:rPr>
        <w:t xml:space="preserve">Գործի քննության չափազանց երկար տևողության կապակցությամբ </w:t>
      </w:r>
      <w:r w:rsidRPr="00CC08E5">
        <w:rPr>
          <w:rFonts w:ascii="GHEA Grapalat" w:hAnsi="GHEA Grapalat"/>
          <w:shd w:val="clear" w:color="auto" w:fill="FFFFFF" w:themeFill="background1"/>
          <w:lang w:val="hy-AM"/>
        </w:rPr>
        <w:t>պաշտպանության</w:t>
      </w:r>
      <w:r w:rsidRPr="002A2C42">
        <w:rPr>
          <w:rFonts w:ascii="GHEA Grapalat" w:hAnsi="GHEA Grapalat"/>
          <w:lang w:val="hy-AM"/>
        </w:rPr>
        <w:t xml:space="preserve"> ազգային միջոցների արդյունավետության հարցի կապակցությամբ «Ժողովրդավարություն` իրավունքի միջոցով» եվրոպական հանձնաժողովը (</w:t>
      </w:r>
      <w:r>
        <w:rPr>
          <w:rFonts w:ascii="GHEA Grapalat" w:hAnsi="GHEA Grapalat"/>
          <w:lang w:val="hy-AM"/>
        </w:rPr>
        <w:t xml:space="preserve">այսուհետ՝ </w:t>
      </w:r>
      <w:r w:rsidR="00325A20">
        <w:rPr>
          <w:rFonts w:ascii="GHEA Grapalat" w:hAnsi="GHEA Grapalat"/>
          <w:lang w:val="hy-AM"/>
        </w:rPr>
        <w:t>Վենետիկի հանձնաժողով)</w:t>
      </w:r>
      <w:r w:rsidRPr="002A2C42">
        <w:rPr>
          <w:rFonts w:ascii="GHEA Grapalat" w:hAnsi="GHEA Grapalat"/>
          <w:lang w:val="hy-AM"/>
        </w:rPr>
        <w:t xml:space="preserve"> նշել է, որ Կոնվենցիայի 6-րդ հոդվածի 1-ին կետով սահմանված՝ ողջամիտ ժամկետի պահանջի կապակցությամբ Կոնվենցիայի 13-րդ հոդվածի պահանջներին ամբողջությամբ համապատասխանելու համար Եվրոպայի խորհրդի անդամ պետությունները պետք է ապահովեն առաջին հերթին արագացնող միջոցներ, որոնք նախատեսված են կանխելու ցանկացած (հետագա) անհարկի ձգձգում ցանկացած պահի՝ մինչև գործի քննության ավարտը: Ի լրումն՝ նրանք պետք է ապահովեն փոխհատուցող միջոցներ ողջամիտ ժամկետի պահանջի ցանկացած խախտման համար, որն արդեն առաջացել է գործի քննության ընթացքում (նախքան արագացնող արդյունավետ միջոցների գործադրումը)</w:t>
      </w:r>
      <w:r w:rsidRPr="002A2C42">
        <w:rPr>
          <w:rStyle w:val="FootnoteReference"/>
          <w:rFonts w:ascii="GHEA Grapalat" w:hAnsi="GHEA Grapalat"/>
          <w:lang w:val="hy-AM"/>
        </w:rPr>
        <w:footnoteReference w:id="23"/>
      </w:r>
      <w:r w:rsidRPr="002A2C42">
        <w:rPr>
          <w:rFonts w:ascii="Calibri" w:hAnsi="Calibri" w:cs="Calibri"/>
          <w:lang w:val="hy-AM"/>
        </w:rPr>
        <w:t>:</w:t>
      </w:r>
      <w:r w:rsidR="006F11A0">
        <w:rPr>
          <w:rFonts w:ascii="GHEA Grapalat" w:hAnsi="GHEA Grapalat"/>
          <w:lang w:val="hy-AM"/>
        </w:rPr>
        <w:t xml:space="preserve"> </w:t>
      </w:r>
      <w:r w:rsidR="00D24913" w:rsidRPr="002A2C42">
        <w:rPr>
          <w:rFonts w:ascii="GHEA Grapalat" w:hAnsi="GHEA Grapalat"/>
          <w:lang w:val="hy-AM"/>
        </w:rPr>
        <w:t>Վենետիկի հանձնաժողովը նշել է</w:t>
      </w:r>
      <w:r w:rsidR="00B328F2" w:rsidRPr="002A2C42">
        <w:rPr>
          <w:rFonts w:ascii="GHEA Grapalat" w:hAnsi="GHEA Grapalat"/>
          <w:lang w:val="hy-AM"/>
        </w:rPr>
        <w:t xml:space="preserve">, որ </w:t>
      </w:r>
      <w:r w:rsidR="00B328F2" w:rsidRPr="002A2C42">
        <w:rPr>
          <w:rFonts w:ascii="GHEA Grapalat" w:hAnsi="GHEA Grapalat"/>
          <w:lang w:val="hy-AM"/>
        </w:rPr>
        <w:lastRenderedPageBreak/>
        <w:t xml:space="preserve">քաղաքացիական գործերով որպես վարույթն արագացնող արդյունավետ միջոց դիտարկվում է նաև վերադաս ատյանի կողմից գործը քննող դատավորի համար հարցը լուծելու ժամկետ սահմանելը: </w:t>
      </w:r>
    </w:p>
    <w:p w14:paraId="3C0F4E7E" w14:textId="10EB0900" w:rsidR="003777B4" w:rsidRDefault="003777B4" w:rsidP="0054010A">
      <w:pPr>
        <w:pStyle w:val="NormalWeb"/>
        <w:shd w:val="clear" w:color="auto" w:fill="FFFFFF"/>
        <w:spacing w:before="0" w:beforeAutospacing="0" w:after="0" w:afterAutospacing="0"/>
        <w:contextualSpacing/>
        <w:rPr>
          <w:rFonts w:ascii="GHEA Grapalat" w:hAnsi="GHEA Grapalat"/>
          <w:lang w:val="hy-AM"/>
        </w:rPr>
      </w:pPr>
      <w:r w:rsidRPr="002A2C42">
        <w:rPr>
          <w:rFonts w:ascii="GHEA Grapalat" w:hAnsi="GHEA Grapalat"/>
          <w:lang w:val="hy-AM"/>
        </w:rPr>
        <w:t xml:space="preserve">Եվրոպական դատարանի կողմից </w:t>
      </w:r>
      <w:r w:rsidR="00AD7B44" w:rsidRPr="002A2C42">
        <w:rPr>
          <w:rFonts w:ascii="GHEA Grapalat" w:hAnsi="GHEA Grapalat"/>
          <w:lang w:val="hy-AM"/>
        </w:rPr>
        <w:t xml:space="preserve">արդյունավետ </w:t>
      </w:r>
      <w:r w:rsidR="00AD7B44">
        <w:rPr>
          <w:rFonts w:ascii="GHEA Grapalat" w:hAnsi="GHEA Grapalat"/>
          <w:lang w:val="hy-AM"/>
        </w:rPr>
        <w:t xml:space="preserve">են </w:t>
      </w:r>
      <w:r w:rsidRPr="002A2C42">
        <w:rPr>
          <w:rFonts w:ascii="GHEA Grapalat" w:hAnsi="GHEA Grapalat"/>
          <w:lang w:val="hy-AM"/>
        </w:rPr>
        <w:t xml:space="preserve">գնահատվել քաղաքացիական </w:t>
      </w:r>
      <w:r w:rsidR="00A72C93">
        <w:rPr>
          <w:rFonts w:ascii="GHEA Grapalat" w:hAnsi="GHEA Grapalat"/>
          <w:lang w:val="hy-AM"/>
        </w:rPr>
        <w:t xml:space="preserve">և վարչական </w:t>
      </w:r>
      <w:r w:rsidRPr="002A2C42">
        <w:rPr>
          <w:rFonts w:ascii="GHEA Grapalat" w:hAnsi="GHEA Grapalat"/>
          <w:lang w:val="hy-AM"/>
        </w:rPr>
        <w:t xml:space="preserve">գործերով իրավունքի պաշտպանության </w:t>
      </w:r>
      <w:r w:rsidR="00AD7B44">
        <w:rPr>
          <w:rFonts w:ascii="GHEA Grapalat" w:hAnsi="GHEA Grapalat"/>
          <w:lang w:val="hy-AM"/>
        </w:rPr>
        <w:t xml:space="preserve">հետևյալ </w:t>
      </w:r>
      <w:r w:rsidRPr="002A2C42">
        <w:rPr>
          <w:rFonts w:ascii="GHEA Grapalat" w:hAnsi="GHEA Grapalat"/>
          <w:lang w:val="hy-AM"/>
        </w:rPr>
        <w:t>միջոցներ</w:t>
      </w:r>
      <w:r w:rsidR="00EA18EB">
        <w:rPr>
          <w:rFonts w:ascii="GHEA Grapalat" w:hAnsi="GHEA Grapalat"/>
          <w:lang w:val="hy-AM"/>
        </w:rPr>
        <w:t>ը</w:t>
      </w:r>
      <w:r w:rsidRPr="002A2C42">
        <w:rPr>
          <w:rFonts w:ascii="GHEA Grapalat" w:hAnsi="GHEA Grapalat"/>
          <w:lang w:val="hy-AM"/>
        </w:rPr>
        <w:t>: Օրինակ.</w:t>
      </w:r>
    </w:p>
    <w:p w14:paraId="7C772AD9" w14:textId="05771F3E" w:rsidR="003777B4" w:rsidRPr="002A2C42" w:rsidRDefault="003777B4" w:rsidP="0054010A">
      <w:pPr>
        <w:pStyle w:val="NormalWeb"/>
        <w:shd w:val="clear" w:color="auto" w:fill="FFFFFF"/>
        <w:contextualSpacing/>
        <w:rPr>
          <w:rFonts w:ascii="GHEA Grapalat" w:hAnsi="GHEA Grapalat"/>
          <w:b/>
          <w:lang w:val="hy-AM"/>
        </w:rPr>
      </w:pPr>
      <w:r w:rsidRPr="002A2C42">
        <w:rPr>
          <w:rFonts w:ascii="GHEA Grapalat" w:hAnsi="GHEA Grapalat"/>
          <w:b/>
          <w:lang w:val="hy-AM"/>
        </w:rPr>
        <w:t>Ավստրիա.</w:t>
      </w:r>
    </w:p>
    <w:p w14:paraId="02B3BBCD" w14:textId="77777777" w:rsidR="003777B4" w:rsidRPr="002A2C42" w:rsidRDefault="003777B4" w:rsidP="0054010A">
      <w:pPr>
        <w:pStyle w:val="NormalWeb"/>
        <w:shd w:val="clear" w:color="auto" w:fill="FFFFFF"/>
        <w:contextualSpacing/>
        <w:rPr>
          <w:rFonts w:ascii="GHEA Grapalat" w:hAnsi="GHEA Grapalat"/>
          <w:lang w:val="hy-AM"/>
        </w:rPr>
      </w:pPr>
      <w:r w:rsidRPr="002A2C42">
        <w:rPr>
          <w:rFonts w:ascii="GHEA Grapalat" w:hAnsi="GHEA Grapalat"/>
          <w:lang w:val="hy-AM"/>
        </w:rPr>
        <w:t>Վերադաս դատարանին ուղղված պահանջը՝ իրավասու դատարանի համար որոշակի դատավարական գործողություններ կատարելու համար համապատասխան ժամկետային սահմանափակումներ նախատեսելու մասին (Ավստրիական դատարանների օրենքի 91-րդ հոդված), ընդհանուր առմամբ արդյունավետ և բավարար միջոց է, որը պետք է օգտագործվի դատական գործընթացի տևողության վերաբերյալ բողոքների առնչությամբ</w:t>
      </w:r>
      <w:r w:rsidRPr="002A2C42">
        <w:rPr>
          <w:rStyle w:val="FootnoteReference"/>
          <w:rFonts w:ascii="GHEA Grapalat" w:hAnsi="GHEA Grapalat"/>
          <w:lang w:val="hy-AM"/>
        </w:rPr>
        <w:footnoteReference w:id="24"/>
      </w:r>
      <w:r w:rsidRPr="002A2C42">
        <w:rPr>
          <w:rFonts w:ascii="GHEA Grapalat" w:hAnsi="GHEA Grapalat"/>
          <w:lang w:val="hy-AM"/>
        </w:rPr>
        <w:t>։</w:t>
      </w:r>
    </w:p>
    <w:p w14:paraId="3E654C37" w14:textId="52FB2507" w:rsidR="003777B4" w:rsidRPr="002A2C42" w:rsidRDefault="003777B4" w:rsidP="0054010A">
      <w:pPr>
        <w:pStyle w:val="NormalWeb"/>
        <w:shd w:val="clear" w:color="auto" w:fill="FFFFFF"/>
        <w:contextualSpacing/>
        <w:rPr>
          <w:rFonts w:ascii="GHEA Grapalat" w:hAnsi="GHEA Grapalat"/>
          <w:b/>
          <w:lang w:val="hy-AM"/>
        </w:rPr>
      </w:pPr>
      <w:r w:rsidRPr="002A2C42">
        <w:rPr>
          <w:rFonts w:ascii="GHEA Grapalat" w:hAnsi="GHEA Grapalat"/>
          <w:lang w:val="hy-AM"/>
        </w:rPr>
        <w:t xml:space="preserve"> </w:t>
      </w:r>
      <w:r w:rsidRPr="002A2C42">
        <w:rPr>
          <w:rFonts w:ascii="GHEA Grapalat" w:hAnsi="GHEA Grapalat"/>
          <w:b/>
          <w:lang w:val="hy-AM"/>
        </w:rPr>
        <w:t>Լեհաստան.</w:t>
      </w:r>
    </w:p>
    <w:p w14:paraId="4F29A941" w14:textId="77777777" w:rsidR="003777B4" w:rsidRPr="002A2C42" w:rsidRDefault="003777B4" w:rsidP="0054010A">
      <w:pPr>
        <w:pStyle w:val="NormalWeb"/>
        <w:shd w:val="clear" w:color="auto" w:fill="FFFFFF"/>
        <w:contextualSpacing/>
        <w:rPr>
          <w:rFonts w:ascii="GHEA Grapalat" w:hAnsi="GHEA Grapalat"/>
          <w:lang w:val="hy-AM"/>
        </w:rPr>
      </w:pPr>
      <w:r w:rsidRPr="002A2C42">
        <w:rPr>
          <w:rFonts w:ascii="GHEA Grapalat" w:hAnsi="GHEA Grapalat"/>
          <w:lang w:val="hy-AM"/>
        </w:rPr>
        <w:t>Որպես չափից դուրս երկար դատավարությունների դիմաց իրավունքի պաշտպանության արդյունավետ միջոց՝ Լեհաստանը նշել է 17.06.2004 թվականի լեհական օրենքով («2004 թվականի ակտ») նախատեսված կարգավորումը, որի համաձայն՝ եթե վերադաս դատարանը գտնում է, որ խախտվել է Կոնվենցիայի 6-րդ հոդվածը, ապա կարգադրում է ստորադաս դատարանին ձեռնարկել վարույթի արագացմանն ուղղված միջոցներ և/կամ տրամադրել փոխհատուցում բողոք ներկայացրած անձին:</w:t>
      </w:r>
    </w:p>
    <w:p w14:paraId="0C4F0333" w14:textId="6D179508" w:rsidR="003777B4" w:rsidRDefault="003777B4" w:rsidP="0054010A">
      <w:pPr>
        <w:pStyle w:val="NormalWeb"/>
        <w:shd w:val="clear" w:color="auto" w:fill="FFFFFF"/>
        <w:contextualSpacing/>
        <w:rPr>
          <w:rFonts w:ascii="GHEA Grapalat" w:hAnsi="GHEA Grapalat"/>
          <w:lang w:val="hy-AM"/>
        </w:rPr>
      </w:pPr>
      <w:r w:rsidRPr="002A2C42">
        <w:rPr>
          <w:rFonts w:ascii="GHEA Grapalat" w:hAnsi="GHEA Grapalat"/>
          <w:lang w:val="hy-AM"/>
        </w:rPr>
        <w:t>Եվրոպական դատարանը գտել է, որ դիմումատուները պետք է նախ սպառեին նշված միջոցը, որից հետո միայն դիմեին Ստրասբուրգ (Եվրոպական դատարան): Վերջինս նշել էր, որ «2004 թվականի ակտ»-ը կարող է կանխել ողջամիտ ժամկետում գործի քննության ժամկետների ենթադրյալ խախտումները՝ ապահովելով համարժեք հատուցում արդեն իսկ առաջացած խախտումների համար</w:t>
      </w:r>
      <w:r w:rsidRPr="002A2C42">
        <w:rPr>
          <w:rStyle w:val="FootnoteReference"/>
          <w:rFonts w:ascii="GHEA Grapalat" w:hAnsi="GHEA Grapalat"/>
          <w:lang w:val="hy-AM"/>
        </w:rPr>
        <w:footnoteReference w:id="25"/>
      </w:r>
      <w:r w:rsidRPr="002A2C42">
        <w:rPr>
          <w:rFonts w:ascii="GHEA Grapalat" w:hAnsi="GHEA Grapalat"/>
          <w:lang w:val="hy-AM"/>
        </w:rPr>
        <w:t>:</w:t>
      </w:r>
    </w:p>
    <w:p w14:paraId="3CBD3B4F" w14:textId="169CEB4D" w:rsidR="00DE7751" w:rsidRPr="002A2C42" w:rsidRDefault="00DE7751" w:rsidP="0054010A">
      <w:pPr>
        <w:pStyle w:val="NormalWeb"/>
        <w:shd w:val="clear" w:color="auto" w:fill="FFFFFF"/>
        <w:contextualSpacing/>
        <w:rPr>
          <w:rFonts w:ascii="GHEA Grapalat" w:hAnsi="GHEA Grapalat"/>
          <w:lang w:val="hy-AM"/>
        </w:rPr>
      </w:pPr>
      <w:r>
        <w:rPr>
          <w:rFonts w:ascii="GHEA Grapalat" w:hAnsi="GHEA Grapalat"/>
          <w:lang w:val="hy-AM"/>
        </w:rPr>
        <w:t>Նշվածից զատ, համանման կարգավորումներ գործում են եվրոպական մի շարք այլ երկրներում ևս. օրինակ՝</w:t>
      </w:r>
    </w:p>
    <w:p w14:paraId="15D6FB46" w14:textId="4A63DAA1" w:rsidR="000F5896" w:rsidRPr="00634F37" w:rsidRDefault="000F5896" w:rsidP="0054010A">
      <w:pPr>
        <w:pStyle w:val="NormalWeb"/>
        <w:shd w:val="clear" w:color="auto" w:fill="FFFFFF"/>
        <w:spacing w:before="0" w:beforeAutospacing="0" w:after="0" w:afterAutospacing="0"/>
        <w:contextualSpacing/>
        <w:rPr>
          <w:rFonts w:ascii="GHEA Grapalat" w:hAnsi="GHEA Grapalat"/>
          <w:b/>
          <w:lang w:val="hy-AM"/>
        </w:rPr>
      </w:pPr>
      <w:r w:rsidRPr="00634F37">
        <w:rPr>
          <w:rFonts w:ascii="GHEA Grapalat" w:hAnsi="GHEA Grapalat"/>
          <w:b/>
          <w:lang w:val="hy-AM"/>
        </w:rPr>
        <w:t>Իտալիա.</w:t>
      </w:r>
    </w:p>
    <w:p w14:paraId="15732E21" w14:textId="5F995052" w:rsidR="00203A8B" w:rsidRDefault="00421AF6" w:rsidP="0054010A">
      <w:pPr>
        <w:pStyle w:val="NormalWeb"/>
        <w:shd w:val="clear" w:color="auto" w:fill="FFFFFF"/>
        <w:spacing w:before="0" w:beforeAutospacing="0" w:after="0" w:afterAutospacing="0"/>
        <w:contextualSpacing/>
        <w:rPr>
          <w:rFonts w:ascii="GHEA Grapalat" w:hAnsi="GHEA Grapalat"/>
          <w:lang w:val="hy-AM"/>
        </w:rPr>
      </w:pPr>
      <w:r w:rsidRPr="00EA18EB">
        <w:rPr>
          <w:rFonts w:ascii="GHEA Grapalat" w:hAnsi="GHEA Grapalat"/>
          <w:lang w:val="hy-AM"/>
        </w:rPr>
        <w:t xml:space="preserve">89/2001 </w:t>
      </w:r>
      <w:r w:rsidR="00EA18EB" w:rsidRPr="00EA18EB">
        <w:rPr>
          <w:rFonts w:ascii="GHEA Grapalat" w:hAnsi="GHEA Grapalat"/>
          <w:lang w:val="hy-AM"/>
        </w:rPr>
        <w:t>Իտալիա</w:t>
      </w:r>
      <w:r w:rsidR="00EA18EB">
        <w:rPr>
          <w:rFonts w:ascii="GHEA Grapalat" w:hAnsi="GHEA Grapalat"/>
          <w:lang w:val="hy-AM"/>
        </w:rPr>
        <w:t>յի</w:t>
      </w:r>
      <w:r w:rsidR="00EA18EB" w:rsidRPr="00EA18EB">
        <w:rPr>
          <w:rFonts w:ascii="GHEA Grapalat" w:hAnsi="GHEA Grapalat"/>
          <w:lang w:val="hy-AM"/>
        </w:rPr>
        <w:t xml:space="preserve"> </w:t>
      </w:r>
      <w:r w:rsidR="00EA18EB">
        <w:rPr>
          <w:rFonts w:ascii="GHEA Grapalat" w:hAnsi="GHEA Grapalat"/>
          <w:lang w:val="hy-AM"/>
        </w:rPr>
        <w:t>օրենքով</w:t>
      </w:r>
      <w:r w:rsidR="00EA18EB" w:rsidRPr="00EA18EB">
        <w:rPr>
          <w:rFonts w:ascii="GHEA Grapalat" w:hAnsi="GHEA Grapalat"/>
          <w:lang w:val="hy-AM"/>
        </w:rPr>
        <w:t xml:space="preserve"> </w:t>
      </w:r>
      <w:r w:rsidR="00EA18EB">
        <w:rPr>
          <w:rFonts w:ascii="GHEA Grapalat" w:hAnsi="GHEA Grapalat"/>
          <w:lang w:val="hy-AM"/>
        </w:rPr>
        <w:t>սահմանվում է, որ դատավարությունն իրականացվել է ողջամիտ ժամկետում, եթե այն չի գերազանցել երեք տարին առաջին ատյանում, երկու տարին՝ վերաքննիչ դատարանում և մեկ տարին՝ վճռաբեկ դատարանում</w:t>
      </w:r>
      <w:r w:rsidR="00203A8B">
        <w:rPr>
          <w:rFonts w:ascii="GHEA Grapalat" w:hAnsi="GHEA Grapalat"/>
          <w:lang w:val="hy-AM"/>
        </w:rPr>
        <w:t xml:space="preserve">: </w:t>
      </w:r>
    </w:p>
    <w:p w14:paraId="73C739F6" w14:textId="2DD27F40" w:rsidR="000F5896" w:rsidRDefault="00203A8B" w:rsidP="0054010A">
      <w:pPr>
        <w:pStyle w:val="NormalWeb"/>
        <w:shd w:val="clear" w:color="auto" w:fill="FFFFFF"/>
        <w:spacing w:before="0" w:beforeAutospacing="0" w:after="0" w:afterAutospacing="0"/>
        <w:contextualSpacing/>
        <w:rPr>
          <w:rFonts w:ascii="GHEA Grapalat" w:hAnsi="GHEA Grapalat"/>
          <w:lang w:val="hy-AM"/>
        </w:rPr>
      </w:pPr>
      <w:r>
        <w:rPr>
          <w:rFonts w:ascii="GHEA Grapalat" w:hAnsi="GHEA Grapalat"/>
          <w:lang w:val="hy-AM"/>
        </w:rPr>
        <w:t xml:space="preserve">Նույն օրենքի հիման վրա անձը կարող է Արդարադատության նախարարությունից հայցել արդարացի փոխհատուցում՝ ողջամիտ ժամկետների խախտման համար: </w:t>
      </w:r>
      <w:r w:rsidR="00634F37">
        <w:rPr>
          <w:rFonts w:ascii="GHEA Grapalat" w:hAnsi="GHEA Grapalat"/>
          <w:lang w:val="hy-AM"/>
        </w:rPr>
        <w:t>Գործի քննության</w:t>
      </w:r>
      <w:r>
        <w:rPr>
          <w:rFonts w:ascii="GHEA Grapalat" w:hAnsi="GHEA Grapalat"/>
          <w:lang w:val="hy-AM"/>
        </w:rPr>
        <w:t xml:space="preserve"> </w:t>
      </w:r>
      <w:r w:rsidR="00634F37">
        <w:rPr>
          <w:rFonts w:ascii="GHEA Grapalat" w:hAnsi="GHEA Grapalat"/>
          <w:lang w:val="hy-AM"/>
        </w:rPr>
        <w:t xml:space="preserve">ժամկետների </w:t>
      </w:r>
      <w:r>
        <w:rPr>
          <w:rFonts w:ascii="GHEA Grapalat" w:hAnsi="GHEA Grapalat"/>
          <w:lang w:val="hy-AM"/>
        </w:rPr>
        <w:t xml:space="preserve">ծայրահեղ </w:t>
      </w:r>
      <w:r w:rsidR="00634F37">
        <w:rPr>
          <w:rFonts w:ascii="GHEA Grapalat" w:hAnsi="GHEA Grapalat"/>
          <w:lang w:val="hy-AM"/>
        </w:rPr>
        <w:t xml:space="preserve">խախտման </w:t>
      </w:r>
      <w:r>
        <w:rPr>
          <w:rFonts w:ascii="GHEA Grapalat" w:hAnsi="GHEA Grapalat"/>
          <w:lang w:val="hy-AM"/>
        </w:rPr>
        <w:t xml:space="preserve">դեպքում </w:t>
      </w:r>
      <w:r w:rsidR="00634F37" w:rsidRPr="00634F37">
        <w:rPr>
          <w:rFonts w:ascii="GHEA Grapalat" w:hAnsi="GHEA Grapalat"/>
          <w:lang w:val="hy-AM"/>
        </w:rPr>
        <w:t>կողմը կարող է դիմել դատավորի նկատմամբ կարգապ</w:t>
      </w:r>
      <w:r w:rsidR="00634F37">
        <w:rPr>
          <w:rFonts w:ascii="GHEA Grapalat" w:hAnsi="GHEA Grapalat"/>
          <w:lang w:val="hy-AM"/>
        </w:rPr>
        <w:t>ահական վարույթ սկսելու պահանջով</w:t>
      </w:r>
      <w:r w:rsidR="00EA18EB">
        <w:rPr>
          <w:rStyle w:val="FootnoteReference"/>
          <w:rFonts w:ascii="GHEA Grapalat" w:hAnsi="GHEA Grapalat"/>
          <w:lang w:val="hy-AM"/>
        </w:rPr>
        <w:footnoteReference w:id="26"/>
      </w:r>
      <w:r w:rsidR="00EA18EB">
        <w:rPr>
          <w:rFonts w:ascii="GHEA Grapalat" w:hAnsi="GHEA Grapalat"/>
          <w:lang w:val="hy-AM"/>
        </w:rPr>
        <w:t xml:space="preserve">: </w:t>
      </w:r>
    </w:p>
    <w:p w14:paraId="6121B8A4" w14:textId="7D5E0624" w:rsidR="00EA18EB" w:rsidRDefault="00203A8B" w:rsidP="0054010A">
      <w:pPr>
        <w:pStyle w:val="NormalWeb"/>
        <w:shd w:val="clear" w:color="auto" w:fill="FFFFFF"/>
        <w:spacing w:before="0" w:beforeAutospacing="0" w:after="0" w:afterAutospacing="0"/>
        <w:contextualSpacing/>
        <w:rPr>
          <w:rFonts w:ascii="GHEA Grapalat" w:hAnsi="GHEA Grapalat"/>
          <w:b/>
          <w:lang w:val="hy-AM"/>
        </w:rPr>
      </w:pPr>
      <w:r>
        <w:rPr>
          <w:rFonts w:ascii="GHEA Grapalat" w:hAnsi="GHEA Grapalat"/>
          <w:b/>
          <w:lang w:val="hy-AM"/>
        </w:rPr>
        <w:t>Խորվաթիա.</w:t>
      </w:r>
    </w:p>
    <w:p w14:paraId="1B1E92FC" w14:textId="575AC907" w:rsidR="00203A8B" w:rsidRDefault="00F4790B" w:rsidP="0054010A">
      <w:pPr>
        <w:pStyle w:val="NormalWeb"/>
        <w:shd w:val="clear" w:color="auto" w:fill="FFFFFF"/>
        <w:spacing w:before="0" w:beforeAutospacing="0" w:after="0" w:afterAutospacing="0"/>
        <w:contextualSpacing/>
        <w:rPr>
          <w:rFonts w:ascii="GHEA Grapalat" w:hAnsi="GHEA Grapalat" w:cs="GHEA Grapalat"/>
          <w:lang w:val="hy-AM"/>
        </w:rPr>
      </w:pPr>
      <w:r w:rsidRPr="00F4790B">
        <w:rPr>
          <w:rFonts w:ascii="GHEA Grapalat" w:hAnsi="GHEA Grapalat"/>
          <w:lang w:val="hy-AM"/>
        </w:rPr>
        <w:t xml:space="preserve">Թեև օրենքով նախատեսված չեն </w:t>
      </w:r>
      <w:r>
        <w:rPr>
          <w:rFonts w:ascii="GHEA Grapalat" w:hAnsi="GHEA Grapalat"/>
          <w:lang w:val="hy-AM"/>
        </w:rPr>
        <w:t>գործերի քննության հստակ ժամկետներ, իրավակիրառ պրակտիկայում ուղենիշային է, որ դ</w:t>
      </w:r>
      <w:r w:rsidRPr="00F4790B">
        <w:rPr>
          <w:rFonts w:ascii="GHEA Grapalat" w:hAnsi="GHEA Grapalat"/>
          <w:lang w:val="hy-AM"/>
        </w:rPr>
        <w:t xml:space="preserve">ատական </w:t>
      </w:r>
      <w:r w:rsidRPr="00F4790B">
        <w:rPr>
          <w:rFonts w:ascii="Cambria Math" w:hAnsi="Cambria Math" w:cs="Cambria Math"/>
          <w:lang w:val="hy-AM"/>
        </w:rPr>
        <w:t>​​​​</w:t>
      </w:r>
      <w:r w:rsidRPr="00F4790B">
        <w:rPr>
          <w:rFonts w:ascii="GHEA Grapalat" w:hAnsi="GHEA Grapalat" w:cs="GHEA Grapalat"/>
          <w:lang w:val="hy-AM"/>
        </w:rPr>
        <w:t>գործընթացը</w:t>
      </w:r>
      <w:r w:rsidRPr="00F4790B">
        <w:rPr>
          <w:rFonts w:ascii="GHEA Grapalat" w:hAnsi="GHEA Grapalat"/>
          <w:lang w:val="hy-AM"/>
        </w:rPr>
        <w:t xml:space="preserve"> </w:t>
      </w:r>
      <w:r w:rsidRPr="00F4790B">
        <w:rPr>
          <w:rFonts w:ascii="GHEA Grapalat" w:hAnsi="GHEA Grapalat" w:cs="GHEA Grapalat"/>
          <w:lang w:val="hy-AM"/>
        </w:rPr>
        <w:t>պետք</w:t>
      </w:r>
      <w:r w:rsidRPr="00F4790B">
        <w:rPr>
          <w:rFonts w:ascii="GHEA Grapalat" w:hAnsi="GHEA Grapalat"/>
          <w:lang w:val="hy-AM"/>
        </w:rPr>
        <w:t xml:space="preserve"> </w:t>
      </w:r>
      <w:r w:rsidRPr="00F4790B">
        <w:rPr>
          <w:rFonts w:ascii="GHEA Grapalat" w:hAnsi="GHEA Grapalat" w:cs="GHEA Grapalat"/>
          <w:lang w:val="hy-AM"/>
        </w:rPr>
        <w:t>է</w:t>
      </w:r>
      <w:r w:rsidRPr="00F4790B">
        <w:rPr>
          <w:rFonts w:ascii="GHEA Grapalat" w:hAnsi="GHEA Grapalat"/>
          <w:lang w:val="hy-AM"/>
        </w:rPr>
        <w:t xml:space="preserve"> </w:t>
      </w:r>
      <w:r w:rsidRPr="00F4790B">
        <w:rPr>
          <w:rFonts w:ascii="GHEA Grapalat" w:hAnsi="GHEA Grapalat" w:cs="GHEA Grapalat"/>
          <w:lang w:val="hy-AM"/>
        </w:rPr>
        <w:t>ավարտվի</w:t>
      </w:r>
      <w:r w:rsidRPr="00F4790B">
        <w:rPr>
          <w:rFonts w:ascii="GHEA Grapalat" w:hAnsi="GHEA Grapalat"/>
          <w:lang w:val="hy-AM"/>
        </w:rPr>
        <w:t xml:space="preserve"> </w:t>
      </w:r>
      <w:r w:rsidRPr="00F4790B">
        <w:rPr>
          <w:rFonts w:ascii="GHEA Grapalat" w:hAnsi="GHEA Grapalat" w:cs="GHEA Grapalat"/>
          <w:lang w:val="hy-AM"/>
        </w:rPr>
        <w:t>հարուցման</w:t>
      </w:r>
      <w:r w:rsidRPr="00F4790B">
        <w:rPr>
          <w:rFonts w:ascii="GHEA Grapalat" w:hAnsi="GHEA Grapalat"/>
          <w:lang w:val="hy-AM"/>
        </w:rPr>
        <w:t xml:space="preserve"> </w:t>
      </w:r>
      <w:r w:rsidRPr="00F4790B">
        <w:rPr>
          <w:rFonts w:ascii="GHEA Grapalat" w:hAnsi="GHEA Grapalat" w:cs="GHEA Grapalat"/>
          <w:lang w:val="hy-AM"/>
        </w:rPr>
        <w:t>օրվանից</w:t>
      </w:r>
      <w:r w:rsidRPr="00F4790B">
        <w:rPr>
          <w:rFonts w:ascii="GHEA Grapalat" w:hAnsi="GHEA Grapalat"/>
          <w:lang w:val="hy-AM"/>
        </w:rPr>
        <w:t xml:space="preserve"> </w:t>
      </w:r>
      <w:r>
        <w:rPr>
          <w:rFonts w:ascii="GHEA Grapalat" w:hAnsi="GHEA Grapalat"/>
          <w:lang w:val="hy-AM"/>
        </w:rPr>
        <w:t xml:space="preserve">սկսած՝ </w:t>
      </w:r>
      <w:r w:rsidRPr="00F4790B">
        <w:rPr>
          <w:rFonts w:ascii="GHEA Grapalat" w:hAnsi="GHEA Grapalat" w:cs="GHEA Grapalat"/>
          <w:lang w:val="hy-AM"/>
        </w:rPr>
        <w:t>երեք</w:t>
      </w:r>
      <w:r w:rsidRPr="00F4790B">
        <w:rPr>
          <w:rFonts w:ascii="GHEA Grapalat" w:hAnsi="GHEA Grapalat"/>
          <w:lang w:val="hy-AM"/>
        </w:rPr>
        <w:t xml:space="preserve"> </w:t>
      </w:r>
      <w:r w:rsidRPr="00F4790B">
        <w:rPr>
          <w:rFonts w:ascii="GHEA Grapalat" w:hAnsi="GHEA Grapalat" w:cs="GHEA Grapalat"/>
          <w:lang w:val="hy-AM"/>
        </w:rPr>
        <w:t>տարվա</w:t>
      </w:r>
      <w:r w:rsidRPr="00F4790B">
        <w:rPr>
          <w:rFonts w:ascii="GHEA Grapalat" w:hAnsi="GHEA Grapalat"/>
          <w:lang w:val="hy-AM"/>
        </w:rPr>
        <w:t xml:space="preserve"> </w:t>
      </w:r>
      <w:r w:rsidRPr="00F4790B">
        <w:rPr>
          <w:rFonts w:ascii="GHEA Grapalat" w:hAnsi="GHEA Grapalat" w:cs="GHEA Grapalat"/>
          <w:lang w:val="hy-AM"/>
        </w:rPr>
        <w:t>ընթացքում</w:t>
      </w:r>
      <w:r>
        <w:rPr>
          <w:rFonts w:ascii="GHEA Grapalat" w:hAnsi="GHEA Grapalat" w:cs="GHEA Grapalat"/>
          <w:lang w:val="hy-AM"/>
        </w:rPr>
        <w:t xml:space="preserve">: </w:t>
      </w:r>
    </w:p>
    <w:p w14:paraId="6FA3CAD2" w14:textId="2809E066" w:rsidR="00F4790B" w:rsidRDefault="00F4790B" w:rsidP="0054010A">
      <w:pPr>
        <w:pStyle w:val="NormalWeb"/>
        <w:shd w:val="clear" w:color="auto" w:fill="FFFFFF"/>
        <w:spacing w:before="0" w:beforeAutospacing="0" w:after="0" w:afterAutospacing="0"/>
        <w:contextualSpacing/>
        <w:rPr>
          <w:rFonts w:ascii="GHEA Grapalat" w:hAnsi="GHEA Grapalat" w:cs="GHEA Grapalat"/>
          <w:lang w:val="hy-AM"/>
        </w:rPr>
      </w:pPr>
      <w:r w:rsidRPr="00F4790B">
        <w:rPr>
          <w:rFonts w:ascii="GHEA Grapalat" w:hAnsi="GHEA Grapalat" w:cs="GHEA Grapalat"/>
          <w:lang w:val="hy-AM"/>
        </w:rPr>
        <w:lastRenderedPageBreak/>
        <w:t xml:space="preserve">2005 թվականի «Դատարանների մասին» օրենքը նախատեսում է, որ այն կողմը, որը գտնում է, </w:t>
      </w:r>
      <w:r>
        <w:rPr>
          <w:rFonts w:ascii="GHEA Grapalat" w:hAnsi="GHEA Grapalat" w:cs="GHEA Grapalat"/>
          <w:lang w:val="hy-AM"/>
        </w:rPr>
        <w:t>որ</w:t>
      </w:r>
      <w:r w:rsidRPr="00F4790B">
        <w:rPr>
          <w:rFonts w:ascii="GHEA Grapalat" w:hAnsi="GHEA Grapalat" w:cs="GHEA Grapalat"/>
          <w:lang w:val="hy-AM"/>
        </w:rPr>
        <w:t xml:space="preserve"> գործի քննությունը անհարկի </w:t>
      </w:r>
      <w:r>
        <w:rPr>
          <w:rFonts w:ascii="GHEA Grapalat" w:hAnsi="GHEA Grapalat" w:cs="GHEA Grapalat"/>
          <w:lang w:val="hy-AM"/>
        </w:rPr>
        <w:t xml:space="preserve">ձգվում է, ողջամիտ ժամկետում գործի քննության իր իրավունքի պաշտպանության նպատակով իրավունք ունի դիմել </w:t>
      </w:r>
      <w:r w:rsidRPr="00F4790B">
        <w:rPr>
          <w:rFonts w:ascii="GHEA Grapalat" w:hAnsi="GHEA Grapalat" w:cs="GHEA Grapalat"/>
          <w:lang w:val="hy-AM"/>
        </w:rPr>
        <w:t>վերադաս դատարան</w:t>
      </w:r>
      <w:r>
        <w:rPr>
          <w:rFonts w:ascii="GHEA Grapalat" w:hAnsi="GHEA Grapalat" w:cs="GHEA Grapalat"/>
          <w:lang w:val="hy-AM"/>
        </w:rPr>
        <w:t xml:space="preserve">ին կամ դատարանի նախագահին: Վերջիններս </w:t>
      </w:r>
      <w:r w:rsidRPr="00F4790B">
        <w:rPr>
          <w:rFonts w:ascii="GHEA Grapalat" w:hAnsi="GHEA Grapalat" w:cs="GHEA Grapalat"/>
          <w:lang w:val="hy-AM"/>
        </w:rPr>
        <w:t xml:space="preserve">պարտավոր </w:t>
      </w:r>
      <w:r>
        <w:rPr>
          <w:rFonts w:ascii="GHEA Grapalat" w:hAnsi="GHEA Grapalat" w:cs="GHEA Grapalat"/>
          <w:lang w:val="hy-AM"/>
        </w:rPr>
        <w:t>են</w:t>
      </w:r>
      <w:r w:rsidRPr="00F4790B">
        <w:rPr>
          <w:rFonts w:ascii="GHEA Grapalat" w:hAnsi="GHEA Grapalat" w:cs="GHEA Grapalat"/>
          <w:lang w:val="hy-AM"/>
        </w:rPr>
        <w:t xml:space="preserve"> նման դիմումների վերաբերյալ </w:t>
      </w:r>
      <w:r>
        <w:rPr>
          <w:rFonts w:ascii="GHEA Grapalat" w:hAnsi="GHEA Grapalat" w:cs="GHEA Grapalat"/>
          <w:lang w:val="hy-AM"/>
        </w:rPr>
        <w:t xml:space="preserve">շտապ </w:t>
      </w:r>
      <w:r w:rsidRPr="00F4790B">
        <w:rPr>
          <w:rFonts w:ascii="GHEA Grapalat" w:hAnsi="GHEA Grapalat" w:cs="GHEA Grapalat"/>
          <w:lang w:val="hy-AM"/>
        </w:rPr>
        <w:t>որոշում</w:t>
      </w:r>
      <w:r>
        <w:rPr>
          <w:rFonts w:ascii="GHEA Grapalat" w:hAnsi="GHEA Grapalat" w:cs="GHEA Grapalat"/>
          <w:lang w:val="hy-AM"/>
        </w:rPr>
        <w:t xml:space="preserve"> կայացնել</w:t>
      </w:r>
      <w:r w:rsidRPr="00F4790B">
        <w:rPr>
          <w:rFonts w:ascii="GHEA Grapalat" w:hAnsi="GHEA Grapalat" w:cs="GHEA Grapalat"/>
          <w:lang w:val="hy-AM"/>
        </w:rPr>
        <w:t xml:space="preserve">, քանի որ այդ վարույթները օրենքով համարվում են հրատապ։ Եթե դիմումը համարվում է արդարացված, դատարանը պարտավոր է սահմանել կոնկրետ ժամկետ, որի ընթացքում ստորադաս դատարանը պետք է որոշում կայացնի։ Մասնավորապես, օրենքը  </w:t>
      </w:r>
      <w:r>
        <w:rPr>
          <w:rFonts w:ascii="GHEA Grapalat" w:hAnsi="GHEA Grapalat" w:cs="GHEA Grapalat"/>
          <w:lang w:val="hy-AM"/>
        </w:rPr>
        <w:t xml:space="preserve">թույլատրում է </w:t>
      </w:r>
      <w:r w:rsidRPr="00F4790B">
        <w:rPr>
          <w:rFonts w:ascii="GHEA Grapalat" w:hAnsi="GHEA Grapalat" w:cs="GHEA Grapalat"/>
          <w:lang w:val="hy-AM"/>
        </w:rPr>
        <w:t>պ</w:t>
      </w:r>
      <w:r>
        <w:rPr>
          <w:rFonts w:ascii="GHEA Grapalat" w:hAnsi="GHEA Grapalat" w:cs="GHEA Grapalat"/>
          <w:lang w:val="hy-AM"/>
        </w:rPr>
        <w:t>արտավորեցնել առաջին ատյանի դատարանին վճիռ կայացնել, որպես կանոն,</w:t>
      </w:r>
      <w:r w:rsidRPr="00F4790B">
        <w:rPr>
          <w:rFonts w:ascii="GHEA Grapalat" w:hAnsi="GHEA Grapalat" w:cs="GHEA Grapalat"/>
          <w:lang w:val="hy-AM"/>
        </w:rPr>
        <w:t xml:space="preserve"> ոչ ուշ, քան 6 ամսվա ընթացքում, եթե միայն գործի բարդու</w:t>
      </w:r>
      <w:r>
        <w:rPr>
          <w:rFonts w:ascii="GHEA Grapalat" w:hAnsi="GHEA Grapalat" w:cs="GHEA Grapalat"/>
          <w:lang w:val="hy-AM"/>
        </w:rPr>
        <w:t>թյունն այլ ժամկետ չի պահանջում։ Ըստ այդմ</w:t>
      </w:r>
      <w:r w:rsidRPr="00F4790B">
        <w:rPr>
          <w:rFonts w:ascii="GHEA Grapalat" w:hAnsi="GHEA Grapalat" w:cs="GHEA Grapalat"/>
          <w:lang w:val="hy-AM"/>
        </w:rPr>
        <w:t xml:space="preserve">, երբ ուշացման վերաբերյալ </w:t>
      </w:r>
      <w:r>
        <w:rPr>
          <w:rFonts w:ascii="GHEA Grapalat" w:hAnsi="GHEA Grapalat" w:cs="GHEA Grapalat"/>
          <w:lang w:val="hy-AM"/>
        </w:rPr>
        <w:t xml:space="preserve">դիմումը </w:t>
      </w:r>
      <w:r w:rsidRPr="00F4790B">
        <w:rPr>
          <w:rFonts w:ascii="GHEA Grapalat" w:hAnsi="GHEA Grapalat" w:cs="GHEA Grapalat"/>
          <w:lang w:val="hy-AM"/>
        </w:rPr>
        <w:t>բավարարվում է,</w:t>
      </w:r>
      <w:r>
        <w:rPr>
          <w:rFonts w:ascii="GHEA Grapalat" w:hAnsi="GHEA Grapalat" w:cs="GHEA Grapalat"/>
          <w:lang w:val="hy-AM"/>
        </w:rPr>
        <w:t xml:space="preserve"> վեց ամիսը փաստացի դառնում է</w:t>
      </w:r>
      <w:r w:rsidRPr="00F4790B">
        <w:rPr>
          <w:rFonts w:ascii="GHEA Grapalat" w:hAnsi="GHEA Grapalat" w:cs="GHEA Grapalat"/>
          <w:lang w:val="hy-AM"/>
        </w:rPr>
        <w:t xml:space="preserve"> գործի քննության վերջնաժամկետ։</w:t>
      </w:r>
      <w:r w:rsidR="00F30BA4" w:rsidRPr="00304F29">
        <w:rPr>
          <w:lang w:val="hy-AM"/>
        </w:rPr>
        <w:t xml:space="preserve"> </w:t>
      </w:r>
      <w:r w:rsidR="00F30BA4" w:rsidRPr="00F30BA4">
        <w:rPr>
          <w:rFonts w:ascii="GHEA Grapalat" w:hAnsi="GHEA Grapalat" w:cs="GHEA Grapalat"/>
          <w:lang w:val="hy-AM"/>
        </w:rPr>
        <w:t>Վերջնաժամկետ սահմանող որոշո</w:t>
      </w:r>
      <w:r w:rsidR="00F30BA4">
        <w:rPr>
          <w:rFonts w:ascii="GHEA Grapalat" w:hAnsi="GHEA Grapalat" w:cs="GHEA Grapalat"/>
          <w:lang w:val="hy-AM"/>
        </w:rPr>
        <w:t xml:space="preserve">ւմը </w:t>
      </w:r>
      <w:r w:rsidR="00F30BA4" w:rsidRPr="00F30BA4">
        <w:rPr>
          <w:rFonts w:ascii="GHEA Grapalat" w:hAnsi="GHEA Grapalat" w:cs="GHEA Grapalat"/>
          <w:lang w:val="hy-AM"/>
        </w:rPr>
        <w:t>վերջնական է և պետք է կ</w:t>
      </w:r>
      <w:r w:rsidR="00F30BA4">
        <w:rPr>
          <w:rFonts w:ascii="GHEA Grapalat" w:hAnsi="GHEA Grapalat" w:cs="GHEA Grapalat"/>
          <w:lang w:val="hy-AM"/>
        </w:rPr>
        <w:t>ատարվի. դրա չկատարումը կարող է</w:t>
      </w:r>
      <w:r w:rsidR="00F30BA4" w:rsidRPr="00F30BA4">
        <w:rPr>
          <w:rFonts w:ascii="GHEA Grapalat" w:hAnsi="GHEA Grapalat" w:cs="GHEA Grapalat"/>
          <w:lang w:val="hy-AM"/>
        </w:rPr>
        <w:t xml:space="preserve"> </w:t>
      </w:r>
      <w:r w:rsidR="00F30BA4">
        <w:rPr>
          <w:rFonts w:ascii="GHEA Grapalat" w:hAnsi="GHEA Grapalat" w:cs="GHEA Grapalat"/>
          <w:lang w:val="hy-AM"/>
        </w:rPr>
        <w:t>հանգեցնել դատավորի</w:t>
      </w:r>
      <w:r w:rsidR="00F30BA4" w:rsidRPr="00F30BA4">
        <w:rPr>
          <w:rFonts w:ascii="GHEA Grapalat" w:hAnsi="GHEA Grapalat" w:cs="GHEA Grapalat"/>
          <w:lang w:val="hy-AM"/>
        </w:rPr>
        <w:t xml:space="preserve"> </w:t>
      </w:r>
      <w:r w:rsidR="00F30BA4">
        <w:rPr>
          <w:rFonts w:ascii="GHEA Grapalat" w:hAnsi="GHEA Grapalat" w:cs="GHEA Grapalat"/>
          <w:lang w:val="hy-AM"/>
        </w:rPr>
        <w:t>կարգապահական պատասխանատավության</w:t>
      </w:r>
      <w:r w:rsidR="00F30BA4">
        <w:rPr>
          <w:rStyle w:val="FootnoteReference"/>
          <w:rFonts w:ascii="GHEA Grapalat" w:hAnsi="GHEA Grapalat" w:cs="GHEA Grapalat"/>
          <w:lang w:val="hy-AM"/>
        </w:rPr>
        <w:footnoteReference w:id="27"/>
      </w:r>
      <w:r w:rsidR="00F30BA4" w:rsidRPr="00F30BA4">
        <w:rPr>
          <w:rFonts w:ascii="GHEA Grapalat" w:hAnsi="GHEA Grapalat" w:cs="GHEA Grapalat"/>
          <w:lang w:val="hy-AM"/>
        </w:rPr>
        <w:t>:</w:t>
      </w:r>
    </w:p>
    <w:p w14:paraId="438913B7" w14:textId="3C3B3552" w:rsidR="00634F37" w:rsidRDefault="00634F37" w:rsidP="0054010A">
      <w:pPr>
        <w:pStyle w:val="NormalWeb"/>
        <w:shd w:val="clear" w:color="auto" w:fill="FFFFFF"/>
        <w:spacing w:before="0" w:beforeAutospacing="0" w:after="0" w:afterAutospacing="0"/>
        <w:contextualSpacing/>
        <w:rPr>
          <w:rFonts w:ascii="GHEA Grapalat" w:hAnsi="GHEA Grapalat"/>
          <w:b/>
          <w:lang w:val="hy-AM"/>
        </w:rPr>
      </w:pPr>
      <w:r>
        <w:rPr>
          <w:rFonts w:ascii="GHEA Grapalat" w:hAnsi="GHEA Grapalat"/>
          <w:b/>
          <w:lang w:val="hy-AM"/>
        </w:rPr>
        <w:t>Սլովենիա.</w:t>
      </w:r>
    </w:p>
    <w:p w14:paraId="2122FD33" w14:textId="7A063636" w:rsidR="006173DE" w:rsidRDefault="006B0FD5" w:rsidP="0054010A">
      <w:pPr>
        <w:pStyle w:val="NormalWeb"/>
        <w:shd w:val="clear" w:color="auto" w:fill="FFFFFF"/>
        <w:spacing w:before="0" w:beforeAutospacing="0" w:after="0" w:afterAutospacing="0"/>
        <w:contextualSpacing/>
        <w:rPr>
          <w:rFonts w:ascii="GHEA Grapalat" w:hAnsi="GHEA Grapalat"/>
          <w:lang w:val="hy-AM"/>
        </w:rPr>
      </w:pPr>
      <w:r>
        <w:rPr>
          <w:rFonts w:ascii="GHEA Grapalat" w:hAnsi="GHEA Grapalat"/>
          <w:lang w:val="hy-AM"/>
        </w:rPr>
        <w:t>Թեև նախատեսված չեն ժամկետներ, այդուհադներձ դ</w:t>
      </w:r>
      <w:r w:rsidR="000F57C0" w:rsidRPr="000F57C0">
        <w:rPr>
          <w:rFonts w:ascii="GHEA Grapalat" w:hAnsi="GHEA Grapalat"/>
          <w:lang w:val="hy-AM"/>
        </w:rPr>
        <w:t>ատավարության ցանկացած կողմ ընթացիկ գործով կարող է ներկայացնել հսկողական բողոք՝</w:t>
      </w:r>
      <w:r w:rsidR="000F57C0">
        <w:rPr>
          <w:rFonts w:ascii="GHEA Grapalat" w:hAnsi="GHEA Grapalat"/>
          <w:lang w:val="hy-AM"/>
        </w:rPr>
        <w:t xml:space="preserve"> գործի քննության ձգձգման հիմքով, որի դեպքում </w:t>
      </w:r>
      <w:r w:rsidR="000F57C0" w:rsidRPr="000F57C0">
        <w:rPr>
          <w:rFonts w:ascii="GHEA Grapalat" w:hAnsi="GHEA Grapalat"/>
          <w:lang w:val="hy-AM"/>
        </w:rPr>
        <w:t>դատարանի նախագահը պարտավոր է կարճ ժամա</w:t>
      </w:r>
      <w:r w:rsidR="000F57C0">
        <w:rPr>
          <w:rFonts w:ascii="GHEA Grapalat" w:hAnsi="GHEA Grapalat"/>
          <w:lang w:val="hy-AM"/>
        </w:rPr>
        <w:t xml:space="preserve">կետում </w:t>
      </w:r>
      <w:r w:rsidR="000F57C0" w:rsidRPr="000F57C0">
        <w:rPr>
          <w:rFonts w:ascii="GHEA Grapalat" w:hAnsi="GHEA Grapalat"/>
          <w:lang w:val="hy-AM"/>
        </w:rPr>
        <w:t>ուսումնասիրել հարցը և մերժել բողոքը կամ ձեռնարկել համապատասխան միջոցներ։</w:t>
      </w:r>
      <w:r w:rsidR="000F57C0" w:rsidRPr="000F57C0">
        <w:rPr>
          <w:rFonts w:ascii="GHEA Grapalat" w:hAnsi="GHEA Grapalat"/>
          <w:b/>
          <w:lang w:val="hy-AM"/>
        </w:rPr>
        <w:t xml:space="preserve"> </w:t>
      </w:r>
      <w:r w:rsidR="000F57C0" w:rsidRPr="000F57C0">
        <w:rPr>
          <w:rFonts w:ascii="GHEA Grapalat" w:hAnsi="GHEA Grapalat"/>
          <w:lang w:val="hy-AM"/>
        </w:rPr>
        <w:t>Եթե ուշացման բողոքը հիմնավորված է, դատարանի նախագահը</w:t>
      </w:r>
      <w:r w:rsidR="000F57C0">
        <w:rPr>
          <w:rFonts w:ascii="GHEA Grapalat" w:hAnsi="GHEA Grapalat"/>
          <w:lang w:val="hy-AM"/>
        </w:rPr>
        <w:t xml:space="preserve"> կայացնում է «ժամկետ սահմանելու առաջարկ»</w:t>
      </w:r>
      <w:r w:rsidR="000F57C0" w:rsidRPr="000F57C0">
        <w:rPr>
          <w:rFonts w:ascii="GHEA Grapalat" w:hAnsi="GHEA Grapalat"/>
          <w:lang w:val="hy-AM"/>
        </w:rPr>
        <w:t>, որը պարտադրում է դատավորին կատարել անհրաժեշտ դատավարական գործողությունները կամ կայացնել որոշում՝ սահմանված ժամկետում։</w:t>
      </w:r>
      <w:r w:rsidR="000F57C0">
        <w:rPr>
          <w:rFonts w:ascii="GHEA Grapalat" w:hAnsi="GHEA Grapalat"/>
          <w:lang w:val="hy-AM"/>
        </w:rPr>
        <w:t xml:space="preserve"> </w:t>
      </w:r>
      <w:r w:rsidR="000F57C0" w:rsidRPr="000F57C0">
        <w:rPr>
          <w:rFonts w:ascii="GHEA Grapalat" w:hAnsi="GHEA Grapalat"/>
          <w:lang w:val="hy-AM"/>
        </w:rPr>
        <w:t>Օրենքի 6-րդ հոդվածը թույլ է տալիս դատարանի նախագահին սահմանել գործողության վերջնաժամկետ՝ նվազագույնը 15 օր, առավելագույնը՝ 6 ամիս։</w:t>
      </w:r>
      <w:r w:rsidR="006173DE">
        <w:rPr>
          <w:rFonts w:ascii="GHEA Grapalat" w:hAnsi="GHEA Grapalat"/>
          <w:lang w:val="hy-AM"/>
        </w:rPr>
        <w:t xml:space="preserve"> </w:t>
      </w:r>
    </w:p>
    <w:p w14:paraId="12303816" w14:textId="10640B72" w:rsidR="000F57C0" w:rsidRPr="00A21102" w:rsidRDefault="000F57C0" w:rsidP="0054010A">
      <w:pPr>
        <w:pStyle w:val="NormalWeb"/>
        <w:shd w:val="clear" w:color="auto" w:fill="FFFFFF"/>
        <w:spacing w:before="0" w:beforeAutospacing="0" w:after="0" w:afterAutospacing="0"/>
        <w:contextualSpacing/>
        <w:rPr>
          <w:rFonts w:ascii="GHEA Grapalat" w:hAnsi="GHEA Grapalat"/>
          <w:lang w:val="hy-AM"/>
        </w:rPr>
      </w:pPr>
      <w:r w:rsidRPr="000F57C0">
        <w:rPr>
          <w:rFonts w:ascii="GHEA Grapalat" w:hAnsi="GHEA Grapalat"/>
          <w:lang w:val="hy-AM"/>
        </w:rPr>
        <w:t xml:space="preserve">Այսպիսով, </w:t>
      </w:r>
      <w:r w:rsidRPr="00553E3B">
        <w:rPr>
          <w:rFonts w:ascii="GHEA Grapalat" w:hAnsi="GHEA Grapalat"/>
          <w:lang w:val="hy-AM"/>
        </w:rPr>
        <w:t>ուշացումը հաստատելուց հետո</w:t>
      </w:r>
      <w:r>
        <w:rPr>
          <w:rFonts w:ascii="GHEA Grapalat" w:hAnsi="GHEA Grapalat"/>
          <w:lang w:val="hy-AM"/>
        </w:rPr>
        <w:t xml:space="preserve"> նախատեսվում է </w:t>
      </w:r>
      <w:r w:rsidR="00553E3B">
        <w:rPr>
          <w:rFonts w:ascii="GHEA Grapalat" w:hAnsi="GHEA Grapalat"/>
          <w:lang w:val="hy-AM"/>
        </w:rPr>
        <w:t xml:space="preserve">հստակ ժամկետ </w:t>
      </w:r>
      <w:r w:rsidR="00553E3B" w:rsidRPr="00553E3B">
        <w:rPr>
          <w:rFonts w:ascii="GHEA Grapalat" w:hAnsi="GHEA Grapalat"/>
          <w:lang w:val="hy-AM"/>
        </w:rPr>
        <w:t>(մինչև 6 ամիս), որպեսզի գործ</w:t>
      </w:r>
      <w:r w:rsidR="00553E3B">
        <w:rPr>
          <w:rFonts w:ascii="GHEA Grapalat" w:hAnsi="GHEA Grapalat"/>
          <w:lang w:val="hy-AM"/>
        </w:rPr>
        <w:t>ն</w:t>
      </w:r>
      <w:r w:rsidR="00553E3B" w:rsidRPr="00553E3B">
        <w:rPr>
          <w:rFonts w:ascii="GHEA Grapalat" w:hAnsi="GHEA Grapalat"/>
          <w:lang w:val="hy-AM"/>
        </w:rPr>
        <w:t xml:space="preserve"> ավարտվի կամ </w:t>
      </w:r>
      <w:r w:rsidR="00553E3B">
        <w:rPr>
          <w:rFonts w:ascii="GHEA Grapalat" w:hAnsi="GHEA Grapalat"/>
          <w:lang w:val="hy-AM"/>
        </w:rPr>
        <w:t>ունենա</w:t>
      </w:r>
      <w:r w:rsidR="00553E3B" w:rsidRPr="00553E3B">
        <w:rPr>
          <w:rFonts w:ascii="GHEA Grapalat" w:hAnsi="GHEA Grapalat"/>
          <w:lang w:val="hy-AM"/>
        </w:rPr>
        <w:t xml:space="preserve"> էական առաջընթաց։</w:t>
      </w:r>
      <w:r w:rsidR="00553E3B">
        <w:rPr>
          <w:rFonts w:ascii="GHEA Grapalat" w:hAnsi="GHEA Grapalat"/>
          <w:lang w:val="hy-AM"/>
        </w:rPr>
        <w:t xml:space="preserve"> </w:t>
      </w:r>
      <w:r w:rsidR="00A21102" w:rsidRPr="00A21102">
        <w:rPr>
          <w:rFonts w:ascii="GHEA Grapalat" w:hAnsi="GHEA Grapalat"/>
          <w:lang w:val="hy-AM"/>
        </w:rPr>
        <w:t>Հսկողական բողոքի ընթացակարգով սահմանված վերջնաժամկետները պարտադիր են դատավորների համար</w:t>
      </w:r>
      <w:r w:rsidR="00304F29">
        <w:rPr>
          <w:rFonts w:ascii="GHEA Grapalat" w:hAnsi="GHEA Grapalat"/>
          <w:lang w:val="hy-AM"/>
        </w:rPr>
        <w:t>: Եթե դ</w:t>
      </w:r>
      <w:r w:rsidR="00304F29" w:rsidRPr="00421AF6">
        <w:rPr>
          <w:rFonts w:ascii="GHEA Grapalat" w:hAnsi="GHEA Grapalat"/>
          <w:lang w:val="hy-AM"/>
        </w:rPr>
        <w:t xml:space="preserve">ատավորը չի </w:t>
      </w:r>
      <w:r w:rsidR="00304F29">
        <w:rPr>
          <w:rFonts w:ascii="GHEA Grapalat" w:hAnsi="GHEA Grapalat"/>
          <w:lang w:val="hy-AM"/>
        </w:rPr>
        <w:t xml:space="preserve">պահպանում </w:t>
      </w:r>
      <w:r w:rsidR="00304F29" w:rsidRPr="00421AF6">
        <w:rPr>
          <w:rFonts w:ascii="GHEA Grapalat" w:hAnsi="GHEA Grapalat"/>
          <w:lang w:val="hy-AM"/>
        </w:rPr>
        <w:t>սահմանված վերջնաժամկետը, դատարանի նախագահը կարո</w:t>
      </w:r>
      <w:r w:rsidR="00304F29" w:rsidRPr="00304F29">
        <w:rPr>
          <w:rFonts w:ascii="GHEA Grapalat" w:hAnsi="GHEA Grapalat"/>
          <w:lang w:val="hy-AM"/>
        </w:rPr>
        <w:t>ղ է կիրառել լրացուցիչ միջոցներ, օրինակ՝</w:t>
      </w:r>
      <w:r w:rsidR="00304F29">
        <w:rPr>
          <w:rFonts w:ascii="GHEA Grapalat" w:hAnsi="GHEA Grapalat"/>
          <w:lang w:val="hy-AM"/>
        </w:rPr>
        <w:t xml:space="preserve"> </w:t>
      </w:r>
      <w:r w:rsidR="00304F29" w:rsidRPr="00421AF6">
        <w:rPr>
          <w:rFonts w:ascii="GHEA Grapalat" w:hAnsi="GHEA Grapalat"/>
          <w:lang w:val="hy-AM"/>
        </w:rPr>
        <w:t xml:space="preserve">գործը փոխանցել այլ դատավորի կամ </w:t>
      </w:r>
      <w:r w:rsidR="00304F29">
        <w:rPr>
          <w:rFonts w:ascii="GHEA Grapalat" w:hAnsi="GHEA Grapalat"/>
          <w:lang w:val="hy-AM"/>
        </w:rPr>
        <w:t xml:space="preserve">առաջարկել դատավորին </w:t>
      </w:r>
      <w:r w:rsidR="00304F29" w:rsidRPr="00421AF6">
        <w:rPr>
          <w:rFonts w:ascii="GHEA Grapalat" w:hAnsi="GHEA Grapalat"/>
          <w:lang w:val="hy-AM"/>
        </w:rPr>
        <w:t>կարգապահ</w:t>
      </w:r>
      <w:r w:rsidR="00304F29" w:rsidRPr="00304F29">
        <w:rPr>
          <w:rFonts w:ascii="GHEA Grapalat" w:hAnsi="GHEA Grapalat"/>
          <w:lang w:val="hy-AM"/>
        </w:rPr>
        <w:t>ական պատասխանատվության ենթարկել</w:t>
      </w:r>
      <w:r w:rsidR="00A21102">
        <w:rPr>
          <w:rStyle w:val="FootnoteReference"/>
          <w:rFonts w:ascii="GHEA Grapalat" w:hAnsi="GHEA Grapalat"/>
          <w:lang w:val="hy-AM"/>
        </w:rPr>
        <w:footnoteReference w:id="28"/>
      </w:r>
      <w:r w:rsidR="00A21102" w:rsidRPr="00A21102">
        <w:rPr>
          <w:rFonts w:ascii="GHEA Grapalat" w:hAnsi="GHEA Grapalat"/>
          <w:lang w:val="hy-AM"/>
        </w:rPr>
        <w:t>։</w:t>
      </w:r>
    </w:p>
    <w:p w14:paraId="13473462" w14:textId="258109FE" w:rsidR="00634F37" w:rsidRDefault="004A6FB3" w:rsidP="0054010A">
      <w:pPr>
        <w:pStyle w:val="NormalWeb"/>
        <w:shd w:val="clear" w:color="auto" w:fill="FFFFFF"/>
        <w:spacing w:before="0" w:beforeAutospacing="0" w:after="0" w:afterAutospacing="0"/>
        <w:contextualSpacing/>
        <w:rPr>
          <w:rFonts w:ascii="GHEA Grapalat" w:hAnsi="GHEA Grapalat"/>
          <w:b/>
          <w:lang w:val="hy-AM"/>
        </w:rPr>
      </w:pPr>
      <w:r w:rsidRPr="00607939">
        <w:rPr>
          <w:rFonts w:ascii="GHEA Grapalat" w:hAnsi="GHEA Grapalat"/>
          <w:b/>
          <w:lang w:val="hy-AM"/>
        </w:rPr>
        <w:t>Սերբիայի Հանրապետություն</w:t>
      </w:r>
      <w:r>
        <w:rPr>
          <w:rFonts w:ascii="GHEA Grapalat" w:hAnsi="GHEA Grapalat"/>
          <w:b/>
          <w:lang w:val="hy-AM"/>
        </w:rPr>
        <w:t>.</w:t>
      </w:r>
    </w:p>
    <w:p w14:paraId="20BCA88B" w14:textId="4D979749" w:rsidR="00607939" w:rsidRPr="00607939" w:rsidRDefault="00607939" w:rsidP="0054010A">
      <w:pPr>
        <w:pStyle w:val="NormalWeb"/>
        <w:shd w:val="clear" w:color="auto" w:fill="FFFFFF"/>
        <w:spacing w:before="0" w:beforeAutospacing="0" w:after="0" w:afterAutospacing="0"/>
        <w:contextualSpacing/>
        <w:rPr>
          <w:rFonts w:ascii="GHEA Grapalat" w:hAnsi="GHEA Grapalat"/>
          <w:lang w:val="hy-AM"/>
        </w:rPr>
      </w:pPr>
      <w:r w:rsidRPr="00607939">
        <w:rPr>
          <w:rFonts w:ascii="GHEA Grapalat" w:hAnsi="GHEA Grapalat"/>
          <w:lang w:val="hy-AM"/>
        </w:rPr>
        <w:t xml:space="preserve">Օրենքի կիրառման ուղեցույցներում առաջարկվում է գործնական մոտեցում, ըստ որի՝ յուրաքանչյուր ատյանում գործի քննությունը, </w:t>
      </w:r>
      <w:r>
        <w:rPr>
          <w:rFonts w:ascii="GHEA Grapalat" w:hAnsi="GHEA Grapalat"/>
          <w:lang w:val="hy-AM"/>
        </w:rPr>
        <w:t>որպես լավագույն տարբերակ</w:t>
      </w:r>
      <w:r w:rsidRPr="00607939">
        <w:rPr>
          <w:rFonts w:ascii="GHEA Grapalat" w:hAnsi="GHEA Grapalat"/>
          <w:lang w:val="hy-AM"/>
        </w:rPr>
        <w:t>, պետք է ավարտվի 2 տարվա ընթացքում, սակայն սա իրավական պարտադիր ժամկետ չէ։</w:t>
      </w:r>
    </w:p>
    <w:p w14:paraId="2B4C3177" w14:textId="5B5AA57C" w:rsidR="00607939" w:rsidRPr="00607939" w:rsidRDefault="00607939" w:rsidP="0054010A">
      <w:pPr>
        <w:pStyle w:val="NormalWeb"/>
        <w:shd w:val="clear" w:color="auto" w:fill="FFFFFF"/>
        <w:spacing w:before="0" w:beforeAutospacing="0" w:after="0" w:afterAutospacing="0"/>
        <w:contextualSpacing/>
        <w:rPr>
          <w:rFonts w:ascii="GHEA Grapalat" w:hAnsi="GHEA Grapalat"/>
          <w:lang w:val="hy-AM"/>
        </w:rPr>
      </w:pPr>
      <w:r>
        <w:rPr>
          <w:rFonts w:ascii="GHEA Grapalat" w:hAnsi="GHEA Grapalat"/>
          <w:lang w:val="hy-AM"/>
        </w:rPr>
        <w:t xml:space="preserve">Գործի ձգձգման դեպքում </w:t>
      </w:r>
      <w:r w:rsidRPr="00607939">
        <w:rPr>
          <w:rFonts w:ascii="GHEA Grapalat" w:hAnsi="GHEA Grapalat"/>
          <w:lang w:val="hy-AM"/>
        </w:rPr>
        <w:t>կողմերը կարող են ներկայացնել</w:t>
      </w:r>
      <w:r>
        <w:rPr>
          <w:rFonts w:ascii="GHEA Grapalat" w:hAnsi="GHEA Grapalat"/>
          <w:lang w:val="hy-AM"/>
        </w:rPr>
        <w:t xml:space="preserve"> դատավարությունն արագացնելու պահանջ, ե</w:t>
      </w:r>
      <w:r w:rsidRPr="00607939">
        <w:rPr>
          <w:rFonts w:ascii="GHEA Grapalat" w:hAnsi="GHEA Grapalat"/>
          <w:lang w:val="hy-AM"/>
        </w:rPr>
        <w:t>թե գործը ձգձգվում է, և/կամ պահանջել արդար փոխհատուցում՝ արդեն տեղի ունեցած ուշացումների համար։</w:t>
      </w:r>
      <w:r>
        <w:rPr>
          <w:rFonts w:ascii="GHEA Grapalat" w:hAnsi="GHEA Grapalat"/>
          <w:lang w:val="hy-AM"/>
        </w:rPr>
        <w:t xml:space="preserve"> </w:t>
      </w:r>
      <w:r w:rsidRPr="00607939">
        <w:rPr>
          <w:rFonts w:ascii="GHEA Grapalat" w:hAnsi="GHEA Grapalat"/>
          <w:lang w:val="hy-AM"/>
        </w:rPr>
        <w:t xml:space="preserve">Երբ կողմը ներկայացնում է գործի ձգձգման վերաբերյալ բողոք, դատարանի նախագահը կամ վերադաս դատարանը պարտավոր են որոշում </w:t>
      </w:r>
      <w:r w:rsidRPr="00607939">
        <w:rPr>
          <w:rFonts w:ascii="GHEA Grapalat" w:hAnsi="GHEA Grapalat"/>
          <w:lang w:val="hy-AM"/>
        </w:rPr>
        <w:lastRenderedPageBreak/>
        <w:t xml:space="preserve">կայացնել այդ դիմումի վերաբերյալ՝ </w:t>
      </w:r>
      <w:r>
        <w:rPr>
          <w:rFonts w:ascii="GHEA Grapalat" w:hAnsi="GHEA Grapalat"/>
          <w:lang w:val="hy-AM"/>
        </w:rPr>
        <w:t>դատավարությունն արագացնելու պահանջի դեպքում</w:t>
      </w:r>
      <w:r w:rsidRPr="00607939">
        <w:rPr>
          <w:rFonts w:ascii="GHEA Grapalat" w:hAnsi="GHEA Grapalat"/>
          <w:lang w:val="hy-AM"/>
        </w:rPr>
        <w:t xml:space="preserve"> 60 օրվա, իսկ փոխհատուցման պահանջի դեպքում՝ 4 ամսվա ընթացքում՝ դատական ներքին կանոնակարգերի համաձայն (</w:t>
      </w:r>
      <w:r>
        <w:rPr>
          <w:rFonts w:ascii="GHEA Grapalat" w:hAnsi="GHEA Grapalat"/>
          <w:lang w:val="hy-AM"/>
        </w:rPr>
        <w:t>հստակ</w:t>
      </w:r>
      <w:r w:rsidRPr="00607939">
        <w:rPr>
          <w:rFonts w:ascii="GHEA Grapalat" w:hAnsi="GHEA Grapalat"/>
          <w:lang w:val="hy-AM"/>
        </w:rPr>
        <w:t xml:space="preserve"> ժամկետները սահմանվում են դատարանների կողմից՝ իրենց կանոններով)։</w:t>
      </w:r>
    </w:p>
    <w:p w14:paraId="25127C85" w14:textId="2EE2697D" w:rsidR="00607939" w:rsidRPr="00D17054" w:rsidRDefault="00607939" w:rsidP="0054010A">
      <w:pPr>
        <w:pStyle w:val="NormalWeb"/>
        <w:shd w:val="clear" w:color="auto" w:fill="FFFFFF"/>
        <w:spacing w:before="0" w:beforeAutospacing="0" w:after="0" w:afterAutospacing="0"/>
        <w:contextualSpacing/>
        <w:rPr>
          <w:rFonts w:ascii="GHEA Grapalat" w:hAnsi="GHEA Grapalat"/>
          <w:lang w:val="hy-AM"/>
        </w:rPr>
      </w:pPr>
      <w:r w:rsidRPr="00607939">
        <w:rPr>
          <w:rFonts w:ascii="GHEA Grapalat" w:hAnsi="GHEA Grapalat"/>
          <w:lang w:val="hy-AM"/>
        </w:rPr>
        <w:t xml:space="preserve">Բացի այդ, եթե </w:t>
      </w:r>
      <w:r>
        <w:rPr>
          <w:rFonts w:ascii="GHEA Grapalat" w:hAnsi="GHEA Grapalat"/>
          <w:lang w:val="hy-AM"/>
        </w:rPr>
        <w:t xml:space="preserve">դատավարությունն արագացնելու պահանջը </w:t>
      </w:r>
      <w:r w:rsidRPr="00607939">
        <w:rPr>
          <w:rFonts w:ascii="GHEA Grapalat" w:hAnsi="GHEA Grapalat"/>
          <w:lang w:val="hy-AM"/>
        </w:rPr>
        <w:t xml:space="preserve">բավարարվում է, </w:t>
      </w:r>
      <w:r>
        <w:rPr>
          <w:rFonts w:ascii="GHEA Grapalat" w:hAnsi="GHEA Grapalat"/>
          <w:lang w:val="hy-AM"/>
        </w:rPr>
        <w:t xml:space="preserve">ապա </w:t>
      </w:r>
      <w:r w:rsidRPr="00607939">
        <w:rPr>
          <w:rFonts w:ascii="GHEA Grapalat" w:hAnsi="GHEA Grapalat"/>
          <w:lang w:val="hy-AM"/>
        </w:rPr>
        <w:t xml:space="preserve">դատարանին սովորաբար հանձնարարվում է գործը լուծել կամ </w:t>
      </w:r>
      <w:r>
        <w:rPr>
          <w:rFonts w:ascii="GHEA Grapalat" w:hAnsi="GHEA Grapalat"/>
          <w:lang w:val="hy-AM"/>
        </w:rPr>
        <w:t>դատավարության էական առաջընթաց ապահովել</w:t>
      </w:r>
      <w:r w:rsidRPr="00607939">
        <w:rPr>
          <w:rFonts w:ascii="GHEA Grapalat" w:hAnsi="GHEA Grapalat"/>
          <w:lang w:val="hy-AM"/>
        </w:rPr>
        <w:t xml:space="preserve"> սահմանված ժամկետում (օրինակ՝ 4-ից 8 ամիս): Այս ժամկետները փաստացի դառնում են տվյալ գործ</w:t>
      </w:r>
      <w:r w:rsidR="00D17054">
        <w:rPr>
          <w:rFonts w:ascii="GHEA Grapalat" w:hAnsi="GHEA Grapalat"/>
          <w:lang w:val="hy-AM"/>
        </w:rPr>
        <w:t xml:space="preserve">ի համար կիրառելի վերջնաժամկետներ: </w:t>
      </w:r>
      <w:r w:rsidR="00FA17C0" w:rsidRPr="00FA17C0">
        <w:rPr>
          <w:rFonts w:ascii="GHEA Grapalat" w:hAnsi="GHEA Grapalat"/>
          <w:lang w:val="hy-AM"/>
        </w:rPr>
        <w:t xml:space="preserve">Եթե </w:t>
      </w:r>
      <w:r w:rsidR="00FA17C0" w:rsidRPr="00FA17C0">
        <w:rPr>
          <w:rFonts w:ascii="Cambria Math" w:hAnsi="Cambria Math" w:cs="Cambria Math"/>
          <w:lang w:val="hy-AM"/>
        </w:rPr>
        <w:t>​​</w:t>
      </w:r>
      <w:r w:rsidR="00FA17C0" w:rsidRPr="00FA17C0">
        <w:rPr>
          <w:rFonts w:ascii="GHEA Grapalat" w:hAnsi="GHEA Grapalat" w:cs="GHEA Grapalat"/>
          <w:lang w:val="hy-AM"/>
        </w:rPr>
        <w:t>դատարանը</w:t>
      </w:r>
      <w:r w:rsidR="00FA17C0" w:rsidRPr="00FA17C0">
        <w:rPr>
          <w:rFonts w:ascii="GHEA Grapalat" w:hAnsi="GHEA Grapalat"/>
          <w:lang w:val="hy-AM"/>
        </w:rPr>
        <w:t xml:space="preserve"> </w:t>
      </w:r>
      <w:r w:rsidR="00FA17C0" w:rsidRPr="00FA17C0">
        <w:rPr>
          <w:rFonts w:ascii="GHEA Grapalat" w:hAnsi="GHEA Grapalat" w:cs="GHEA Grapalat"/>
          <w:lang w:val="hy-AM"/>
        </w:rPr>
        <w:t>չի</w:t>
      </w:r>
      <w:r w:rsidR="00FA17C0" w:rsidRPr="00FA17C0">
        <w:rPr>
          <w:rFonts w:ascii="GHEA Grapalat" w:hAnsi="GHEA Grapalat"/>
          <w:lang w:val="hy-AM"/>
        </w:rPr>
        <w:t xml:space="preserve"> </w:t>
      </w:r>
      <w:r w:rsidR="00FA17C0" w:rsidRPr="00FA17C0">
        <w:rPr>
          <w:rFonts w:ascii="GHEA Grapalat" w:hAnsi="GHEA Grapalat" w:cs="GHEA Grapalat"/>
          <w:lang w:val="hy-AM"/>
        </w:rPr>
        <w:t>կատարում</w:t>
      </w:r>
      <w:r w:rsidR="00FA17C0" w:rsidRPr="00FA17C0">
        <w:rPr>
          <w:rFonts w:ascii="GHEA Grapalat" w:hAnsi="GHEA Grapalat"/>
          <w:lang w:val="hy-AM"/>
        </w:rPr>
        <w:t xml:space="preserve"> </w:t>
      </w:r>
      <w:r w:rsidR="00FA17C0" w:rsidRPr="00FA17C0">
        <w:rPr>
          <w:rFonts w:ascii="GHEA Grapalat" w:hAnsi="GHEA Grapalat" w:cs="GHEA Grapalat"/>
          <w:lang w:val="hy-AM"/>
        </w:rPr>
        <w:t>գործի</w:t>
      </w:r>
      <w:r w:rsidR="00FA17C0" w:rsidRPr="00FA17C0">
        <w:rPr>
          <w:rFonts w:ascii="GHEA Grapalat" w:hAnsi="GHEA Grapalat"/>
          <w:lang w:val="hy-AM"/>
        </w:rPr>
        <w:t xml:space="preserve"> </w:t>
      </w:r>
      <w:r w:rsidR="00FA17C0" w:rsidRPr="00FA17C0">
        <w:rPr>
          <w:rFonts w:ascii="GHEA Grapalat" w:hAnsi="GHEA Grapalat" w:cs="GHEA Grapalat"/>
          <w:lang w:val="hy-AM"/>
        </w:rPr>
        <w:t>քննությունը</w:t>
      </w:r>
      <w:r w:rsidR="00FA17C0" w:rsidRPr="00FA17C0">
        <w:rPr>
          <w:rFonts w:ascii="GHEA Grapalat" w:hAnsi="GHEA Grapalat"/>
          <w:lang w:val="hy-AM"/>
        </w:rPr>
        <w:t xml:space="preserve"> </w:t>
      </w:r>
      <w:r w:rsidR="00FA17C0" w:rsidRPr="00FA17C0">
        <w:rPr>
          <w:rFonts w:ascii="GHEA Grapalat" w:hAnsi="GHEA Grapalat" w:cs="GHEA Grapalat"/>
          <w:lang w:val="hy-AM"/>
        </w:rPr>
        <w:t>արագացնելու</w:t>
      </w:r>
      <w:r w:rsidR="00FA17C0" w:rsidRPr="00FA17C0">
        <w:rPr>
          <w:rFonts w:ascii="GHEA Grapalat" w:hAnsi="GHEA Grapalat"/>
          <w:lang w:val="hy-AM"/>
        </w:rPr>
        <w:t xml:space="preserve"> </w:t>
      </w:r>
      <w:r w:rsidR="00FA17C0" w:rsidRPr="00FA17C0">
        <w:rPr>
          <w:rFonts w:ascii="GHEA Grapalat" w:hAnsi="GHEA Grapalat" w:cs="GHEA Grapalat"/>
          <w:lang w:val="hy-AM"/>
        </w:rPr>
        <w:t>մասին</w:t>
      </w:r>
      <w:r w:rsidR="00FA17C0" w:rsidRPr="00FA17C0">
        <w:rPr>
          <w:rFonts w:ascii="GHEA Grapalat" w:hAnsi="GHEA Grapalat"/>
          <w:lang w:val="hy-AM"/>
        </w:rPr>
        <w:t xml:space="preserve"> </w:t>
      </w:r>
      <w:r w:rsidR="00FA17C0" w:rsidRPr="00FA17C0">
        <w:rPr>
          <w:rFonts w:ascii="GHEA Grapalat" w:hAnsi="GHEA Grapalat" w:cs="GHEA Grapalat"/>
          <w:lang w:val="hy-AM"/>
        </w:rPr>
        <w:t>որոշումը</w:t>
      </w:r>
      <w:r w:rsidR="00FA17C0" w:rsidRPr="00FA17C0">
        <w:rPr>
          <w:rFonts w:ascii="GHEA Grapalat" w:hAnsi="GHEA Grapalat"/>
          <w:lang w:val="hy-AM"/>
        </w:rPr>
        <w:t xml:space="preserve">, </w:t>
      </w:r>
      <w:r w:rsidR="00FA17C0" w:rsidRPr="00FA17C0">
        <w:rPr>
          <w:rFonts w:ascii="GHEA Grapalat" w:hAnsi="GHEA Grapalat" w:cs="GHEA Grapalat"/>
          <w:lang w:val="hy-AM"/>
        </w:rPr>
        <w:t>կողմը</w:t>
      </w:r>
      <w:r w:rsidR="00FA17C0" w:rsidRPr="00FA17C0">
        <w:rPr>
          <w:rFonts w:ascii="GHEA Grapalat" w:hAnsi="GHEA Grapalat"/>
          <w:lang w:val="hy-AM"/>
        </w:rPr>
        <w:t xml:space="preserve"> </w:t>
      </w:r>
      <w:r w:rsidR="00FA17C0" w:rsidRPr="00FA17C0">
        <w:rPr>
          <w:rFonts w:ascii="GHEA Grapalat" w:hAnsi="GHEA Grapalat" w:cs="GHEA Grapalat"/>
          <w:lang w:val="hy-AM"/>
        </w:rPr>
        <w:t>կարող</w:t>
      </w:r>
      <w:r w:rsidR="00FA17C0" w:rsidRPr="00FA17C0">
        <w:rPr>
          <w:rFonts w:ascii="GHEA Grapalat" w:hAnsi="GHEA Grapalat"/>
          <w:lang w:val="hy-AM"/>
        </w:rPr>
        <w:t xml:space="preserve"> </w:t>
      </w:r>
      <w:r w:rsidR="00FA17C0" w:rsidRPr="00FA17C0">
        <w:rPr>
          <w:rFonts w:ascii="GHEA Grapalat" w:hAnsi="GHEA Grapalat" w:cs="GHEA Grapalat"/>
          <w:lang w:val="hy-AM"/>
        </w:rPr>
        <w:t>է</w:t>
      </w:r>
      <w:r w:rsidR="00FA17C0" w:rsidRPr="00FA17C0">
        <w:rPr>
          <w:rFonts w:ascii="GHEA Grapalat" w:hAnsi="GHEA Grapalat"/>
          <w:lang w:val="hy-AM"/>
        </w:rPr>
        <w:t xml:space="preserve"> </w:t>
      </w:r>
      <w:r w:rsidR="00FA17C0" w:rsidRPr="00FA17C0">
        <w:rPr>
          <w:rFonts w:ascii="GHEA Grapalat" w:hAnsi="GHEA Grapalat" w:cs="GHEA Grapalat"/>
          <w:lang w:val="hy-AM"/>
        </w:rPr>
        <w:t>փոխհատուցում</w:t>
      </w:r>
      <w:r w:rsidR="00FA17C0" w:rsidRPr="00FA17C0">
        <w:rPr>
          <w:rFonts w:ascii="GHEA Grapalat" w:hAnsi="GHEA Grapalat"/>
          <w:lang w:val="hy-AM"/>
        </w:rPr>
        <w:t xml:space="preserve"> </w:t>
      </w:r>
      <w:r w:rsidR="00FA17C0" w:rsidRPr="00FA17C0">
        <w:rPr>
          <w:rFonts w:ascii="GHEA Grapalat" w:hAnsi="GHEA Grapalat" w:cs="GHEA Grapalat"/>
          <w:lang w:val="hy-AM"/>
        </w:rPr>
        <w:t>պահանջել</w:t>
      </w:r>
      <w:r w:rsidR="00FA17C0" w:rsidRPr="00FA17C0">
        <w:rPr>
          <w:rFonts w:ascii="GHEA Grapalat" w:hAnsi="GHEA Grapalat"/>
          <w:lang w:val="hy-AM"/>
        </w:rPr>
        <w:t>:</w:t>
      </w:r>
      <w:r w:rsidR="00FA17C0" w:rsidRPr="00FA17C0">
        <w:rPr>
          <w:lang w:val="hy-AM"/>
        </w:rPr>
        <w:t xml:space="preserve"> </w:t>
      </w:r>
      <w:r w:rsidR="00FA17C0">
        <w:rPr>
          <w:rFonts w:ascii="GHEA Grapalat" w:hAnsi="GHEA Grapalat"/>
          <w:lang w:val="hy-AM"/>
        </w:rPr>
        <w:t>Դ</w:t>
      </w:r>
      <w:r w:rsidR="00FA17C0" w:rsidRPr="00FA17C0">
        <w:rPr>
          <w:rFonts w:ascii="GHEA Grapalat" w:hAnsi="GHEA Grapalat"/>
          <w:lang w:val="hy-AM"/>
        </w:rPr>
        <w:t>ատավորի կողմից</w:t>
      </w:r>
      <w:r w:rsidR="00FA17C0">
        <w:rPr>
          <w:rFonts w:ascii="GHEA Grapalat" w:hAnsi="GHEA Grapalat"/>
          <w:lang w:val="hy-AM"/>
        </w:rPr>
        <w:t xml:space="preserve"> այս</w:t>
      </w:r>
      <w:r w:rsidR="00FA17C0" w:rsidRPr="00FA17C0">
        <w:rPr>
          <w:rFonts w:ascii="GHEA Grapalat" w:hAnsi="GHEA Grapalat"/>
          <w:lang w:val="hy-AM"/>
        </w:rPr>
        <w:t xml:space="preserve"> պահանջների</w:t>
      </w:r>
      <w:r w:rsidR="00FA17C0">
        <w:rPr>
          <w:rFonts w:ascii="GHEA Grapalat" w:hAnsi="GHEA Grapalat"/>
          <w:lang w:val="hy-AM"/>
        </w:rPr>
        <w:t xml:space="preserve"> հաճախակի</w:t>
      </w:r>
      <w:r w:rsidR="00FA17C0" w:rsidRPr="00FA17C0">
        <w:rPr>
          <w:rFonts w:ascii="GHEA Grapalat" w:hAnsi="GHEA Grapalat"/>
          <w:lang w:val="hy-AM"/>
        </w:rPr>
        <w:t xml:space="preserve"> </w:t>
      </w:r>
      <w:r w:rsidR="00FA17C0" w:rsidRPr="00FA17C0">
        <w:rPr>
          <w:rFonts w:ascii="Cambria Math" w:hAnsi="Cambria Math" w:cs="Cambria Math"/>
          <w:lang w:val="hy-AM"/>
        </w:rPr>
        <w:t>​​</w:t>
      </w:r>
      <w:r w:rsidR="00FA17C0" w:rsidRPr="00FA17C0">
        <w:rPr>
          <w:rFonts w:ascii="GHEA Grapalat" w:hAnsi="GHEA Grapalat" w:cs="GHEA Grapalat"/>
          <w:lang w:val="hy-AM"/>
        </w:rPr>
        <w:t>չկատարումը</w:t>
      </w:r>
      <w:r w:rsidR="00FA17C0" w:rsidRPr="00FA17C0">
        <w:rPr>
          <w:rFonts w:ascii="GHEA Grapalat" w:hAnsi="GHEA Grapalat"/>
          <w:lang w:val="hy-AM"/>
        </w:rPr>
        <w:t xml:space="preserve"> </w:t>
      </w:r>
      <w:r w:rsidR="00FA17C0" w:rsidRPr="00FA17C0">
        <w:rPr>
          <w:rFonts w:ascii="GHEA Grapalat" w:hAnsi="GHEA Grapalat" w:cs="GHEA Grapalat"/>
          <w:lang w:val="hy-AM"/>
        </w:rPr>
        <w:t>կարող</w:t>
      </w:r>
      <w:r w:rsidR="00FA17C0" w:rsidRPr="00FA17C0">
        <w:rPr>
          <w:rFonts w:ascii="GHEA Grapalat" w:hAnsi="GHEA Grapalat"/>
          <w:lang w:val="hy-AM"/>
        </w:rPr>
        <w:t xml:space="preserve"> </w:t>
      </w:r>
      <w:r w:rsidR="00FA17C0" w:rsidRPr="00FA17C0">
        <w:rPr>
          <w:rFonts w:ascii="GHEA Grapalat" w:hAnsi="GHEA Grapalat" w:cs="GHEA Grapalat"/>
          <w:lang w:val="hy-AM"/>
        </w:rPr>
        <w:t>է</w:t>
      </w:r>
      <w:r w:rsidR="00FA17C0" w:rsidRPr="00FA17C0">
        <w:rPr>
          <w:rFonts w:ascii="GHEA Grapalat" w:hAnsi="GHEA Grapalat"/>
          <w:lang w:val="hy-AM"/>
        </w:rPr>
        <w:t xml:space="preserve"> </w:t>
      </w:r>
      <w:r w:rsidR="00FA17C0" w:rsidRPr="00FA17C0">
        <w:rPr>
          <w:rFonts w:ascii="GHEA Grapalat" w:hAnsi="GHEA Grapalat" w:cs="GHEA Grapalat"/>
          <w:lang w:val="hy-AM"/>
        </w:rPr>
        <w:t>հանգեցնել</w:t>
      </w:r>
      <w:r w:rsidR="00FA17C0" w:rsidRPr="00FA17C0">
        <w:rPr>
          <w:rFonts w:ascii="GHEA Grapalat" w:hAnsi="GHEA Grapalat"/>
          <w:lang w:val="hy-AM"/>
        </w:rPr>
        <w:t xml:space="preserve"> </w:t>
      </w:r>
      <w:r w:rsidR="00FA17C0" w:rsidRPr="00FA17C0">
        <w:rPr>
          <w:rFonts w:ascii="GHEA Grapalat" w:hAnsi="GHEA Grapalat" w:cs="GHEA Grapalat"/>
          <w:lang w:val="hy-AM"/>
        </w:rPr>
        <w:t>կարգապահական</w:t>
      </w:r>
      <w:r w:rsidR="00FA17C0" w:rsidRPr="00FA17C0">
        <w:rPr>
          <w:rFonts w:ascii="GHEA Grapalat" w:hAnsi="GHEA Grapalat"/>
          <w:lang w:val="hy-AM"/>
        </w:rPr>
        <w:t xml:space="preserve"> </w:t>
      </w:r>
      <w:r w:rsidR="00FA17C0" w:rsidRPr="00FA17C0">
        <w:rPr>
          <w:rFonts w:ascii="GHEA Grapalat" w:hAnsi="GHEA Grapalat" w:cs="GHEA Grapalat"/>
          <w:lang w:val="hy-AM"/>
        </w:rPr>
        <w:t>վարույթի</w:t>
      </w:r>
      <w:r w:rsidR="00714343">
        <w:rPr>
          <w:rStyle w:val="FootnoteReference"/>
          <w:rFonts w:ascii="GHEA Grapalat" w:hAnsi="GHEA Grapalat"/>
          <w:lang w:val="hy-AM"/>
        </w:rPr>
        <w:footnoteReference w:id="29"/>
      </w:r>
      <w:r w:rsidRPr="00607939">
        <w:rPr>
          <w:rFonts w:ascii="GHEA Grapalat" w:hAnsi="GHEA Grapalat"/>
          <w:lang w:val="hy-AM"/>
        </w:rPr>
        <w:t>։</w:t>
      </w:r>
      <w:r w:rsidR="00D17054" w:rsidRPr="00FA17C0">
        <w:rPr>
          <w:rFonts w:ascii="GHEA Grapalat" w:hAnsi="GHEA Grapalat"/>
          <w:lang w:val="hy-AM"/>
        </w:rPr>
        <w:t xml:space="preserve"> </w:t>
      </w:r>
    </w:p>
    <w:p w14:paraId="3E83D130" w14:textId="6516D380" w:rsidR="00634F37" w:rsidRDefault="00895CFF" w:rsidP="0054010A">
      <w:pPr>
        <w:pStyle w:val="NormalWeb"/>
        <w:shd w:val="clear" w:color="auto" w:fill="FFFFFF"/>
        <w:spacing w:before="0" w:beforeAutospacing="0" w:after="0" w:afterAutospacing="0"/>
        <w:contextualSpacing/>
        <w:rPr>
          <w:rFonts w:ascii="GHEA Grapalat" w:hAnsi="GHEA Grapalat"/>
          <w:b/>
          <w:lang w:val="hy-AM"/>
        </w:rPr>
      </w:pPr>
      <w:r>
        <w:rPr>
          <w:rFonts w:ascii="GHEA Grapalat" w:hAnsi="GHEA Grapalat"/>
          <w:b/>
          <w:lang w:val="hy-AM"/>
        </w:rPr>
        <w:t>Մոնտենեգրո</w:t>
      </w:r>
      <w:r w:rsidR="00634F37">
        <w:rPr>
          <w:rFonts w:ascii="GHEA Grapalat" w:hAnsi="GHEA Grapalat"/>
          <w:b/>
          <w:lang w:val="hy-AM"/>
        </w:rPr>
        <w:t>.</w:t>
      </w:r>
    </w:p>
    <w:p w14:paraId="1D53EFBE" w14:textId="4A73A989" w:rsidR="00FA17C0" w:rsidRDefault="00FA17C0" w:rsidP="0054010A">
      <w:pPr>
        <w:pStyle w:val="NormalWeb"/>
        <w:shd w:val="clear" w:color="auto" w:fill="FFFFFF"/>
        <w:spacing w:before="0" w:beforeAutospacing="0" w:after="0" w:afterAutospacing="0"/>
        <w:contextualSpacing/>
        <w:rPr>
          <w:rFonts w:ascii="GHEA Grapalat" w:hAnsi="GHEA Grapalat"/>
          <w:lang w:val="hy-AM"/>
        </w:rPr>
      </w:pPr>
      <w:r w:rsidRPr="00FA17C0">
        <w:rPr>
          <w:rFonts w:ascii="GHEA Grapalat" w:hAnsi="GHEA Grapalat"/>
          <w:lang w:val="hy-AM"/>
        </w:rPr>
        <w:t xml:space="preserve">Թեև օրենքը չի </w:t>
      </w:r>
      <w:r w:rsidR="00632A9E">
        <w:rPr>
          <w:rFonts w:ascii="GHEA Grapalat" w:hAnsi="GHEA Grapalat"/>
          <w:lang w:val="hy-AM"/>
        </w:rPr>
        <w:t>նախատես</w:t>
      </w:r>
      <w:r w:rsidRPr="00FA17C0">
        <w:rPr>
          <w:rFonts w:ascii="GHEA Grapalat" w:hAnsi="GHEA Grapalat"/>
          <w:lang w:val="hy-AM"/>
        </w:rPr>
        <w:t xml:space="preserve">ում </w:t>
      </w:r>
      <w:r>
        <w:rPr>
          <w:rFonts w:ascii="GHEA Grapalat" w:hAnsi="GHEA Grapalat"/>
          <w:lang w:val="hy-AM"/>
        </w:rPr>
        <w:t>դատավարությ</w:t>
      </w:r>
      <w:r w:rsidR="00632A9E">
        <w:rPr>
          <w:rFonts w:ascii="GHEA Grapalat" w:hAnsi="GHEA Grapalat"/>
          <w:lang w:val="hy-AM"/>
        </w:rPr>
        <w:t>ան</w:t>
      </w:r>
      <w:r>
        <w:rPr>
          <w:rFonts w:ascii="GHEA Grapalat" w:hAnsi="GHEA Grapalat"/>
          <w:lang w:val="hy-AM"/>
        </w:rPr>
        <w:t xml:space="preserve"> </w:t>
      </w:r>
      <w:r w:rsidRPr="00FA17C0">
        <w:rPr>
          <w:rFonts w:ascii="GHEA Grapalat" w:hAnsi="GHEA Grapalat"/>
          <w:lang w:val="hy-AM"/>
        </w:rPr>
        <w:t xml:space="preserve">հստակ տևողություն (տարիներով), </w:t>
      </w:r>
      <w:r>
        <w:rPr>
          <w:rFonts w:ascii="GHEA Grapalat" w:hAnsi="GHEA Grapalat"/>
          <w:lang w:val="hy-AM"/>
        </w:rPr>
        <w:t>այդուհանդերձ</w:t>
      </w:r>
      <w:r w:rsidRPr="00FA17C0">
        <w:rPr>
          <w:rFonts w:ascii="GHEA Grapalat" w:hAnsi="GHEA Grapalat"/>
          <w:lang w:val="hy-AM"/>
        </w:rPr>
        <w:t xml:space="preserve"> սահմանում է ընթացակարգային վերջնաժամկետներ յուրաքանչյուր փուլում։</w:t>
      </w:r>
      <w:r>
        <w:rPr>
          <w:rFonts w:ascii="GHEA Grapalat" w:hAnsi="GHEA Grapalat"/>
          <w:lang w:val="hy-AM"/>
        </w:rPr>
        <w:t xml:space="preserve"> Կողմը, ով կարծում է, որ իր գործի քննությունը </w:t>
      </w:r>
      <w:r w:rsidRPr="00FA17C0">
        <w:rPr>
          <w:rFonts w:ascii="GHEA Grapalat" w:hAnsi="GHEA Grapalat"/>
          <w:lang w:val="hy-AM"/>
        </w:rPr>
        <w:t>չափազանց երկար է տևում, կարող է</w:t>
      </w:r>
      <w:r>
        <w:rPr>
          <w:rFonts w:ascii="GHEA Grapalat" w:hAnsi="GHEA Grapalat"/>
          <w:lang w:val="hy-AM"/>
        </w:rPr>
        <w:t xml:space="preserve"> հսկողական պահանջ ներկայացնել այն դատարանի նախագահին, որտեղ </w:t>
      </w:r>
      <w:r w:rsidRPr="00FA17C0">
        <w:rPr>
          <w:rFonts w:ascii="GHEA Grapalat" w:hAnsi="GHEA Grapalat"/>
          <w:lang w:val="hy-AM"/>
        </w:rPr>
        <w:t>գործը</w:t>
      </w:r>
      <w:r>
        <w:rPr>
          <w:rFonts w:ascii="GHEA Grapalat" w:hAnsi="GHEA Grapalat"/>
          <w:lang w:val="hy-AM"/>
        </w:rPr>
        <w:t xml:space="preserve"> քննվում է: </w:t>
      </w:r>
      <w:r w:rsidRPr="00FA17C0">
        <w:rPr>
          <w:rFonts w:ascii="GHEA Grapalat" w:hAnsi="GHEA Grapalat"/>
          <w:lang w:val="hy-AM"/>
        </w:rPr>
        <w:t>Դատարանի նախագահը պարտավոր է այս պահանջի վերաբերյալ որոշում կայացնել 60 օրվա ընթացքում</w:t>
      </w:r>
      <w:r>
        <w:rPr>
          <w:rFonts w:ascii="GHEA Grapalat" w:hAnsi="GHEA Grapalat"/>
          <w:lang w:val="hy-AM"/>
        </w:rPr>
        <w:t xml:space="preserve">: </w:t>
      </w:r>
      <w:r w:rsidRPr="00FA17C0">
        <w:rPr>
          <w:rFonts w:ascii="GHEA Grapalat" w:hAnsi="GHEA Grapalat"/>
          <w:lang w:val="hy-AM"/>
        </w:rPr>
        <w:t>Եթե պահանջը հիմնավորված</w:t>
      </w:r>
      <w:r>
        <w:rPr>
          <w:rFonts w:ascii="GHEA Grapalat" w:hAnsi="GHEA Grapalat"/>
          <w:lang w:val="hy-AM"/>
        </w:rPr>
        <w:t xml:space="preserve"> է</w:t>
      </w:r>
      <w:r w:rsidRPr="00FA17C0">
        <w:rPr>
          <w:rFonts w:ascii="GHEA Grapalat" w:hAnsi="GHEA Grapalat"/>
          <w:lang w:val="hy-AM"/>
        </w:rPr>
        <w:t xml:space="preserve">, նախագահը սահմանում է վերջնաժամկետ՝ դատավորի կողմից համապատասխան գործողություն կատարելու կամ վճիռ կայացնելու համար։ </w:t>
      </w:r>
      <w:r>
        <w:rPr>
          <w:rFonts w:ascii="GHEA Grapalat" w:hAnsi="GHEA Grapalat"/>
          <w:lang w:val="hy-AM"/>
        </w:rPr>
        <w:t>Վ</w:t>
      </w:r>
      <w:r w:rsidRPr="00FA17C0">
        <w:rPr>
          <w:rFonts w:ascii="GHEA Grapalat" w:hAnsi="GHEA Grapalat"/>
          <w:lang w:val="hy-AM"/>
        </w:rPr>
        <w:t>երջնաժամկետը, որպես կանոն, չպետք է գերազանցի 4 ամիսը (այն պետք է համապատասխանի «ողջամիտ ժ</w:t>
      </w:r>
      <w:r>
        <w:rPr>
          <w:rFonts w:ascii="GHEA Grapalat" w:hAnsi="GHEA Grapalat"/>
          <w:lang w:val="hy-AM"/>
        </w:rPr>
        <w:t>ամկետ</w:t>
      </w:r>
      <w:r w:rsidRPr="00FA17C0">
        <w:rPr>
          <w:rFonts w:ascii="GHEA Grapalat" w:hAnsi="GHEA Grapalat"/>
          <w:lang w:val="hy-AM"/>
        </w:rPr>
        <w:t xml:space="preserve">» չափանիշին՝ հաշվի առնելով գործի </w:t>
      </w:r>
      <w:r>
        <w:rPr>
          <w:rFonts w:ascii="GHEA Grapalat" w:hAnsi="GHEA Grapalat"/>
          <w:lang w:val="hy-AM"/>
        </w:rPr>
        <w:t>կարգավիճակը</w:t>
      </w:r>
      <w:r w:rsidRPr="00FA17C0">
        <w:rPr>
          <w:rFonts w:ascii="GHEA Grapalat" w:hAnsi="GHEA Grapalat"/>
          <w:lang w:val="hy-AM"/>
        </w:rPr>
        <w:t>)։</w:t>
      </w:r>
      <w:r w:rsidR="00632A9E">
        <w:rPr>
          <w:rFonts w:ascii="GHEA Grapalat" w:hAnsi="GHEA Grapalat"/>
          <w:lang w:val="hy-AM"/>
        </w:rPr>
        <w:t xml:space="preserve"> </w:t>
      </w:r>
      <w:r w:rsidR="00632A9E" w:rsidRPr="00632A9E">
        <w:rPr>
          <w:rFonts w:ascii="GHEA Grapalat" w:hAnsi="GHEA Grapalat"/>
          <w:lang w:val="hy-AM"/>
        </w:rPr>
        <w:t>Ս</w:t>
      </w:r>
      <w:r w:rsidR="00632A9E">
        <w:rPr>
          <w:rFonts w:ascii="GHEA Grapalat" w:hAnsi="GHEA Grapalat"/>
          <w:lang w:val="hy-AM"/>
        </w:rPr>
        <w:t>ահմանված վերջնաժամկետ</w:t>
      </w:r>
      <w:r w:rsidR="00632A9E" w:rsidRPr="00632A9E">
        <w:rPr>
          <w:rFonts w:ascii="GHEA Grapalat" w:hAnsi="GHEA Grapalat"/>
          <w:lang w:val="hy-AM"/>
        </w:rPr>
        <w:t xml:space="preserve">ը պարտադիր </w:t>
      </w:r>
      <w:r w:rsidR="00632A9E">
        <w:rPr>
          <w:rFonts w:ascii="GHEA Grapalat" w:hAnsi="GHEA Grapalat"/>
          <w:lang w:val="hy-AM"/>
        </w:rPr>
        <w:t>է, և</w:t>
      </w:r>
      <w:r w:rsidR="00632A9E" w:rsidRPr="00632A9E">
        <w:rPr>
          <w:rFonts w:ascii="GHEA Grapalat" w:hAnsi="GHEA Grapalat"/>
          <w:lang w:val="hy-AM"/>
        </w:rPr>
        <w:t xml:space="preserve"> </w:t>
      </w:r>
      <w:r w:rsidR="00632A9E">
        <w:rPr>
          <w:rFonts w:ascii="GHEA Grapalat" w:hAnsi="GHEA Grapalat"/>
          <w:lang w:val="hy-AM"/>
        </w:rPr>
        <w:t>գ</w:t>
      </w:r>
      <w:r w:rsidR="00632A9E" w:rsidRPr="00632A9E">
        <w:rPr>
          <w:rFonts w:ascii="GHEA Grapalat" w:hAnsi="GHEA Grapalat"/>
          <w:lang w:val="hy-AM"/>
        </w:rPr>
        <w:t>ործը վարող դատավորը պարտավոր է ձեռնարկել դատարանի նախագահի սահմանած միջոցները, օրինակ</w:t>
      </w:r>
      <w:r w:rsidR="00632A9E">
        <w:rPr>
          <w:rFonts w:ascii="GHEA Grapalat" w:hAnsi="GHEA Grapalat"/>
          <w:lang w:val="hy-AM"/>
        </w:rPr>
        <w:t>՝</w:t>
      </w:r>
      <w:r w:rsidR="00632A9E" w:rsidRPr="00632A9E">
        <w:rPr>
          <w:rFonts w:ascii="GHEA Grapalat" w:hAnsi="GHEA Grapalat"/>
          <w:lang w:val="hy-AM"/>
        </w:rPr>
        <w:t xml:space="preserve"> նիստ նշանակել մինչև որոշակի ամսաթիվ կամ վճիռ կայացնել մինչև սահմանված վերջնաժամկետը</w:t>
      </w:r>
      <w:r w:rsidR="00632A9E">
        <w:rPr>
          <w:rStyle w:val="FootnoteReference"/>
          <w:rFonts w:ascii="GHEA Grapalat" w:hAnsi="GHEA Grapalat"/>
          <w:lang w:val="hy-AM"/>
        </w:rPr>
        <w:footnoteReference w:id="30"/>
      </w:r>
      <w:r w:rsidR="00632A9E" w:rsidRPr="00632A9E">
        <w:rPr>
          <w:rFonts w:ascii="GHEA Grapalat" w:hAnsi="GHEA Grapalat"/>
          <w:lang w:val="hy-AM"/>
        </w:rPr>
        <w:t>։</w:t>
      </w:r>
    </w:p>
    <w:p w14:paraId="63086C9A" w14:textId="77777777" w:rsidR="00DC521F" w:rsidRDefault="00DC521F" w:rsidP="0054010A">
      <w:pPr>
        <w:pStyle w:val="NormalWeb"/>
        <w:shd w:val="clear" w:color="auto" w:fill="FFFFFF"/>
        <w:spacing w:before="0" w:beforeAutospacing="0" w:after="0" w:afterAutospacing="0"/>
        <w:contextualSpacing/>
        <w:rPr>
          <w:rFonts w:ascii="GHEA Grapalat" w:hAnsi="GHEA Grapalat"/>
          <w:b/>
          <w:lang w:val="hy-AM"/>
        </w:rPr>
      </w:pPr>
      <w:r>
        <w:rPr>
          <w:rFonts w:ascii="GHEA Grapalat" w:hAnsi="GHEA Grapalat"/>
          <w:b/>
          <w:lang w:val="hy-AM"/>
        </w:rPr>
        <w:t>Գերմանիա.</w:t>
      </w:r>
    </w:p>
    <w:p w14:paraId="523BB839" w14:textId="26BAA98E" w:rsidR="00DC521F" w:rsidRPr="00632A9E" w:rsidRDefault="00DC521F" w:rsidP="0054010A">
      <w:pPr>
        <w:pStyle w:val="NormalWeb"/>
        <w:shd w:val="clear" w:color="auto" w:fill="FFFFFF"/>
        <w:spacing w:before="0" w:beforeAutospacing="0" w:after="0" w:afterAutospacing="0"/>
        <w:contextualSpacing/>
        <w:rPr>
          <w:rFonts w:ascii="GHEA Grapalat" w:hAnsi="GHEA Grapalat"/>
          <w:lang w:val="hy-AM"/>
        </w:rPr>
      </w:pPr>
      <w:r>
        <w:rPr>
          <w:rFonts w:ascii="GHEA Grapalat" w:hAnsi="GHEA Grapalat"/>
          <w:lang w:val="hy-AM"/>
        </w:rPr>
        <w:t xml:space="preserve">2011 թվականի օրենքը </w:t>
      </w:r>
      <w:r w:rsidRPr="00555AFB">
        <w:rPr>
          <w:rFonts w:ascii="GHEA Grapalat" w:hAnsi="GHEA Grapalat"/>
          <w:lang w:val="hy-AM"/>
        </w:rPr>
        <w:t xml:space="preserve">(Gesetz </w:t>
      </w:r>
      <w:r w:rsidRPr="00555AFB">
        <w:rPr>
          <w:rFonts w:ascii="GHEA Grapalat" w:hAnsi="GHEA Grapalat" w:cs="GHEA Grapalat"/>
          <w:lang w:val="hy-AM"/>
        </w:rPr>
        <w:t>ü</w:t>
      </w:r>
      <w:r w:rsidRPr="00555AFB">
        <w:rPr>
          <w:rFonts w:ascii="GHEA Grapalat" w:hAnsi="GHEA Grapalat"/>
          <w:lang w:val="hy-AM"/>
        </w:rPr>
        <w:t xml:space="preserve">ber den Rechtsschutz bei </w:t>
      </w:r>
      <w:r w:rsidRPr="00555AFB">
        <w:rPr>
          <w:rFonts w:ascii="GHEA Grapalat" w:hAnsi="GHEA Grapalat" w:cs="GHEA Grapalat"/>
          <w:lang w:val="hy-AM"/>
        </w:rPr>
        <w:t>ü</w:t>
      </w:r>
      <w:r w:rsidRPr="00555AFB">
        <w:rPr>
          <w:rFonts w:ascii="GHEA Grapalat" w:hAnsi="GHEA Grapalat"/>
          <w:lang w:val="hy-AM"/>
        </w:rPr>
        <w:t xml:space="preserve">berlangen Gerichtsverfahren und strafrechtlichen Ermittlungsverfahren, 2011) </w:t>
      </w:r>
      <w:r>
        <w:rPr>
          <w:rFonts w:ascii="GHEA Grapalat" w:hAnsi="GHEA Grapalat"/>
          <w:lang w:val="hy-AM"/>
        </w:rPr>
        <w:t xml:space="preserve">նախատեսում է ընթացակարգ, որով կողմերը պետք է նախ ներկայացնեն դատավարության ձգձգման դեմ բողոք, եթե կարծում են, որ </w:t>
      </w:r>
      <w:r w:rsidRPr="00B85FA0">
        <w:rPr>
          <w:rFonts w:ascii="GHEA Grapalat" w:hAnsi="GHEA Grapalat"/>
          <w:lang w:val="hy-AM"/>
        </w:rPr>
        <w:t xml:space="preserve">տեղի </w:t>
      </w:r>
      <w:r>
        <w:rPr>
          <w:rFonts w:ascii="GHEA Grapalat" w:hAnsi="GHEA Grapalat"/>
          <w:lang w:val="hy-AM"/>
        </w:rPr>
        <w:t xml:space="preserve">է </w:t>
      </w:r>
      <w:r w:rsidRPr="00B85FA0">
        <w:rPr>
          <w:rFonts w:ascii="GHEA Grapalat" w:hAnsi="GHEA Grapalat"/>
          <w:lang w:val="hy-AM"/>
        </w:rPr>
        <w:t>ունեցել</w:t>
      </w:r>
      <w:r w:rsidRPr="003D7E2A">
        <w:rPr>
          <w:rFonts w:ascii="GHEA Grapalat" w:hAnsi="GHEA Grapalat"/>
          <w:lang w:val="hy-AM"/>
        </w:rPr>
        <w:t xml:space="preserve"> </w:t>
      </w:r>
      <w:r w:rsidRPr="00EB2778">
        <w:rPr>
          <w:rFonts w:ascii="GHEA Grapalat" w:hAnsi="GHEA Grapalat"/>
          <w:lang w:val="hy-AM"/>
        </w:rPr>
        <w:t>ուշացում</w:t>
      </w:r>
      <w:r>
        <w:rPr>
          <w:rFonts w:ascii="GHEA Grapalat" w:hAnsi="GHEA Grapalat"/>
          <w:lang w:val="hy-AM"/>
        </w:rPr>
        <w:t xml:space="preserve">: </w:t>
      </w:r>
      <w:r w:rsidRPr="009E665C">
        <w:rPr>
          <w:rFonts w:ascii="GHEA Grapalat" w:hAnsi="GHEA Grapalat"/>
          <w:lang w:val="hy-AM"/>
        </w:rPr>
        <w:t xml:space="preserve">Այս բողոքը </w:t>
      </w:r>
      <w:r>
        <w:rPr>
          <w:rFonts w:ascii="GHEA Grapalat" w:hAnsi="GHEA Grapalat"/>
          <w:lang w:val="hy-AM"/>
        </w:rPr>
        <w:t xml:space="preserve">թեև </w:t>
      </w:r>
      <w:r w:rsidRPr="009E665C">
        <w:rPr>
          <w:rFonts w:ascii="GHEA Grapalat" w:hAnsi="GHEA Grapalat"/>
          <w:lang w:val="hy-AM"/>
        </w:rPr>
        <w:t xml:space="preserve">չի </w:t>
      </w:r>
      <w:r>
        <w:rPr>
          <w:rFonts w:ascii="GHEA Grapalat" w:hAnsi="GHEA Grapalat"/>
          <w:lang w:val="hy-AM"/>
        </w:rPr>
        <w:t>նախատեսում</w:t>
      </w:r>
      <w:r w:rsidRPr="009E665C">
        <w:rPr>
          <w:rFonts w:ascii="GHEA Grapalat" w:hAnsi="GHEA Grapalat"/>
          <w:lang w:val="hy-AM"/>
        </w:rPr>
        <w:t xml:space="preserve"> կոնկրետ ժամկետ</w:t>
      </w:r>
      <w:r>
        <w:rPr>
          <w:rFonts w:ascii="GHEA Grapalat" w:hAnsi="GHEA Grapalat"/>
          <w:lang w:val="hy-AM"/>
        </w:rPr>
        <w:t>ի սահմանում</w:t>
      </w:r>
      <w:r w:rsidRPr="009E665C">
        <w:rPr>
          <w:rFonts w:ascii="GHEA Grapalat" w:hAnsi="GHEA Grapalat"/>
          <w:lang w:val="hy-AM"/>
        </w:rPr>
        <w:t xml:space="preserve">, </w:t>
      </w:r>
      <w:r>
        <w:rPr>
          <w:rFonts w:ascii="GHEA Grapalat" w:hAnsi="GHEA Grapalat"/>
          <w:lang w:val="hy-AM"/>
        </w:rPr>
        <w:t xml:space="preserve">բայց դատարանի համար ծանուցում և </w:t>
      </w:r>
      <w:r w:rsidRPr="003D7E2A">
        <w:rPr>
          <w:rFonts w:ascii="GHEA Grapalat" w:hAnsi="GHEA Grapalat"/>
          <w:lang w:val="hy-AM"/>
        </w:rPr>
        <w:t>հետագայում փոխհատուցում պահանջելու նախապ</w:t>
      </w:r>
      <w:r>
        <w:rPr>
          <w:rFonts w:ascii="GHEA Grapalat" w:hAnsi="GHEA Grapalat"/>
          <w:lang w:val="hy-AM"/>
        </w:rPr>
        <w:t>այման</w:t>
      </w:r>
      <w:r w:rsidRPr="003D7E2A">
        <w:rPr>
          <w:rFonts w:ascii="GHEA Grapalat" w:hAnsi="GHEA Grapalat"/>
          <w:lang w:val="hy-AM"/>
        </w:rPr>
        <w:t xml:space="preserve"> </w:t>
      </w:r>
      <w:r>
        <w:rPr>
          <w:rFonts w:ascii="GHEA Grapalat" w:hAnsi="GHEA Grapalat"/>
          <w:lang w:val="hy-AM"/>
        </w:rPr>
        <w:t>է</w:t>
      </w:r>
      <w:r w:rsidRPr="003D7E2A">
        <w:rPr>
          <w:rFonts w:ascii="GHEA Grapalat" w:hAnsi="GHEA Grapalat"/>
          <w:lang w:val="hy-AM"/>
        </w:rPr>
        <w:t>:</w:t>
      </w:r>
      <w:r>
        <w:rPr>
          <w:rFonts w:ascii="GHEA Grapalat" w:hAnsi="GHEA Grapalat"/>
          <w:lang w:val="hy-AM"/>
        </w:rPr>
        <w:t xml:space="preserve"> </w:t>
      </w:r>
      <w:r w:rsidR="00CE47B5">
        <w:rPr>
          <w:rFonts w:ascii="GHEA Grapalat" w:hAnsi="GHEA Grapalat"/>
          <w:lang w:val="hy-AM"/>
        </w:rPr>
        <w:t>Նշվածն ուղղակիորեն չի արագացնում գործի քննությունը և չի ազդում գործի արդյունքի վրա: Դ</w:t>
      </w:r>
      <w:r w:rsidR="00CE47B5" w:rsidRPr="00CE47B5">
        <w:rPr>
          <w:rFonts w:ascii="GHEA Grapalat" w:hAnsi="GHEA Grapalat"/>
          <w:lang w:val="hy-AM"/>
        </w:rPr>
        <w:t>ատարանները, հաշվի առնելով փոխհատուցում</w:t>
      </w:r>
      <w:r w:rsidR="00CE47B5">
        <w:rPr>
          <w:rFonts w:ascii="GHEA Grapalat" w:hAnsi="GHEA Grapalat"/>
          <w:lang w:val="hy-AM"/>
        </w:rPr>
        <w:t xml:space="preserve"> վճարելու հնարավորությունը</w:t>
      </w:r>
      <w:r w:rsidR="00CE47B5" w:rsidRPr="00CE47B5">
        <w:rPr>
          <w:rFonts w:ascii="GHEA Grapalat" w:hAnsi="GHEA Grapalat"/>
          <w:lang w:val="hy-AM"/>
        </w:rPr>
        <w:t xml:space="preserve">, արձագանքում են </w:t>
      </w:r>
      <w:r w:rsidR="00CE47B5">
        <w:rPr>
          <w:rFonts w:ascii="GHEA Grapalat" w:hAnsi="GHEA Grapalat"/>
          <w:lang w:val="hy-AM"/>
        </w:rPr>
        <w:t>բողոքին</w:t>
      </w:r>
      <w:r w:rsidR="00CE47B5" w:rsidRPr="00CE47B5">
        <w:rPr>
          <w:rFonts w:ascii="GHEA Grapalat" w:hAnsi="GHEA Grapalat"/>
          <w:lang w:val="hy-AM"/>
        </w:rPr>
        <w:t>՝ առաջնահերթություն տալով այդ գործին։</w:t>
      </w:r>
      <w:r w:rsidR="00CE47B5">
        <w:rPr>
          <w:rFonts w:ascii="GHEA Grapalat" w:hAnsi="GHEA Grapalat"/>
          <w:lang w:val="hy-AM"/>
        </w:rPr>
        <w:t xml:space="preserve"> Եթե նրան</w:t>
      </w:r>
      <w:r w:rsidR="00FD3040">
        <w:rPr>
          <w:rFonts w:ascii="GHEA Grapalat" w:hAnsi="GHEA Grapalat"/>
          <w:lang w:val="hy-AM"/>
        </w:rPr>
        <w:t>ք</w:t>
      </w:r>
      <w:r w:rsidR="00CE47B5">
        <w:rPr>
          <w:rFonts w:ascii="GHEA Grapalat" w:hAnsi="GHEA Grapalat"/>
          <w:lang w:val="hy-AM"/>
        </w:rPr>
        <w:t xml:space="preserve"> անտեսեն այն, ապա ստեղծվում է հետագայում պետության դեմ վճիռ կայացնելու ռիսկ, ներառյալ նաև՝ </w:t>
      </w:r>
      <w:r w:rsidR="00CE47B5" w:rsidRPr="00CE47B5">
        <w:rPr>
          <w:rFonts w:ascii="GHEA Grapalat" w:hAnsi="GHEA Grapalat"/>
          <w:lang w:val="hy-AM"/>
        </w:rPr>
        <w:t>ներքին կարգապահական միջոցառումների կիրառ</w:t>
      </w:r>
      <w:r w:rsidR="00CE47B5">
        <w:rPr>
          <w:rFonts w:ascii="GHEA Grapalat" w:hAnsi="GHEA Grapalat"/>
          <w:lang w:val="hy-AM"/>
        </w:rPr>
        <w:t>ում, չնայած օրենքը որևէ սանկցիա չի նախատեսում դատավորի նկատմամբ</w:t>
      </w:r>
      <w:r w:rsidR="00CE47B5">
        <w:rPr>
          <w:rStyle w:val="FootnoteReference"/>
          <w:rFonts w:ascii="GHEA Grapalat" w:hAnsi="GHEA Grapalat"/>
          <w:lang w:val="hy-AM"/>
        </w:rPr>
        <w:footnoteReference w:id="31"/>
      </w:r>
      <w:r w:rsidR="00CE47B5">
        <w:rPr>
          <w:rFonts w:ascii="GHEA Grapalat" w:hAnsi="GHEA Grapalat"/>
          <w:lang w:val="hy-AM"/>
        </w:rPr>
        <w:t>:</w:t>
      </w:r>
    </w:p>
    <w:p w14:paraId="42D034A8" w14:textId="7CB0AF38" w:rsidR="006F3FD6" w:rsidRPr="002A2C42" w:rsidRDefault="00FF7705" w:rsidP="0054010A">
      <w:pPr>
        <w:pStyle w:val="NormalWeb"/>
        <w:shd w:val="clear" w:color="auto" w:fill="FFFFFF"/>
        <w:spacing w:before="0" w:beforeAutospacing="0" w:after="0" w:afterAutospacing="0"/>
        <w:contextualSpacing/>
        <w:rPr>
          <w:rFonts w:ascii="GHEA Grapalat" w:hAnsi="GHEA Grapalat" w:cs="GHEA Grapalat"/>
          <w:lang w:val="hy-AM"/>
        </w:rPr>
      </w:pPr>
      <w:r w:rsidRPr="002A2C42">
        <w:rPr>
          <w:rFonts w:ascii="GHEA Grapalat" w:hAnsi="GHEA Grapalat"/>
          <w:lang w:val="hy-AM"/>
        </w:rPr>
        <w:lastRenderedPageBreak/>
        <w:t>Արդարադատության արդյունավետության եվրոպական հանձնաժողով</w:t>
      </w:r>
      <w:r w:rsidR="00DF7887" w:rsidRPr="002A2C42">
        <w:rPr>
          <w:rFonts w:ascii="GHEA Grapalat" w:hAnsi="GHEA Grapalat"/>
          <w:lang w:val="hy-AM"/>
        </w:rPr>
        <w:t>ի</w:t>
      </w:r>
      <w:r w:rsidRPr="002A2C42">
        <w:rPr>
          <w:rFonts w:ascii="GHEA Grapalat" w:hAnsi="GHEA Grapalat"/>
          <w:lang w:val="hy-AM"/>
        </w:rPr>
        <w:t xml:space="preserve"> (ԱԱԵՀ)</w:t>
      </w:r>
      <w:r w:rsidR="003777B4" w:rsidRPr="002A2C42">
        <w:rPr>
          <w:rFonts w:ascii="GHEA Grapalat" w:hAnsi="GHEA Grapalat"/>
          <w:lang w:val="hy-AM"/>
        </w:rPr>
        <w:t xml:space="preserve"> Դատական </w:t>
      </w:r>
      <w:r w:rsidR="003777B4" w:rsidRPr="002A2C42">
        <w:rPr>
          <w:rFonts w:ascii="Cambria Math" w:hAnsi="Cambria Math" w:cs="Cambria Math"/>
          <w:lang w:val="hy-AM"/>
        </w:rPr>
        <w:t>​​</w:t>
      </w:r>
      <w:r w:rsidR="003777B4" w:rsidRPr="002A2C42">
        <w:rPr>
          <w:rFonts w:ascii="GHEA Grapalat" w:hAnsi="GHEA Grapalat" w:cs="GHEA Grapalat"/>
          <w:lang w:val="hy-AM"/>
        </w:rPr>
        <w:t>վարույթների</w:t>
      </w:r>
      <w:r w:rsidR="003777B4" w:rsidRPr="002A2C42">
        <w:rPr>
          <w:rFonts w:ascii="GHEA Grapalat" w:hAnsi="GHEA Grapalat"/>
          <w:lang w:val="hy-AM"/>
        </w:rPr>
        <w:t xml:space="preserve"> </w:t>
      </w:r>
      <w:r w:rsidR="003777B4" w:rsidRPr="002A2C42">
        <w:rPr>
          <w:rFonts w:ascii="GHEA Grapalat" w:hAnsi="GHEA Grapalat" w:cs="GHEA Grapalat"/>
          <w:lang w:val="hy-AM"/>
        </w:rPr>
        <w:t>ժամանակի</w:t>
      </w:r>
      <w:r w:rsidR="003777B4" w:rsidRPr="002A2C42">
        <w:rPr>
          <w:rFonts w:ascii="GHEA Grapalat" w:hAnsi="GHEA Grapalat"/>
          <w:lang w:val="hy-AM"/>
        </w:rPr>
        <w:t xml:space="preserve"> </w:t>
      </w:r>
      <w:r w:rsidR="003777B4" w:rsidRPr="002A2C42">
        <w:rPr>
          <w:rFonts w:ascii="GHEA Grapalat" w:hAnsi="GHEA Grapalat" w:cs="GHEA Grapalat"/>
          <w:lang w:val="hy-AM"/>
        </w:rPr>
        <w:t>կառավարման</w:t>
      </w:r>
      <w:r w:rsidR="003777B4" w:rsidRPr="002A2C42">
        <w:rPr>
          <w:rFonts w:ascii="GHEA Grapalat" w:hAnsi="GHEA Grapalat"/>
          <w:lang w:val="hy-AM"/>
        </w:rPr>
        <w:t xml:space="preserve"> </w:t>
      </w:r>
      <w:r w:rsidR="003777B4" w:rsidRPr="002A2C42">
        <w:rPr>
          <w:rFonts w:ascii="GHEA Grapalat" w:hAnsi="GHEA Grapalat" w:cs="GHEA Grapalat"/>
          <w:lang w:val="hy-AM"/>
        </w:rPr>
        <w:t>լավագույն</w:t>
      </w:r>
      <w:r w:rsidR="003777B4" w:rsidRPr="002A2C42">
        <w:rPr>
          <w:rFonts w:ascii="GHEA Grapalat" w:hAnsi="GHEA Grapalat"/>
          <w:lang w:val="hy-AM"/>
        </w:rPr>
        <w:t xml:space="preserve"> </w:t>
      </w:r>
      <w:r w:rsidR="009565E7">
        <w:rPr>
          <w:rFonts w:ascii="GHEA Grapalat" w:hAnsi="GHEA Grapalat" w:cs="GHEA Grapalat"/>
          <w:lang w:val="hy-AM"/>
        </w:rPr>
        <w:t>փորձի</w:t>
      </w:r>
      <w:r w:rsidR="003777B4" w:rsidRPr="002A2C42">
        <w:rPr>
          <w:rFonts w:ascii="GHEA Grapalat" w:hAnsi="GHEA Grapalat"/>
          <w:lang w:val="hy-AM"/>
        </w:rPr>
        <w:t xml:space="preserve"> </w:t>
      </w:r>
      <w:r w:rsidR="003777B4" w:rsidRPr="002A2C42">
        <w:rPr>
          <w:rFonts w:ascii="GHEA Grapalat" w:hAnsi="GHEA Grapalat" w:cs="GHEA Grapalat"/>
          <w:lang w:val="hy-AM"/>
        </w:rPr>
        <w:t>ամփոփագրում</w:t>
      </w:r>
      <w:r w:rsidR="003777B4" w:rsidRPr="002A2C42">
        <w:rPr>
          <w:rStyle w:val="FootnoteReference"/>
          <w:rFonts w:ascii="GHEA Grapalat" w:hAnsi="GHEA Grapalat" w:cs="GHEA Grapalat"/>
          <w:lang w:val="hy-AM"/>
        </w:rPr>
        <w:footnoteReference w:id="32"/>
      </w:r>
      <w:r w:rsidR="006F3FD6" w:rsidRPr="002A2C42">
        <w:rPr>
          <w:rFonts w:ascii="GHEA Grapalat" w:hAnsi="GHEA Grapalat" w:cs="GHEA Grapalat"/>
          <w:lang w:val="hy-AM"/>
        </w:rPr>
        <w:t xml:space="preserve"> </w:t>
      </w:r>
      <w:r w:rsidR="000F5896">
        <w:rPr>
          <w:rFonts w:ascii="GHEA Grapalat" w:hAnsi="GHEA Grapalat" w:cs="GHEA Grapalat"/>
          <w:lang w:val="hy-AM"/>
        </w:rPr>
        <w:t xml:space="preserve">ևս </w:t>
      </w:r>
      <w:r w:rsidR="00262F42" w:rsidRPr="002A2C42">
        <w:rPr>
          <w:rFonts w:ascii="GHEA Grapalat" w:hAnsi="GHEA Grapalat" w:cs="GHEA Grapalat"/>
          <w:lang w:val="hy-AM"/>
        </w:rPr>
        <w:t xml:space="preserve">նշվել է, որ </w:t>
      </w:r>
      <w:r w:rsidR="006F3FD6" w:rsidRPr="002A2C42">
        <w:rPr>
          <w:rFonts w:ascii="GHEA Grapalat" w:hAnsi="GHEA Grapalat" w:cs="GHEA Grapalat"/>
          <w:lang w:val="hy-AM"/>
        </w:rPr>
        <w:t>գործերի քննության իրատեսական և չափելի ժամկետներ</w:t>
      </w:r>
      <w:r w:rsidR="00262F42" w:rsidRPr="002A2C42">
        <w:rPr>
          <w:rFonts w:ascii="GHEA Grapalat" w:hAnsi="GHEA Grapalat" w:cs="GHEA Grapalat"/>
          <w:lang w:val="hy-AM"/>
        </w:rPr>
        <w:t>ը կարող են որոշվել պետության, դատարանի (դատական տարածքի)</w:t>
      </w:r>
      <w:r w:rsidR="00FE2954" w:rsidRPr="002A2C42">
        <w:rPr>
          <w:rFonts w:ascii="GHEA Grapalat" w:hAnsi="GHEA Grapalat" w:cs="GHEA Grapalat"/>
          <w:lang w:val="hy-AM"/>
        </w:rPr>
        <w:t xml:space="preserve"> կամ դատավորի մակարադակով</w:t>
      </w:r>
      <w:r w:rsidR="00257742" w:rsidRPr="002A2C42">
        <w:rPr>
          <w:rFonts w:ascii="GHEA Grapalat" w:hAnsi="GHEA Grapalat" w:cs="GHEA Grapalat"/>
          <w:lang w:val="hy-AM"/>
        </w:rPr>
        <w:t>:</w:t>
      </w:r>
    </w:p>
    <w:p w14:paraId="25279EAA" w14:textId="2FBDBF6A" w:rsidR="006F3FD6" w:rsidRPr="002A2C42" w:rsidRDefault="00FE2954" w:rsidP="0054010A">
      <w:pPr>
        <w:pStyle w:val="NormalWeb"/>
        <w:shd w:val="clear" w:color="auto" w:fill="FFFFFF"/>
        <w:spacing w:before="0" w:beforeAutospacing="0" w:after="0" w:afterAutospacing="0"/>
        <w:contextualSpacing/>
        <w:rPr>
          <w:rFonts w:ascii="GHEA Grapalat" w:hAnsi="GHEA Grapalat" w:cs="GHEA Grapalat"/>
          <w:lang w:val="hy-AM"/>
        </w:rPr>
      </w:pPr>
      <w:r w:rsidRPr="002A2C42">
        <w:rPr>
          <w:rFonts w:ascii="GHEA Grapalat" w:hAnsi="GHEA Grapalat" w:cs="GHEA Grapalat"/>
          <w:lang w:val="hy-AM"/>
        </w:rPr>
        <w:t>Ժ</w:t>
      </w:r>
      <w:r w:rsidR="00DF7887" w:rsidRPr="002A2C42">
        <w:rPr>
          <w:rFonts w:ascii="GHEA Grapalat" w:hAnsi="GHEA Grapalat" w:cs="GHEA Grapalat"/>
          <w:lang w:val="hy-AM"/>
        </w:rPr>
        <w:t xml:space="preserve">ամկետային սահմանափակումներն </w:t>
      </w:r>
      <w:r w:rsidRPr="002A2C42">
        <w:rPr>
          <w:rFonts w:ascii="GHEA Grapalat" w:hAnsi="GHEA Grapalat" w:cs="GHEA Grapalat"/>
          <w:lang w:val="hy-AM"/>
        </w:rPr>
        <w:t xml:space="preserve">առավել </w:t>
      </w:r>
      <w:r w:rsidR="00262F42" w:rsidRPr="002A2C42">
        <w:rPr>
          <w:rFonts w:ascii="GHEA Grapalat" w:hAnsi="GHEA Grapalat" w:cs="GHEA Grapalat"/>
          <w:lang w:val="hy-AM"/>
        </w:rPr>
        <w:t>արդյունավետ են,</w:t>
      </w:r>
      <w:r w:rsidR="00DF7887" w:rsidRPr="002A2C42">
        <w:rPr>
          <w:rFonts w:ascii="GHEA Grapalat" w:hAnsi="GHEA Grapalat" w:cs="GHEA Grapalat"/>
          <w:lang w:val="hy-AM"/>
        </w:rPr>
        <w:t xml:space="preserve"> եթե որոշվում են դատավարության տարբեր տեսակների հաշվառմամբ (քաղացիական, քրեական, վարչական և այլն):</w:t>
      </w:r>
    </w:p>
    <w:p w14:paraId="5A121D60" w14:textId="395DA24E" w:rsidR="00DF7887" w:rsidRPr="002A2C42" w:rsidRDefault="00DF7887" w:rsidP="0054010A">
      <w:pPr>
        <w:pStyle w:val="NormalWeb"/>
        <w:shd w:val="clear" w:color="auto" w:fill="FFFFFF"/>
        <w:spacing w:before="0" w:beforeAutospacing="0" w:after="0" w:afterAutospacing="0"/>
        <w:contextualSpacing/>
        <w:rPr>
          <w:rFonts w:ascii="GHEA Grapalat" w:hAnsi="GHEA Grapalat" w:cs="GHEA Grapalat"/>
          <w:lang w:val="hy-AM"/>
        </w:rPr>
      </w:pPr>
      <w:r w:rsidRPr="002A2C42">
        <w:rPr>
          <w:rFonts w:ascii="GHEA Grapalat" w:hAnsi="GHEA Grapalat" w:cs="GHEA Grapalat"/>
          <w:lang w:val="hy-AM"/>
        </w:rPr>
        <w:t xml:space="preserve">Օրինակ՝ </w:t>
      </w:r>
      <w:r w:rsidR="00CC08E5">
        <w:rPr>
          <w:rFonts w:ascii="GHEA Grapalat" w:hAnsi="GHEA Grapalat" w:cs="GHEA Grapalat"/>
          <w:lang w:val="hy-AM"/>
        </w:rPr>
        <w:t>Դանիայում</w:t>
      </w:r>
      <w:r w:rsidRPr="002A2C42">
        <w:rPr>
          <w:rFonts w:ascii="GHEA Grapalat" w:hAnsi="GHEA Grapalat" w:cs="GHEA Grapalat"/>
          <w:lang w:val="hy-AM"/>
        </w:rPr>
        <w:t xml:space="preserve"> (Esbjerg District Court) քաղաքացիական գործերի 58%-ը պետք է ավարտվեն մեկ տարվա ընթացքում, իսկ Նորվեգիայում </w:t>
      </w:r>
      <w:r w:rsidR="00262F42" w:rsidRPr="002A2C42">
        <w:rPr>
          <w:rFonts w:ascii="GHEA Grapalat" w:hAnsi="GHEA Grapalat" w:cs="GHEA Grapalat"/>
          <w:lang w:val="hy-AM"/>
        </w:rPr>
        <w:t>ք</w:t>
      </w:r>
      <w:r w:rsidRPr="002A2C42">
        <w:rPr>
          <w:rFonts w:ascii="GHEA Grapalat" w:hAnsi="GHEA Grapalat" w:cs="GHEA Grapalat"/>
          <w:lang w:val="hy-AM"/>
        </w:rPr>
        <w:t>աղաքացիական գործերը (100%) պետք է ավարտվե</w:t>
      </w:r>
      <w:r w:rsidR="00262F42" w:rsidRPr="002A2C42">
        <w:rPr>
          <w:rFonts w:ascii="GHEA Grapalat" w:hAnsi="GHEA Grapalat" w:cs="GHEA Grapalat"/>
          <w:lang w:val="hy-AM"/>
        </w:rPr>
        <w:t>ն</w:t>
      </w:r>
      <w:r w:rsidRPr="002A2C42">
        <w:rPr>
          <w:rFonts w:ascii="GHEA Grapalat" w:hAnsi="GHEA Grapalat" w:cs="GHEA Grapalat"/>
          <w:lang w:val="hy-AM"/>
        </w:rPr>
        <w:t xml:space="preserve"> վեց ամսում:</w:t>
      </w:r>
    </w:p>
    <w:p w14:paraId="6EDAFE3F" w14:textId="1FB4CE3D" w:rsidR="00DF7887" w:rsidRPr="002A2C42" w:rsidRDefault="00262F42" w:rsidP="0054010A">
      <w:pPr>
        <w:pStyle w:val="NormalWeb"/>
        <w:shd w:val="clear" w:color="auto" w:fill="FFFFFF"/>
        <w:spacing w:before="0" w:beforeAutospacing="0" w:after="0" w:afterAutospacing="0"/>
        <w:contextualSpacing/>
        <w:rPr>
          <w:rFonts w:ascii="GHEA Grapalat" w:hAnsi="GHEA Grapalat" w:cs="GHEA Grapalat"/>
          <w:lang w:val="hy-AM"/>
        </w:rPr>
      </w:pPr>
      <w:r w:rsidRPr="002A2C42">
        <w:rPr>
          <w:rFonts w:ascii="GHEA Grapalat" w:hAnsi="GHEA Grapalat" w:cs="GHEA Grapalat"/>
          <w:lang w:val="hy-AM"/>
        </w:rPr>
        <w:t xml:space="preserve">Ժամկետային սահմանափակումները կարող են </w:t>
      </w:r>
      <w:r w:rsidR="00326EFA" w:rsidRPr="002A2C42">
        <w:rPr>
          <w:rFonts w:ascii="GHEA Grapalat" w:hAnsi="GHEA Grapalat" w:cs="GHEA Grapalat"/>
          <w:lang w:val="hy-AM"/>
        </w:rPr>
        <w:t>որոշ</w:t>
      </w:r>
      <w:r w:rsidRPr="002A2C42">
        <w:rPr>
          <w:rFonts w:ascii="GHEA Grapalat" w:hAnsi="GHEA Grapalat" w:cs="GHEA Grapalat"/>
          <w:lang w:val="hy-AM"/>
        </w:rPr>
        <w:t>վել նաև գործ</w:t>
      </w:r>
      <w:r w:rsidR="00326EFA" w:rsidRPr="002A2C42">
        <w:rPr>
          <w:rFonts w:ascii="GHEA Grapalat" w:hAnsi="GHEA Grapalat" w:cs="GHEA Grapalat"/>
          <w:lang w:val="hy-AM"/>
        </w:rPr>
        <w:t>եր</w:t>
      </w:r>
      <w:r w:rsidRPr="002A2C42">
        <w:rPr>
          <w:rFonts w:ascii="GHEA Grapalat" w:hAnsi="GHEA Grapalat" w:cs="GHEA Grapalat"/>
          <w:lang w:val="hy-AM"/>
        </w:rPr>
        <w:t>ի բարդությամբ պայմանավորված</w:t>
      </w:r>
      <w:r w:rsidR="00CC08E5">
        <w:rPr>
          <w:rFonts w:ascii="GHEA Grapalat" w:hAnsi="GHEA Grapalat" w:cs="GHEA Grapalat"/>
          <w:lang w:val="hy-AM"/>
        </w:rPr>
        <w:t>.</w:t>
      </w:r>
      <w:r w:rsidRPr="002A2C42">
        <w:rPr>
          <w:rFonts w:ascii="GHEA Grapalat" w:hAnsi="GHEA Grapalat" w:cs="GHEA Grapalat"/>
          <w:lang w:val="hy-AM"/>
        </w:rPr>
        <w:t xml:space="preserve"> օրինակ՝ Միացյալ </w:t>
      </w:r>
      <w:r w:rsidR="00326EFA" w:rsidRPr="002A2C42">
        <w:rPr>
          <w:rFonts w:ascii="GHEA Grapalat" w:hAnsi="GHEA Grapalat" w:cs="GHEA Grapalat"/>
          <w:lang w:val="hy-AM"/>
        </w:rPr>
        <w:t>Թ</w:t>
      </w:r>
      <w:r w:rsidRPr="002A2C42">
        <w:rPr>
          <w:rFonts w:ascii="GHEA Grapalat" w:hAnsi="GHEA Grapalat" w:cs="GHEA Grapalat"/>
          <w:lang w:val="hy-AM"/>
        </w:rPr>
        <w:t>ագավորությունում (Անգլիա և Ուելս) փոքր պահանջներով գործերի 80%-ը պետք է ավարտվեն 15 շաբաթում, «արագացված» գործերը՝ 30 շաբաթում, իսկ բարդ գործերը՝ 50 շաբաթում:</w:t>
      </w:r>
    </w:p>
    <w:p w14:paraId="76318FD7" w14:textId="22636DB6" w:rsidR="00B90A38" w:rsidRDefault="00E32CE2" w:rsidP="0054010A">
      <w:pPr>
        <w:pStyle w:val="NormalWeb"/>
        <w:shd w:val="clear" w:color="auto" w:fill="FFFFFF"/>
        <w:spacing w:before="0" w:beforeAutospacing="0" w:after="0" w:afterAutospacing="0"/>
        <w:contextualSpacing/>
        <w:rPr>
          <w:rFonts w:ascii="GHEA Grapalat" w:hAnsi="GHEA Grapalat"/>
          <w:lang w:val="hy-AM"/>
        </w:rPr>
      </w:pPr>
      <w:r>
        <w:rPr>
          <w:rFonts w:ascii="GHEA Grapalat" w:hAnsi="GHEA Grapalat"/>
          <w:lang w:val="hy-AM"/>
        </w:rPr>
        <w:t>Նկատի ունեն</w:t>
      </w:r>
      <w:r w:rsidR="00BC5E0A">
        <w:rPr>
          <w:rFonts w:ascii="GHEA Grapalat" w:hAnsi="GHEA Grapalat"/>
          <w:lang w:val="hy-AM"/>
        </w:rPr>
        <w:t>ալով,</w:t>
      </w:r>
      <w:r w:rsidR="007A754B">
        <w:rPr>
          <w:rFonts w:ascii="GHEA Grapalat" w:hAnsi="GHEA Grapalat"/>
          <w:lang w:val="hy-AM"/>
        </w:rPr>
        <w:t xml:space="preserve"> որ </w:t>
      </w:r>
      <w:r w:rsidR="00BC5E0A" w:rsidRPr="007A754B">
        <w:rPr>
          <w:rFonts w:ascii="GHEA Grapalat" w:hAnsi="GHEA Grapalat"/>
          <w:lang w:val="hy-AM"/>
        </w:rPr>
        <w:t>որպես պետության պոզիտիվ պարտականություն</w:t>
      </w:r>
      <w:r w:rsidR="00BC5E0A">
        <w:rPr>
          <w:rFonts w:ascii="GHEA Grapalat" w:hAnsi="GHEA Grapalat"/>
          <w:lang w:val="hy-AM"/>
        </w:rPr>
        <w:t xml:space="preserve">՝ </w:t>
      </w:r>
      <w:r w:rsidR="007A754B" w:rsidRPr="007A754B">
        <w:rPr>
          <w:rFonts w:ascii="GHEA Grapalat" w:hAnsi="GHEA Grapalat"/>
          <w:lang w:val="hy-AM"/>
        </w:rPr>
        <w:t>պրակտիկայում գործող միջոցների</w:t>
      </w:r>
      <w:r w:rsidR="007A754B">
        <w:rPr>
          <w:rFonts w:ascii="GHEA Grapalat" w:hAnsi="GHEA Grapalat"/>
          <w:lang w:val="hy-AM"/>
        </w:rPr>
        <w:t>ց որևէ մեկին</w:t>
      </w:r>
      <w:r w:rsidR="007A754B" w:rsidRPr="007A754B">
        <w:rPr>
          <w:rFonts w:ascii="GHEA Grapalat" w:hAnsi="GHEA Grapalat"/>
          <w:lang w:val="hy-AM"/>
        </w:rPr>
        <w:t xml:space="preserve"> նախապատվություն տալ</w:t>
      </w:r>
      <w:r w:rsidR="007A754B">
        <w:rPr>
          <w:rFonts w:ascii="GHEA Grapalat" w:hAnsi="GHEA Grapalat"/>
          <w:lang w:val="hy-AM"/>
        </w:rPr>
        <w:t>ու</w:t>
      </w:r>
      <w:r w:rsidR="007A754B" w:rsidRPr="007A754B">
        <w:rPr>
          <w:rFonts w:ascii="GHEA Grapalat" w:hAnsi="GHEA Grapalat"/>
          <w:lang w:val="hy-AM"/>
        </w:rPr>
        <w:t xml:space="preserve"> նպատակահարմար</w:t>
      </w:r>
      <w:r w:rsidR="007A754B">
        <w:rPr>
          <w:rFonts w:ascii="GHEA Grapalat" w:hAnsi="GHEA Grapalat"/>
          <w:lang w:val="hy-AM"/>
        </w:rPr>
        <w:t xml:space="preserve">ության հարցը </w:t>
      </w:r>
      <w:r w:rsidR="007A754B" w:rsidRPr="007A754B">
        <w:rPr>
          <w:rFonts w:ascii="GHEA Grapalat" w:hAnsi="GHEA Grapalat"/>
          <w:lang w:val="hy-AM"/>
        </w:rPr>
        <w:t>թող</w:t>
      </w:r>
      <w:r w:rsidR="007A754B">
        <w:rPr>
          <w:rFonts w:ascii="GHEA Grapalat" w:hAnsi="GHEA Grapalat"/>
          <w:lang w:val="hy-AM"/>
        </w:rPr>
        <w:t>ված</w:t>
      </w:r>
      <w:r w:rsidR="007A754B" w:rsidRPr="007A754B">
        <w:rPr>
          <w:rFonts w:ascii="GHEA Grapalat" w:hAnsi="GHEA Grapalat"/>
          <w:lang w:val="hy-AM"/>
        </w:rPr>
        <w:t xml:space="preserve"> </w:t>
      </w:r>
      <w:r w:rsidR="00BC5E0A">
        <w:rPr>
          <w:rFonts w:ascii="GHEA Grapalat" w:hAnsi="GHEA Grapalat"/>
          <w:lang w:val="hy-AM"/>
        </w:rPr>
        <w:t xml:space="preserve">է </w:t>
      </w:r>
      <w:r w:rsidR="007A754B" w:rsidRPr="007A754B">
        <w:rPr>
          <w:rFonts w:ascii="GHEA Grapalat" w:hAnsi="GHEA Grapalat"/>
          <w:lang w:val="hy-AM"/>
        </w:rPr>
        <w:t>օրենսդրի հայեցողական լիազորությունների տիրույթում</w:t>
      </w:r>
      <w:r w:rsidR="00BC5E0A">
        <w:rPr>
          <w:rFonts w:ascii="GHEA Grapalat" w:hAnsi="GHEA Grapalat"/>
          <w:lang w:val="hy-AM"/>
        </w:rPr>
        <w:t>,</w:t>
      </w:r>
      <w:r w:rsidR="007A754B" w:rsidRPr="007A754B">
        <w:rPr>
          <w:rFonts w:ascii="GHEA Grapalat" w:hAnsi="GHEA Grapalat"/>
          <w:vertAlign w:val="superscript"/>
          <w:lang w:val="hy-AM"/>
        </w:rPr>
        <w:footnoteReference w:id="33"/>
      </w:r>
      <w:r w:rsidR="00BC5E0A">
        <w:rPr>
          <w:rFonts w:ascii="GHEA Grapalat" w:hAnsi="GHEA Grapalat"/>
          <w:lang w:val="hy-AM"/>
        </w:rPr>
        <w:t xml:space="preserve"> իսկ միջազգային փորձը վկայում է այն մասին, որ ժամանակային սահման</w:t>
      </w:r>
      <w:r w:rsidR="00AD319C">
        <w:rPr>
          <w:rFonts w:ascii="GHEA Grapalat" w:hAnsi="GHEA Grapalat"/>
          <w:lang w:val="hy-AM"/>
        </w:rPr>
        <w:t>ա</w:t>
      </w:r>
      <w:r w:rsidR="00BC5E0A">
        <w:rPr>
          <w:rFonts w:ascii="GHEA Grapalat" w:hAnsi="GHEA Grapalat"/>
          <w:lang w:val="hy-AM"/>
        </w:rPr>
        <w:t xml:space="preserve">փակումներ նախատեսելը գործնականում արդյունավետ գնահատված միջոցներից մեկն է՝ </w:t>
      </w:r>
      <w:r w:rsidR="00B90A38">
        <w:rPr>
          <w:rFonts w:ascii="GHEA Grapalat" w:hAnsi="GHEA Grapalat"/>
          <w:lang w:val="hy-AM"/>
        </w:rPr>
        <w:t>նպատակահարմա</w:t>
      </w:r>
      <w:r w:rsidR="00CC08E5">
        <w:rPr>
          <w:rFonts w:ascii="GHEA Grapalat" w:hAnsi="GHEA Grapalat"/>
          <w:lang w:val="hy-AM"/>
        </w:rPr>
        <w:t>ր</w:t>
      </w:r>
      <w:r w:rsidR="00B90A38">
        <w:rPr>
          <w:rFonts w:ascii="GHEA Grapalat" w:hAnsi="GHEA Grapalat"/>
          <w:lang w:val="hy-AM"/>
        </w:rPr>
        <w:t xml:space="preserve"> </w:t>
      </w:r>
      <w:r w:rsidR="00BC5E0A">
        <w:rPr>
          <w:rFonts w:ascii="GHEA Grapalat" w:hAnsi="GHEA Grapalat"/>
          <w:lang w:val="hy-AM"/>
        </w:rPr>
        <w:t xml:space="preserve">է </w:t>
      </w:r>
      <w:r w:rsidR="003F1C51">
        <w:rPr>
          <w:rFonts w:ascii="GHEA Grapalat" w:hAnsi="GHEA Grapalat"/>
          <w:lang w:val="hy-AM"/>
        </w:rPr>
        <w:t xml:space="preserve">օրենքով նախատեսել </w:t>
      </w:r>
      <w:r w:rsidR="00BC5E0A">
        <w:rPr>
          <w:rFonts w:ascii="GHEA Grapalat" w:hAnsi="GHEA Grapalat"/>
          <w:lang w:val="hy-AM"/>
        </w:rPr>
        <w:t xml:space="preserve">դատարանում գործի քննության </w:t>
      </w:r>
      <w:r w:rsidR="00BC5E0A" w:rsidRPr="001D651C">
        <w:rPr>
          <w:rFonts w:ascii="GHEA Grapalat" w:hAnsi="GHEA Grapalat"/>
          <w:lang w:val="hy-AM"/>
        </w:rPr>
        <w:t xml:space="preserve">ժամկետային սահմանափակում, որը </w:t>
      </w:r>
      <w:r w:rsidR="00B90A38">
        <w:rPr>
          <w:rFonts w:ascii="GHEA Grapalat" w:hAnsi="GHEA Grapalat"/>
          <w:lang w:val="hy-AM"/>
        </w:rPr>
        <w:t>կ</w:t>
      </w:r>
      <w:r w:rsidR="00BC5E0A" w:rsidRPr="001D651C">
        <w:rPr>
          <w:rFonts w:ascii="GHEA Grapalat" w:hAnsi="GHEA Grapalat"/>
          <w:lang w:val="hy-AM"/>
        </w:rPr>
        <w:t>զուգորդվ</w:t>
      </w:r>
      <w:r w:rsidR="00B90A38">
        <w:rPr>
          <w:rFonts w:ascii="GHEA Grapalat" w:hAnsi="GHEA Grapalat"/>
          <w:lang w:val="hy-AM"/>
        </w:rPr>
        <w:t xml:space="preserve">ի </w:t>
      </w:r>
      <w:r w:rsidR="00BC5E0A" w:rsidRPr="001D651C">
        <w:rPr>
          <w:rFonts w:ascii="GHEA Grapalat" w:hAnsi="GHEA Grapalat"/>
          <w:lang w:val="hy-AM"/>
        </w:rPr>
        <w:t>այդ ժամկետն օբյեկտիվ հիմքերի վկայակոչմամբ երկարաձգելու դատարանի հայե</w:t>
      </w:r>
      <w:r w:rsidR="000037E6" w:rsidRPr="001D651C">
        <w:rPr>
          <w:rFonts w:ascii="GHEA Grapalat" w:hAnsi="GHEA Grapalat"/>
          <w:lang w:val="hy-AM"/>
        </w:rPr>
        <w:t>ցողությամբ:</w:t>
      </w:r>
      <w:r w:rsidR="00B90A38">
        <w:rPr>
          <w:rFonts w:ascii="GHEA Grapalat" w:hAnsi="GHEA Grapalat"/>
          <w:lang w:val="hy-AM"/>
        </w:rPr>
        <w:t xml:space="preserve"> Ընդ որում, այս հայեցողությունը </w:t>
      </w:r>
      <w:r w:rsidR="00A13098">
        <w:rPr>
          <w:rFonts w:ascii="GHEA Grapalat" w:hAnsi="GHEA Grapalat"/>
          <w:lang w:val="hy-AM"/>
        </w:rPr>
        <w:t xml:space="preserve">չպետք է լինի </w:t>
      </w:r>
      <w:r w:rsidR="00B90A38">
        <w:rPr>
          <w:rFonts w:ascii="GHEA Grapalat" w:hAnsi="GHEA Grapalat"/>
          <w:lang w:val="hy-AM"/>
        </w:rPr>
        <w:t xml:space="preserve">բացարձակ </w:t>
      </w:r>
      <w:r w:rsidR="00A13098">
        <w:rPr>
          <w:rFonts w:ascii="GHEA Grapalat" w:hAnsi="GHEA Grapalat"/>
          <w:lang w:val="hy-AM"/>
        </w:rPr>
        <w:t>բնույթի,</w:t>
      </w:r>
      <w:r w:rsidR="00B90A38">
        <w:rPr>
          <w:rFonts w:ascii="GHEA Grapalat" w:hAnsi="GHEA Grapalat"/>
          <w:lang w:val="hy-AM"/>
        </w:rPr>
        <w:t xml:space="preserve"> այն </w:t>
      </w:r>
      <w:r w:rsidR="00A13098">
        <w:rPr>
          <w:rFonts w:ascii="GHEA Grapalat" w:hAnsi="GHEA Grapalat"/>
          <w:lang w:val="hy-AM"/>
        </w:rPr>
        <w:t xml:space="preserve">պետք է սահմանափակված լինի </w:t>
      </w:r>
      <w:r w:rsidR="00B90A38">
        <w:rPr>
          <w:rFonts w:ascii="GHEA Grapalat" w:hAnsi="GHEA Grapalat"/>
          <w:lang w:val="hy-AM"/>
        </w:rPr>
        <w:t>միայն վարույթը ձգձգո</w:t>
      </w:r>
      <w:r w:rsidR="003C7A31">
        <w:rPr>
          <w:rFonts w:ascii="GHEA Grapalat" w:hAnsi="GHEA Grapalat"/>
          <w:lang w:val="hy-AM"/>
        </w:rPr>
        <w:t>ղ օբյեկտիվ հանգամանքներով:</w:t>
      </w:r>
    </w:p>
    <w:p w14:paraId="2CB16465" w14:textId="4F06E78F" w:rsidR="00C6372B" w:rsidRPr="002A2C42" w:rsidRDefault="00C23F4A" w:rsidP="0054010A">
      <w:pPr>
        <w:pStyle w:val="NormalWeb"/>
        <w:shd w:val="clear" w:color="auto" w:fill="FFFFFF"/>
        <w:spacing w:before="10" w:beforeAutospacing="0" w:after="10" w:afterAutospacing="0"/>
        <w:rPr>
          <w:rFonts w:ascii="GHEA Grapalat" w:hAnsi="GHEA Grapalat"/>
          <w:lang w:val="hy-AM"/>
        </w:rPr>
      </w:pPr>
      <w:r w:rsidRPr="00B90A38">
        <w:rPr>
          <w:rFonts w:ascii="GHEA Grapalat" w:hAnsi="GHEA Grapalat"/>
          <w:lang w:val="hy-AM"/>
        </w:rPr>
        <w:t>1.2.</w:t>
      </w:r>
      <w:r>
        <w:rPr>
          <w:rFonts w:ascii="GHEA Grapalat" w:hAnsi="GHEA Grapalat"/>
          <w:lang w:val="hy-AM"/>
        </w:rPr>
        <w:t xml:space="preserve"> </w:t>
      </w:r>
      <w:r w:rsidR="00B328F2" w:rsidRPr="002A2C42">
        <w:rPr>
          <w:rFonts w:ascii="GHEA Grapalat" w:hAnsi="GHEA Grapalat"/>
          <w:lang w:val="hy-AM"/>
        </w:rPr>
        <w:t>«Հայաստանի Հանրապետության քաղաքացիական դատավարության օրենսգրքում փոփոխություններ</w:t>
      </w:r>
      <w:r w:rsidR="00B328F2" w:rsidRPr="002A2C42">
        <w:rPr>
          <w:rFonts w:ascii="Calibri" w:hAnsi="Calibri" w:cs="Calibri"/>
          <w:lang w:val="hy-AM"/>
        </w:rPr>
        <w:t> </w:t>
      </w:r>
      <w:r w:rsidR="00B328F2" w:rsidRPr="002A2C42">
        <w:rPr>
          <w:rFonts w:ascii="GHEA Grapalat" w:hAnsi="GHEA Grapalat"/>
          <w:lang w:val="hy-AM"/>
        </w:rPr>
        <w:t>և լրացումներ կատարելու մասին» 04.12.2024 թվականի թիվ ՀՕ-488-Ն օրենքի 1-ին հոդվածով ՀՀ քաղաքացիական դատավարության օրենսգրքի 27-րդ հոդվածը լրացվել է 5.1-5.5-րդ մասերով, որպիսիք ամրագրե</w:t>
      </w:r>
      <w:r w:rsidR="00A13098">
        <w:rPr>
          <w:rFonts w:ascii="GHEA Grapalat" w:hAnsi="GHEA Grapalat"/>
          <w:lang w:val="hy-AM"/>
        </w:rPr>
        <w:t>լ են</w:t>
      </w:r>
      <w:r w:rsidR="00B328F2" w:rsidRPr="002A2C42">
        <w:rPr>
          <w:rFonts w:ascii="GHEA Grapalat" w:hAnsi="GHEA Grapalat"/>
          <w:lang w:val="hy-AM"/>
        </w:rPr>
        <w:t xml:space="preserve"> դատարանի կազմի կամ դատական կազմում ընդգրկված դատավորի փոփոխության դեպքում դատավորի հայեցողությունը՝ գործի (վերաքնիչ բողոքի) քննությունը սկզբից սկսելու կամ ընդհատման պահից շարունակելու հարցը որոշելու հարցում</w:t>
      </w:r>
      <w:r w:rsidR="00C6372B" w:rsidRPr="002A2C42">
        <w:rPr>
          <w:rFonts w:ascii="GHEA Grapalat" w:hAnsi="GHEA Grapalat"/>
          <w:lang w:val="hy-AM"/>
        </w:rPr>
        <w:t>:</w:t>
      </w:r>
    </w:p>
    <w:p w14:paraId="35791F65" w14:textId="78C3201C" w:rsidR="00B328F2" w:rsidRPr="002A2C42" w:rsidRDefault="00B328F2" w:rsidP="0054010A">
      <w:pPr>
        <w:pStyle w:val="NormalWeb"/>
        <w:shd w:val="clear" w:color="auto" w:fill="FFFFFF"/>
        <w:spacing w:before="10" w:beforeAutospacing="0" w:after="10" w:afterAutospacing="0"/>
        <w:rPr>
          <w:rFonts w:ascii="GHEA Grapalat" w:hAnsi="GHEA Grapalat"/>
          <w:lang w:val="hy-AM"/>
        </w:rPr>
      </w:pPr>
      <w:r w:rsidRPr="002A2C42">
        <w:rPr>
          <w:rFonts w:ascii="GHEA Grapalat" w:hAnsi="GHEA Grapalat"/>
          <w:lang w:val="hy-AM"/>
        </w:rPr>
        <w:t>Որպես օրենքի ընդունման հիմնավորում</w:t>
      </w:r>
      <w:r w:rsidRPr="002A2C42">
        <w:rPr>
          <w:rStyle w:val="FootnoteReference"/>
          <w:rFonts w:ascii="GHEA Grapalat" w:hAnsi="GHEA Grapalat"/>
          <w:lang w:val="hy-AM"/>
        </w:rPr>
        <w:footnoteReference w:id="34"/>
      </w:r>
      <w:r w:rsidRPr="002A2C42">
        <w:rPr>
          <w:rFonts w:ascii="GHEA Grapalat" w:hAnsi="GHEA Grapalat"/>
          <w:lang w:val="hy-AM"/>
        </w:rPr>
        <w:t>՝ նշվել է գործերի ողջամիտ ժամկետներում լուծման անհրաժեշտությունը</w:t>
      </w:r>
      <w:r w:rsidR="00D24913" w:rsidRPr="002A2C42">
        <w:rPr>
          <w:rFonts w:ascii="GHEA Grapalat" w:hAnsi="GHEA Grapalat"/>
          <w:lang w:val="hy-AM"/>
        </w:rPr>
        <w:t>,</w:t>
      </w:r>
      <w:r w:rsidRPr="002A2C42">
        <w:rPr>
          <w:rFonts w:ascii="GHEA Grapalat" w:hAnsi="GHEA Grapalat"/>
          <w:lang w:val="hy-AM"/>
        </w:rPr>
        <w:t xml:space="preserve"> </w:t>
      </w:r>
      <w:r w:rsidR="00E66FB4" w:rsidRPr="002A2C42">
        <w:rPr>
          <w:rFonts w:ascii="GHEA Grapalat" w:hAnsi="GHEA Grapalat"/>
          <w:lang w:val="hy-AM"/>
        </w:rPr>
        <w:t>նախատես</w:t>
      </w:r>
      <w:r w:rsidR="00D24913" w:rsidRPr="002A2C42">
        <w:rPr>
          <w:rFonts w:ascii="GHEA Grapalat" w:hAnsi="GHEA Grapalat"/>
          <w:lang w:val="hy-AM"/>
        </w:rPr>
        <w:t xml:space="preserve">վել է </w:t>
      </w:r>
      <w:r w:rsidRPr="002A2C42">
        <w:rPr>
          <w:rFonts w:ascii="GHEA Grapalat" w:hAnsi="GHEA Grapalat"/>
          <w:lang w:val="hy-AM"/>
        </w:rPr>
        <w:t>անմիջականության սկզբունքի</w:t>
      </w:r>
      <w:r w:rsidR="00E66FB4" w:rsidRPr="002A2C42">
        <w:rPr>
          <w:rFonts w:ascii="GHEA Grapalat" w:hAnsi="GHEA Grapalat"/>
          <w:lang w:val="hy-AM"/>
        </w:rPr>
        <w:t xml:space="preserve"> պահպանմանն ուղղված գործիքակազմ</w:t>
      </w:r>
      <w:r w:rsidRPr="002A2C42">
        <w:rPr>
          <w:rFonts w:ascii="GHEA Grapalat" w:hAnsi="GHEA Grapalat"/>
          <w:lang w:val="hy-AM"/>
        </w:rPr>
        <w:t xml:space="preserve"> (առավելապես ապացույցների հետազոտման համատեքստում), </w:t>
      </w:r>
      <w:r w:rsidR="00E66FB4" w:rsidRPr="002A2C42">
        <w:rPr>
          <w:rFonts w:ascii="GHEA Grapalat" w:hAnsi="GHEA Grapalat"/>
          <w:lang w:val="hy-AM"/>
        </w:rPr>
        <w:t>ինչպես նաև ներկայաց</w:t>
      </w:r>
      <w:r w:rsidR="00D24913" w:rsidRPr="002A2C42">
        <w:rPr>
          <w:rFonts w:ascii="GHEA Grapalat" w:hAnsi="GHEA Grapalat"/>
          <w:lang w:val="hy-AM"/>
        </w:rPr>
        <w:t>վել են</w:t>
      </w:r>
      <w:r w:rsidR="00E66FB4" w:rsidRPr="002A2C42">
        <w:rPr>
          <w:rFonts w:ascii="GHEA Grapalat" w:hAnsi="GHEA Grapalat"/>
          <w:lang w:val="hy-AM"/>
        </w:rPr>
        <w:t xml:space="preserve"> </w:t>
      </w:r>
      <w:r w:rsidRPr="002A2C42">
        <w:rPr>
          <w:rFonts w:ascii="GHEA Grapalat" w:hAnsi="GHEA Grapalat"/>
          <w:lang w:val="hy-AM"/>
        </w:rPr>
        <w:t xml:space="preserve">այդ կապակցությամբ Եվրոպական դատարանի ձևավորած </w:t>
      </w:r>
      <w:r w:rsidR="00E66FB4" w:rsidRPr="002A2C42">
        <w:rPr>
          <w:rFonts w:ascii="GHEA Grapalat" w:hAnsi="GHEA Grapalat"/>
          <w:lang w:val="hy-AM"/>
        </w:rPr>
        <w:t xml:space="preserve">իրավական </w:t>
      </w:r>
      <w:r w:rsidRPr="002A2C42">
        <w:rPr>
          <w:rFonts w:ascii="GHEA Grapalat" w:hAnsi="GHEA Grapalat"/>
          <w:lang w:val="hy-AM"/>
        </w:rPr>
        <w:t>պրակտիկան</w:t>
      </w:r>
      <w:r w:rsidR="00A13098">
        <w:rPr>
          <w:rFonts w:ascii="GHEA Grapalat" w:hAnsi="GHEA Grapalat"/>
          <w:lang w:val="hy-AM"/>
        </w:rPr>
        <w:t xml:space="preserve"> և</w:t>
      </w:r>
      <w:r w:rsidRPr="002A2C42">
        <w:rPr>
          <w:rFonts w:ascii="GHEA Grapalat" w:hAnsi="GHEA Grapalat"/>
          <w:lang w:val="hy-AM"/>
        </w:rPr>
        <w:t xml:space="preserve"> միջազգային փորձը:</w:t>
      </w:r>
    </w:p>
    <w:p w14:paraId="02B642FB" w14:textId="5094AF52" w:rsidR="00B328F2" w:rsidRPr="002A2C42" w:rsidRDefault="00B328F2" w:rsidP="0054010A">
      <w:pPr>
        <w:pStyle w:val="NormalWeb"/>
        <w:shd w:val="clear" w:color="auto" w:fill="FFFFFF"/>
        <w:spacing w:before="10" w:beforeAutospacing="0" w:after="10" w:afterAutospacing="0"/>
        <w:rPr>
          <w:rFonts w:ascii="GHEA Grapalat" w:hAnsi="GHEA Grapalat"/>
          <w:lang w:val="hy-AM"/>
        </w:rPr>
      </w:pPr>
      <w:r w:rsidRPr="002A2C42">
        <w:rPr>
          <w:rFonts w:ascii="GHEA Grapalat" w:hAnsi="GHEA Grapalat"/>
          <w:lang w:val="hy-AM"/>
        </w:rPr>
        <w:t>Գո</w:t>
      </w:r>
      <w:r w:rsidR="00D24913" w:rsidRPr="002A2C42">
        <w:rPr>
          <w:rFonts w:ascii="GHEA Grapalat" w:hAnsi="GHEA Grapalat"/>
          <w:lang w:val="hy-AM"/>
        </w:rPr>
        <w:t>րծերի քննության ողջամիտ ժամկետների</w:t>
      </w:r>
      <w:r w:rsidRPr="002A2C42">
        <w:rPr>
          <w:rFonts w:ascii="GHEA Grapalat" w:hAnsi="GHEA Grapalat"/>
          <w:lang w:val="hy-AM"/>
        </w:rPr>
        <w:t>, դատական խնայողության և իրավական որոշակիություն սկզբունք</w:t>
      </w:r>
      <w:r w:rsidR="002F2B67" w:rsidRPr="002A2C42">
        <w:rPr>
          <w:rFonts w:ascii="GHEA Grapalat" w:hAnsi="GHEA Grapalat"/>
          <w:lang w:val="hy-AM"/>
        </w:rPr>
        <w:t>ներ</w:t>
      </w:r>
      <w:r w:rsidRPr="002A2C42">
        <w:rPr>
          <w:rFonts w:ascii="GHEA Grapalat" w:hAnsi="GHEA Grapalat"/>
          <w:lang w:val="hy-AM"/>
        </w:rPr>
        <w:t xml:space="preserve">ի ապահովման՝ ձեռնարկված միջոցների արդյունավետության </w:t>
      </w:r>
      <w:r w:rsidRPr="002A2C42">
        <w:rPr>
          <w:rFonts w:ascii="GHEA Grapalat" w:hAnsi="GHEA Grapalat"/>
          <w:lang w:val="hy-AM"/>
        </w:rPr>
        <w:lastRenderedPageBreak/>
        <w:t>բարձացման նպատակով առաջացել է ՀՀ քաղաքացիական դատավարության օրենսգրքի 27-րդ հոդվածի 5.1-ին մա</w:t>
      </w:r>
      <w:r w:rsidR="00E8656E">
        <w:rPr>
          <w:rFonts w:ascii="GHEA Grapalat" w:hAnsi="GHEA Grapalat"/>
          <w:lang w:val="hy-AM"/>
        </w:rPr>
        <w:t xml:space="preserve">սում փոփոխություն անելու, ինչպես նաև նախորդ դատական կազմի կողմից հետազոտված ապացույցների մասով </w:t>
      </w:r>
      <w:r w:rsidR="003D4EC5">
        <w:rPr>
          <w:rFonts w:ascii="GHEA Grapalat" w:hAnsi="GHEA Grapalat"/>
          <w:lang w:val="hy-AM"/>
        </w:rPr>
        <w:t>կարգավորումներ</w:t>
      </w:r>
      <w:r w:rsidR="00E8656E">
        <w:rPr>
          <w:rFonts w:ascii="GHEA Grapalat" w:hAnsi="GHEA Grapalat"/>
          <w:lang w:val="hy-AM"/>
        </w:rPr>
        <w:t xml:space="preserve"> նախատեսելու </w:t>
      </w:r>
      <w:r w:rsidRPr="002A2C42">
        <w:rPr>
          <w:rFonts w:ascii="GHEA Grapalat" w:hAnsi="GHEA Grapalat"/>
          <w:lang w:val="hy-AM"/>
        </w:rPr>
        <w:t>անհրաժեշտություն:</w:t>
      </w:r>
    </w:p>
    <w:p w14:paraId="42F12BF3" w14:textId="380657B6" w:rsidR="00340290" w:rsidRDefault="00AA021C" w:rsidP="0054010A">
      <w:pPr>
        <w:pStyle w:val="NormalWeb"/>
        <w:shd w:val="clear" w:color="auto" w:fill="FFFFFF"/>
        <w:spacing w:before="10" w:beforeAutospacing="0" w:after="10" w:afterAutospacing="0"/>
        <w:rPr>
          <w:rFonts w:ascii="GHEA Grapalat" w:hAnsi="GHEA Grapalat"/>
          <w:lang w:val="hy-AM"/>
        </w:rPr>
      </w:pPr>
      <w:r w:rsidRPr="002A2C42">
        <w:rPr>
          <w:rFonts w:ascii="GHEA Grapalat" w:hAnsi="GHEA Grapalat"/>
          <w:lang w:val="hy-AM"/>
        </w:rPr>
        <w:t>Անմիջականության սկզբունքի համատեքստում</w:t>
      </w:r>
      <w:r w:rsidR="003037FE" w:rsidRPr="002A2C42">
        <w:rPr>
          <w:rFonts w:ascii="GHEA Grapalat" w:hAnsi="GHEA Grapalat"/>
          <w:lang w:val="hy-AM"/>
        </w:rPr>
        <w:t xml:space="preserve"> Եվրոպական դատարանը նշել է, որ</w:t>
      </w:r>
      <w:r w:rsidRPr="002A2C42">
        <w:rPr>
          <w:rFonts w:ascii="GHEA Grapalat" w:hAnsi="GHEA Grapalat"/>
          <w:lang w:val="hy-AM"/>
        </w:rPr>
        <w:t xml:space="preserve"> (…) որոշումը պետք է ընդունվի այն դատավորների կողմից, ովքեր մասնակցել են դատաքննության և ապացույցների հավաքման ողջ ընթացքին</w:t>
      </w:r>
      <w:r w:rsidRPr="002A2C42">
        <w:rPr>
          <w:rFonts w:ascii="GHEA Grapalat" w:hAnsi="GHEA Grapalat"/>
          <w:vertAlign w:val="superscript"/>
          <w:lang w:val="hy-AM"/>
        </w:rPr>
        <w:footnoteReference w:id="35"/>
      </w:r>
      <w:r w:rsidRPr="002A2C42">
        <w:rPr>
          <w:rFonts w:ascii="GHEA Grapalat" w:hAnsi="GHEA Grapalat"/>
          <w:lang w:val="hy-AM"/>
        </w:rPr>
        <w:t>: Սակայն վերոնշյալը չի կարող դիտարկվել որպես դատաքննության ընթացքում դատական կազմի ցանկացած փոփոխության արգելք։ Կարող են ի հայտ գալ վարչական կամ դատավարական այնպիսի ակնհայտ հանգամանքներ, որոնք անհնարին կդարձնեն դատավորի հետագա մասնակցությունը դատաքննությանը։</w:t>
      </w:r>
      <w:r w:rsidR="001B1745" w:rsidRPr="002A2C42">
        <w:rPr>
          <w:rFonts w:ascii="GHEA Grapalat" w:hAnsi="GHEA Grapalat"/>
          <w:lang w:val="hy-AM"/>
        </w:rPr>
        <w:t xml:space="preserve"> Կարող են միջոցներ ձեռնարկվել, որպեսզի գործի լսումն իրականացնող դատավորներն ունենան պատշաճ պատկերացում ապացույցների և պնդումների մասին,</w:t>
      </w:r>
      <w:r w:rsidR="00EE44A7" w:rsidRPr="002A2C42">
        <w:rPr>
          <w:rFonts w:ascii="GHEA Grapalat" w:hAnsi="GHEA Grapalat"/>
          <w:lang w:val="hy-AM"/>
        </w:rPr>
        <w:t xml:space="preserve"> օրինակ՝ </w:t>
      </w:r>
      <w:r w:rsidR="00340290" w:rsidRPr="002A2C42">
        <w:rPr>
          <w:rFonts w:ascii="GHEA Grapalat" w:hAnsi="GHEA Grapalat"/>
          <w:lang w:val="hy-AM"/>
        </w:rPr>
        <w:t>սղագրերի տրամադրման միջոցով, ինչը կբացառի վկայի ցուցմունքների հավաստիությանը վերաբերող որևէ կասկած, ինչպես նաև կարևոր պնդումների և վկաներին լսելու համար նոր դատարանի առջև կրկնակի լսումներ կազմակերպելը</w:t>
      </w:r>
      <w:r w:rsidR="00340290" w:rsidRPr="002A2C42">
        <w:rPr>
          <w:rFonts w:ascii="GHEA Grapalat" w:hAnsi="GHEA Grapalat"/>
          <w:vertAlign w:val="superscript"/>
        </w:rPr>
        <w:footnoteReference w:id="36"/>
      </w:r>
      <w:r w:rsidR="00340290" w:rsidRPr="002A2C42">
        <w:rPr>
          <w:rFonts w:ascii="GHEA Grapalat" w:hAnsi="GHEA Grapalat"/>
          <w:lang w:val="hy-AM"/>
        </w:rPr>
        <w:t xml:space="preserve">։ </w:t>
      </w:r>
    </w:p>
    <w:p w14:paraId="665FC1C6" w14:textId="2BC6ADD4" w:rsidR="00A13098" w:rsidRPr="002A2C42" w:rsidRDefault="00A13098" w:rsidP="0054010A">
      <w:pPr>
        <w:pStyle w:val="NormalWeb"/>
        <w:shd w:val="clear" w:color="auto" w:fill="FFFFFF"/>
        <w:spacing w:before="10" w:beforeAutospacing="0" w:after="10" w:afterAutospacing="0"/>
        <w:rPr>
          <w:rFonts w:ascii="GHEA Grapalat" w:hAnsi="GHEA Grapalat"/>
          <w:lang w:val="hy-AM"/>
        </w:rPr>
      </w:pPr>
      <w:r>
        <w:rPr>
          <w:rFonts w:ascii="GHEA Grapalat" w:hAnsi="GHEA Grapalat"/>
          <w:lang w:val="hy-AM"/>
        </w:rPr>
        <w:t>Իրավական տարբեր համակարգերում թույլատրված է դատավորի փոփոխության դեպքում գործի քննությունը շարունակել ընդհատման պահից, օրինակ.</w:t>
      </w:r>
    </w:p>
    <w:p w14:paraId="72E1F290" w14:textId="77777777" w:rsidR="00B328F2" w:rsidRPr="002A2C42" w:rsidRDefault="00B328F2" w:rsidP="0054010A">
      <w:pPr>
        <w:pStyle w:val="ListParagraph"/>
        <w:tabs>
          <w:tab w:val="center" w:pos="720"/>
        </w:tabs>
        <w:ind w:left="0"/>
        <w:rPr>
          <w:rFonts w:ascii="GHEA Grapalat" w:hAnsi="GHEA Grapalat"/>
          <w:b/>
          <w:sz w:val="24"/>
          <w:szCs w:val="24"/>
          <w:lang w:val="hy-AM"/>
        </w:rPr>
      </w:pPr>
      <w:r w:rsidRPr="002A2C42">
        <w:rPr>
          <w:rFonts w:ascii="GHEA Grapalat" w:hAnsi="GHEA Grapalat"/>
          <w:b/>
          <w:sz w:val="24"/>
          <w:szCs w:val="24"/>
          <w:lang w:val="hy-AM"/>
        </w:rPr>
        <w:t>Գերմանիա.</w:t>
      </w:r>
    </w:p>
    <w:p w14:paraId="61237838" w14:textId="6A17A7E0" w:rsidR="00B328F2" w:rsidRPr="002A2C42" w:rsidRDefault="00B328F2" w:rsidP="0054010A">
      <w:pPr>
        <w:pStyle w:val="ListParagraph"/>
        <w:tabs>
          <w:tab w:val="center" w:pos="720"/>
        </w:tabs>
        <w:ind w:left="0"/>
        <w:rPr>
          <w:rFonts w:ascii="GHEA Grapalat" w:hAnsi="GHEA Grapalat"/>
          <w:sz w:val="24"/>
          <w:szCs w:val="24"/>
          <w:lang w:val="hy-AM"/>
        </w:rPr>
      </w:pPr>
      <w:r w:rsidRPr="002A2C42">
        <w:rPr>
          <w:rFonts w:ascii="GHEA Grapalat" w:hAnsi="GHEA Grapalat"/>
          <w:sz w:val="24"/>
          <w:szCs w:val="24"/>
          <w:lang w:val="hy-AM"/>
        </w:rPr>
        <w:t xml:space="preserve">Դատական համակարգը ղեկավարվում է անմիջականության սկզբունքով: Այնուամենայնիվ կան որոշ կարևոր բացառություններ: Այդպիսի բացառություններից մեկը վերաբերում է այն դեպքին, երբ դատավորը թոշակի, հիվանդության կամ պաշտոնի պլանավորված փոփոխության հետևանքով փոխարինվում է այլ դատավորով: Ընդհանուր առմամբ այս դեպքում բավական է, որ նոր դատավորը ներկա լինի վերջին հիմնական նիստին. ապացույցների ձեռքբերումը և դատական նիստերը, որոնք տեղի են ունեցել նախկինում, կրկնվում են շատ բացառիկ հանգամանքների դեպքում: Սա ի ցույց է դնում, որ գերմանական օրենքի համաձայն՝ դատավորի </w:t>
      </w:r>
      <w:r w:rsidR="003037FE" w:rsidRPr="002A2C42">
        <w:rPr>
          <w:rFonts w:ascii="GHEA Grapalat" w:hAnsi="GHEA Grapalat"/>
          <w:sz w:val="24"/>
          <w:szCs w:val="24"/>
          <w:lang w:val="hy-AM"/>
        </w:rPr>
        <w:t>փոխարին</w:t>
      </w:r>
      <w:r w:rsidRPr="002A2C42">
        <w:rPr>
          <w:rFonts w:ascii="GHEA Grapalat" w:hAnsi="GHEA Grapalat"/>
          <w:sz w:val="24"/>
          <w:szCs w:val="24"/>
          <w:lang w:val="hy-AM"/>
        </w:rPr>
        <w:t>ո</w:t>
      </w:r>
      <w:r w:rsidR="003037FE" w:rsidRPr="002A2C42">
        <w:rPr>
          <w:rFonts w:ascii="GHEA Grapalat" w:hAnsi="GHEA Grapalat"/>
          <w:sz w:val="24"/>
          <w:szCs w:val="24"/>
          <w:lang w:val="hy-AM"/>
        </w:rPr>
        <w:t>ւ</w:t>
      </w:r>
      <w:r w:rsidRPr="002A2C42">
        <w:rPr>
          <w:rFonts w:ascii="GHEA Grapalat" w:hAnsi="GHEA Grapalat"/>
          <w:sz w:val="24"/>
          <w:szCs w:val="24"/>
          <w:lang w:val="hy-AM"/>
        </w:rPr>
        <w:t xml:space="preserve">մը վարույթի կառուցվածքի վրա լուրջ ազդեցություն չի ունենում: Նոր դատավորը շարունակում </w:t>
      </w:r>
      <w:r w:rsidR="003037FE" w:rsidRPr="002A2C42">
        <w:rPr>
          <w:rFonts w:ascii="GHEA Grapalat" w:hAnsi="GHEA Grapalat"/>
          <w:sz w:val="24"/>
          <w:szCs w:val="24"/>
          <w:lang w:val="hy-AM"/>
        </w:rPr>
        <w:t xml:space="preserve">է </w:t>
      </w:r>
      <w:r w:rsidRPr="002A2C42">
        <w:rPr>
          <w:rFonts w:ascii="GHEA Grapalat" w:hAnsi="GHEA Grapalat"/>
          <w:sz w:val="24"/>
          <w:szCs w:val="24"/>
          <w:lang w:val="hy-AM"/>
        </w:rPr>
        <w:t>այնտեղից, որտեղ նախկինը կանգ է առել՝ բացառությամբ վերջին նիստի: Քանի որ վերջին նիստի և եզրափակիչ դատական ակտի կայացման միջև ժամանակային միջակայքը սովորաբար կարճ է, սա հազվադեպ է դժվարություններ առաջացնում</w:t>
      </w:r>
      <w:r w:rsidRPr="002A2C42">
        <w:rPr>
          <w:rStyle w:val="FootnoteReference"/>
          <w:rFonts w:ascii="GHEA Grapalat" w:hAnsi="GHEA Grapalat"/>
          <w:sz w:val="24"/>
          <w:szCs w:val="24"/>
          <w:lang w:val="hy-AM"/>
        </w:rPr>
        <w:footnoteReference w:id="37"/>
      </w:r>
      <w:r w:rsidRPr="002A2C42">
        <w:rPr>
          <w:rFonts w:ascii="GHEA Grapalat" w:hAnsi="GHEA Grapalat"/>
          <w:sz w:val="24"/>
          <w:szCs w:val="24"/>
          <w:lang w:val="hy-AM"/>
        </w:rPr>
        <w:t>:</w:t>
      </w:r>
    </w:p>
    <w:p w14:paraId="187E7792" w14:textId="77777777" w:rsidR="00B328F2" w:rsidRPr="002A2C42" w:rsidRDefault="00B328F2" w:rsidP="0054010A">
      <w:pPr>
        <w:pStyle w:val="ListParagraph"/>
        <w:tabs>
          <w:tab w:val="center" w:pos="720"/>
        </w:tabs>
        <w:ind w:left="0"/>
        <w:rPr>
          <w:rFonts w:ascii="GHEA Grapalat" w:hAnsi="GHEA Grapalat"/>
          <w:b/>
          <w:sz w:val="24"/>
          <w:szCs w:val="24"/>
          <w:lang w:val="hy-AM"/>
        </w:rPr>
      </w:pPr>
      <w:r w:rsidRPr="002A2C42">
        <w:rPr>
          <w:rFonts w:ascii="GHEA Grapalat" w:hAnsi="GHEA Grapalat"/>
          <w:b/>
          <w:sz w:val="24"/>
          <w:szCs w:val="24"/>
          <w:lang w:val="hy-AM"/>
        </w:rPr>
        <w:t>Իսպանիա.</w:t>
      </w:r>
    </w:p>
    <w:p w14:paraId="46BDED09" w14:textId="68440EB4" w:rsidR="00B328F2" w:rsidRPr="002A2C42" w:rsidRDefault="00B328F2" w:rsidP="0054010A">
      <w:pPr>
        <w:pStyle w:val="ListParagraph"/>
        <w:tabs>
          <w:tab w:val="center" w:pos="720"/>
        </w:tabs>
        <w:ind w:left="0"/>
        <w:rPr>
          <w:rFonts w:ascii="GHEA Grapalat" w:hAnsi="GHEA Grapalat"/>
          <w:sz w:val="24"/>
          <w:szCs w:val="24"/>
          <w:lang w:val="hy-AM"/>
        </w:rPr>
      </w:pPr>
      <w:r w:rsidRPr="002A2C42">
        <w:rPr>
          <w:rFonts w:ascii="GHEA Grapalat" w:hAnsi="GHEA Grapalat"/>
          <w:sz w:val="24"/>
          <w:szCs w:val="24"/>
          <w:lang w:val="hy-AM"/>
        </w:rPr>
        <w:t xml:space="preserve">Պարտադիր չէ, որ նախապատրաստական նիստը վարող դատավորը նույնը լինի, ինչ վերջին նիստը վարողը կամ վճիռ կայացնողը: Ի վերջո, եթե վերջնական դատական նիստը վարող դատավորը հետագայում անկարող է վճիռ կայացնել </w:t>
      </w:r>
      <w:r w:rsidR="0064336B" w:rsidRPr="002A2C42">
        <w:rPr>
          <w:rFonts w:ascii="GHEA Grapalat" w:hAnsi="GHEA Grapalat"/>
          <w:sz w:val="24"/>
          <w:szCs w:val="24"/>
          <w:lang w:val="hy-AM"/>
        </w:rPr>
        <w:t xml:space="preserve">(օրինակ՝ մահվան կամ երկարաժամկետ հիվանդության պատճառով) </w:t>
      </w:r>
      <w:r w:rsidRPr="002A2C42">
        <w:rPr>
          <w:rFonts w:ascii="GHEA Grapalat" w:hAnsi="GHEA Grapalat"/>
          <w:sz w:val="24"/>
          <w:szCs w:val="24"/>
          <w:lang w:val="hy-AM"/>
        </w:rPr>
        <w:t xml:space="preserve">և գործը լուծելու միակ տարբերակը նոր դատավոր </w:t>
      </w:r>
      <w:r w:rsidRPr="002A2C42">
        <w:rPr>
          <w:rFonts w:ascii="GHEA Grapalat" w:hAnsi="GHEA Grapalat"/>
          <w:sz w:val="24"/>
          <w:szCs w:val="24"/>
          <w:lang w:val="hy-AM"/>
        </w:rPr>
        <w:lastRenderedPageBreak/>
        <w:t>նշանակելն է, վերջին նիստը պետք է կրկնվի նոր դատավորի կողմից</w:t>
      </w:r>
      <w:r w:rsidR="00042710" w:rsidRPr="002A2C42">
        <w:rPr>
          <w:rFonts w:ascii="GHEA Grapalat" w:hAnsi="GHEA Grapalat"/>
          <w:sz w:val="24"/>
          <w:szCs w:val="24"/>
          <w:lang w:val="hy-AM"/>
        </w:rPr>
        <w:t xml:space="preserve"> (</w:t>
      </w:r>
      <w:r w:rsidR="00042710" w:rsidRPr="008A6CE5">
        <w:rPr>
          <w:rFonts w:ascii="GHEA Grapalat" w:hAnsi="GHEA Grapalat"/>
          <w:sz w:val="24"/>
          <w:szCs w:val="24"/>
          <w:lang w:val="hy-AM"/>
        </w:rPr>
        <w:t xml:space="preserve">Իսպանիայի քաղաքացիական </w:t>
      </w:r>
      <w:r w:rsidR="008A6CE5" w:rsidRPr="008A6CE5">
        <w:rPr>
          <w:rFonts w:ascii="GHEA Grapalat" w:hAnsi="GHEA Grapalat"/>
          <w:sz w:val="24"/>
          <w:szCs w:val="24"/>
          <w:lang w:val="hy-AM"/>
        </w:rPr>
        <w:t>դա</w:t>
      </w:r>
      <w:r w:rsidR="00042710" w:rsidRPr="008A6CE5">
        <w:rPr>
          <w:rFonts w:ascii="GHEA Grapalat" w:hAnsi="GHEA Grapalat"/>
          <w:sz w:val="24"/>
          <w:szCs w:val="24"/>
          <w:lang w:val="hy-AM"/>
        </w:rPr>
        <w:t>տավարության օրենսգիրք, հոդված 200)</w:t>
      </w:r>
      <w:r w:rsidRPr="002A2C42">
        <w:rPr>
          <w:rStyle w:val="FootnoteReference"/>
          <w:rFonts w:ascii="GHEA Grapalat" w:hAnsi="GHEA Grapalat"/>
          <w:sz w:val="24"/>
          <w:szCs w:val="24"/>
          <w:lang w:val="hy-AM"/>
        </w:rPr>
        <w:footnoteReference w:id="38"/>
      </w:r>
      <w:r w:rsidRPr="002A2C42">
        <w:rPr>
          <w:rFonts w:ascii="GHEA Grapalat" w:hAnsi="GHEA Grapalat"/>
          <w:sz w:val="24"/>
          <w:szCs w:val="24"/>
          <w:lang w:val="hy-AM"/>
        </w:rPr>
        <w:t>:</w:t>
      </w:r>
    </w:p>
    <w:p w14:paraId="22EBE870" w14:textId="77777777" w:rsidR="00B328F2" w:rsidRPr="002A2C42" w:rsidRDefault="00B328F2" w:rsidP="0054010A">
      <w:pPr>
        <w:pStyle w:val="ListParagraph"/>
        <w:tabs>
          <w:tab w:val="center" w:pos="720"/>
        </w:tabs>
        <w:ind w:left="0"/>
        <w:rPr>
          <w:rFonts w:ascii="GHEA Grapalat" w:hAnsi="GHEA Grapalat"/>
          <w:b/>
          <w:sz w:val="24"/>
          <w:szCs w:val="24"/>
          <w:lang w:val="hy-AM"/>
        </w:rPr>
      </w:pPr>
      <w:r w:rsidRPr="002A2C42">
        <w:rPr>
          <w:rFonts w:ascii="GHEA Grapalat" w:hAnsi="GHEA Grapalat"/>
          <w:b/>
          <w:sz w:val="24"/>
          <w:szCs w:val="24"/>
          <w:lang w:val="hy-AM"/>
        </w:rPr>
        <w:t>Բելգիա.</w:t>
      </w:r>
    </w:p>
    <w:p w14:paraId="4F40D924" w14:textId="34193E1F" w:rsidR="00B328F2" w:rsidRPr="002A2C42" w:rsidRDefault="00B328F2" w:rsidP="0054010A">
      <w:pPr>
        <w:pStyle w:val="ListParagraph"/>
        <w:tabs>
          <w:tab w:val="center" w:pos="720"/>
        </w:tabs>
        <w:ind w:left="0"/>
        <w:rPr>
          <w:rFonts w:ascii="GHEA Grapalat" w:hAnsi="GHEA Grapalat"/>
          <w:sz w:val="24"/>
          <w:szCs w:val="24"/>
          <w:lang w:val="hy-AM"/>
        </w:rPr>
      </w:pPr>
      <w:r w:rsidRPr="002A2C42">
        <w:rPr>
          <w:rFonts w:ascii="GHEA Grapalat" w:hAnsi="GHEA Grapalat"/>
          <w:sz w:val="24"/>
          <w:szCs w:val="24"/>
          <w:lang w:val="hy-AM"/>
        </w:rPr>
        <w:t>Վճիռ կարող է կայացնել միայն այն դատավորը, ով ներկա է գնտվել գործին առնչվող բոլոր նիստերին՝ բացառությամբ նախնական դատական նիստից</w:t>
      </w:r>
      <w:r w:rsidR="00042710" w:rsidRPr="002A2C42">
        <w:rPr>
          <w:rFonts w:ascii="GHEA Grapalat" w:hAnsi="GHEA Grapalat"/>
          <w:sz w:val="24"/>
          <w:szCs w:val="24"/>
          <w:lang w:val="hy-AM"/>
        </w:rPr>
        <w:t xml:space="preserve"> (</w:t>
      </w:r>
      <w:r w:rsidR="00042710" w:rsidRPr="0064336B">
        <w:rPr>
          <w:rFonts w:ascii="GHEA Grapalat" w:hAnsi="GHEA Grapalat"/>
          <w:sz w:val="24"/>
          <w:szCs w:val="24"/>
          <w:lang w:val="hy-AM"/>
        </w:rPr>
        <w:t>Բելգիայի դատական օրենսգիրք, հոդված 779)</w:t>
      </w:r>
      <w:r w:rsidRPr="002A2C42">
        <w:rPr>
          <w:rStyle w:val="FootnoteReference"/>
          <w:rFonts w:ascii="GHEA Grapalat" w:hAnsi="GHEA Grapalat"/>
          <w:sz w:val="24"/>
          <w:szCs w:val="24"/>
          <w:lang w:val="hy-AM"/>
        </w:rPr>
        <w:footnoteReference w:id="39"/>
      </w:r>
      <w:r w:rsidRPr="002A2C42">
        <w:rPr>
          <w:rFonts w:ascii="GHEA Grapalat" w:hAnsi="GHEA Grapalat"/>
          <w:sz w:val="24"/>
          <w:szCs w:val="24"/>
          <w:lang w:val="hy-AM"/>
        </w:rPr>
        <w:t>:</w:t>
      </w:r>
    </w:p>
    <w:p w14:paraId="2ADB653D" w14:textId="77777777" w:rsidR="00B328F2" w:rsidRPr="002A2C42" w:rsidRDefault="00B328F2" w:rsidP="0054010A">
      <w:pPr>
        <w:pStyle w:val="ListParagraph"/>
        <w:tabs>
          <w:tab w:val="center" w:pos="720"/>
        </w:tabs>
        <w:ind w:left="0"/>
        <w:rPr>
          <w:rFonts w:ascii="GHEA Grapalat" w:hAnsi="GHEA Grapalat"/>
          <w:b/>
          <w:sz w:val="24"/>
          <w:szCs w:val="24"/>
          <w:lang w:val="hy-AM"/>
        </w:rPr>
      </w:pPr>
      <w:r w:rsidRPr="002A2C42">
        <w:rPr>
          <w:rFonts w:ascii="GHEA Grapalat" w:hAnsi="GHEA Grapalat"/>
          <w:b/>
          <w:sz w:val="24"/>
          <w:szCs w:val="24"/>
          <w:lang w:val="hy-AM"/>
        </w:rPr>
        <w:t>ԱՄՆ.</w:t>
      </w:r>
    </w:p>
    <w:p w14:paraId="3DC79932" w14:textId="3B408E2A" w:rsidR="00B328F2" w:rsidRPr="00E8656E" w:rsidRDefault="00B328F2" w:rsidP="0054010A">
      <w:pPr>
        <w:pStyle w:val="ListParagraph"/>
        <w:tabs>
          <w:tab w:val="center" w:pos="720"/>
        </w:tabs>
        <w:ind w:left="0"/>
        <w:rPr>
          <w:rFonts w:ascii="GHEA Grapalat" w:hAnsi="GHEA Grapalat"/>
          <w:sz w:val="24"/>
          <w:szCs w:val="24"/>
          <w:lang w:val="hy-AM"/>
        </w:rPr>
      </w:pPr>
      <w:r w:rsidRPr="002A2C42">
        <w:rPr>
          <w:rFonts w:ascii="GHEA Grapalat" w:hAnsi="GHEA Grapalat"/>
          <w:sz w:val="24"/>
          <w:szCs w:val="24"/>
          <w:lang w:val="hy-AM"/>
        </w:rPr>
        <w:t>Միացյալ Նահանգների</w:t>
      </w:r>
      <w:r w:rsidRPr="002A2C42">
        <w:rPr>
          <w:rFonts w:ascii="Calibri" w:hAnsi="Calibri" w:cs="Calibri"/>
          <w:sz w:val="24"/>
          <w:szCs w:val="24"/>
          <w:lang w:val="hy-AM"/>
        </w:rPr>
        <w:t xml:space="preserve"> </w:t>
      </w:r>
      <w:r w:rsidRPr="002A2C42">
        <w:rPr>
          <w:rFonts w:ascii="GHEA Grapalat" w:hAnsi="GHEA Grapalat"/>
          <w:bCs/>
          <w:sz w:val="24"/>
          <w:szCs w:val="24"/>
          <w:lang w:val="hy-AM"/>
        </w:rPr>
        <w:t>Քաղաքացիական դատավարության դաշնային</w:t>
      </w:r>
      <w:r w:rsidRPr="002A2C42">
        <w:rPr>
          <w:rFonts w:ascii="Calibri" w:hAnsi="Calibri" w:cs="Calibri"/>
          <w:sz w:val="24"/>
          <w:szCs w:val="24"/>
          <w:lang w:val="hy-AM"/>
        </w:rPr>
        <w:t xml:space="preserve"> </w:t>
      </w:r>
      <w:r w:rsidRPr="002A2C42">
        <w:rPr>
          <w:rFonts w:ascii="GHEA Grapalat" w:hAnsi="GHEA Grapalat"/>
          <w:sz w:val="24"/>
          <w:szCs w:val="24"/>
          <w:lang w:val="hy-AM"/>
        </w:rPr>
        <w:t>կանոնակարգի</w:t>
      </w:r>
      <w:r w:rsidRPr="002A2C42">
        <w:rPr>
          <w:rStyle w:val="FootnoteReference"/>
          <w:rFonts w:ascii="GHEA Grapalat" w:hAnsi="GHEA Grapalat"/>
          <w:sz w:val="24"/>
          <w:szCs w:val="24"/>
          <w:lang w:val="hy-AM"/>
        </w:rPr>
        <w:footnoteReference w:id="40"/>
      </w:r>
      <w:r w:rsidRPr="002A2C42">
        <w:rPr>
          <w:rFonts w:ascii="GHEA Grapalat" w:hAnsi="GHEA Grapalat"/>
          <w:sz w:val="24"/>
          <w:szCs w:val="24"/>
          <w:lang w:val="hy-AM"/>
        </w:rPr>
        <w:t xml:space="preserve"> 63-րդ կանոնը սահմանում է, որ եթե դատավարությունը վարող դատավորը չի կարող շարունակել այն, ապա ցանկացած այլ դատավոր կարող է շարունակել, եթե կհաստատի գործի վարույթին ծանոթ լինելը և կորոշի, որ գործը կարող է ավարտվել առանց կողմերին վնաս հասցնելու: Առանց ատենակալների մասնակցության դատավարության դեպքում փոխարինող դատավորը պարտավոր է կողմի պահանջով կրկին լսել յուրաքանչյուր վկայի, որի ցուցմունքն էական և վիճելի է, ով պատրաստակամ է կրկին վկայություն տալ առանց անհարկի </w:t>
      </w:r>
      <w:r w:rsidRPr="00E8656E">
        <w:rPr>
          <w:rFonts w:ascii="GHEA Grapalat" w:hAnsi="GHEA Grapalat"/>
          <w:sz w:val="24"/>
          <w:szCs w:val="24"/>
          <w:lang w:val="hy-AM"/>
        </w:rPr>
        <w:t>ծանրաբեռնման: Փոխարինող դատավորը կարող է կանչել ցանկացած այլ վկայի:</w:t>
      </w:r>
    </w:p>
    <w:p w14:paraId="1797C698" w14:textId="1A076FA6" w:rsidR="00607553" w:rsidRPr="00607553" w:rsidRDefault="00E27FDB" w:rsidP="00607553">
      <w:pPr>
        <w:pStyle w:val="ListParagraph"/>
        <w:tabs>
          <w:tab w:val="center" w:pos="720"/>
        </w:tabs>
        <w:ind w:left="0"/>
        <w:rPr>
          <w:rFonts w:ascii="GHEA Grapalat" w:hAnsi="GHEA Grapalat"/>
          <w:sz w:val="24"/>
          <w:szCs w:val="24"/>
          <w:lang w:val="hy-AM"/>
        </w:rPr>
      </w:pPr>
      <w:r>
        <w:rPr>
          <w:rFonts w:ascii="GHEA Grapalat" w:hAnsi="GHEA Grapalat"/>
          <w:sz w:val="24"/>
          <w:szCs w:val="24"/>
          <w:lang w:val="hy-AM"/>
        </w:rPr>
        <w:t xml:space="preserve">1.3. </w:t>
      </w:r>
      <w:r w:rsidR="00607553" w:rsidRPr="00607553">
        <w:rPr>
          <w:rFonts w:ascii="GHEA Grapalat" w:hAnsi="GHEA Grapalat"/>
          <w:sz w:val="24"/>
          <w:szCs w:val="24"/>
          <w:lang w:val="hy-AM"/>
        </w:rPr>
        <w:t>Սահմանադրության 168-րդ հոդվածի համաձայն՝ «Սահմանադրական դատարանը Սահմանադրական դատարանի մասին օրենքով սահմանված կարգով՝</w:t>
      </w:r>
      <w:r w:rsidR="00607553" w:rsidRPr="00607553">
        <w:rPr>
          <w:rFonts w:ascii="Calibri" w:hAnsi="Calibri" w:cs="Calibri"/>
          <w:sz w:val="24"/>
          <w:szCs w:val="24"/>
          <w:lang w:val="hy-AM"/>
        </w:rPr>
        <w:t> </w:t>
      </w:r>
      <w:r w:rsidR="00607553" w:rsidRPr="00607553">
        <w:rPr>
          <w:rFonts w:ascii="GHEA Grapalat" w:hAnsi="GHEA Grapalat"/>
          <w:sz w:val="24"/>
          <w:szCs w:val="24"/>
          <w:lang w:val="hy-AM"/>
        </w:rPr>
        <w:t xml:space="preserve"> 1) որոշում է օրենքների, Ազգային ժողովի որոշումների, Հանրապետության նախագահի հրամանագրերի և կարգադրությունների, Կառավարության և վարչապետի որոշումների, ենթաօրենսդրական նորմատիվ իրավական ակտերի համապատասխանությունը Սահմանադրությանը. (...)»։</w:t>
      </w:r>
    </w:p>
    <w:p w14:paraId="34AA67DF" w14:textId="77777777" w:rsidR="00607553" w:rsidRPr="00607553" w:rsidRDefault="00607553" w:rsidP="00607553">
      <w:pPr>
        <w:pStyle w:val="ListParagraph"/>
        <w:tabs>
          <w:tab w:val="center" w:pos="720"/>
        </w:tabs>
        <w:ind w:left="0"/>
        <w:rPr>
          <w:rFonts w:ascii="GHEA Grapalat" w:hAnsi="GHEA Grapalat"/>
          <w:sz w:val="24"/>
          <w:szCs w:val="24"/>
          <w:lang w:val="hy-AM"/>
        </w:rPr>
      </w:pPr>
      <w:r w:rsidRPr="00607553">
        <w:rPr>
          <w:rFonts w:ascii="GHEA Grapalat" w:hAnsi="GHEA Grapalat"/>
          <w:sz w:val="24"/>
          <w:szCs w:val="24"/>
          <w:lang w:val="hy-AM"/>
        </w:rPr>
        <w:t>«Սահմանադրական դատարանի մասին» սահմանադրական օրենքի 68-րդ հոդվածի 11-րդ մասի համաձայն՝ «Վիճարկվող ակտն ամբողջությամբ կամ մասամբ Սահմանադրությանը հակասող և անվավեր ճանաչելու մասին որոշում ընդունվելու դեպքում այն իրավական ուժը կորցնում է Սահմանադրական դատարանի որոշումն ուժի մեջ մտնելու պահից, բացառությամբ սույն հոդվածի 13-րդ և 15-րդ մասերով սահմանված դեպքերի։ (...)»։</w:t>
      </w:r>
    </w:p>
    <w:p w14:paraId="085FA7C3" w14:textId="77777777" w:rsidR="00607553" w:rsidRPr="00607553" w:rsidRDefault="00607553" w:rsidP="00607553">
      <w:pPr>
        <w:pStyle w:val="ListParagraph"/>
        <w:tabs>
          <w:tab w:val="center" w:pos="720"/>
        </w:tabs>
        <w:ind w:left="0"/>
        <w:rPr>
          <w:rFonts w:ascii="GHEA Grapalat" w:hAnsi="GHEA Grapalat"/>
          <w:sz w:val="24"/>
          <w:szCs w:val="24"/>
          <w:lang w:val="hy-AM"/>
        </w:rPr>
      </w:pPr>
      <w:r w:rsidRPr="00607553">
        <w:rPr>
          <w:rFonts w:ascii="GHEA Grapalat" w:hAnsi="GHEA Grapalat"/>
          <w:sz w:val="24"/>
          <w:szCs w:val="24"/>
          <w:lang w:val="hy-AM"/>
        </w:rPr>
        <w:t>ՀՀ քաղաքացիական դատավարության օրենսգրքի 427-րդ հոդվածի 2-րդ մասի համաձայն՝ «Դատարանը սույն օրենսգրքի 419-րդ հոդվածի 1-ին մասի 2-րդ կետով նախատեսված հիմքի առկայության դեպքում կարող է չբեկանել վերանայվող դատական ակտը, միայն եթե հիմնավորում է, որ սույն օրենսգրքի 419-րդ հոդվածի 1-ին մասի 2-րդ կետով նախատեսված հանգամանքներն ըստ էության չէին կարող ազդել գործի ելքի վրա:»</w:t>
      </w:r>
    </w:p>
    <w:p w14:paraId="58B39DD5" w14:textId="77777777" w:rsidR="00607553" w:rsidRPr="00607553" w:rsidRDefault="00607553" w:rsidP="00607553">
      <w:pPr>
        <w:pStyle w:val="ListParagraph"/>
        <w:tabs>
          <w:tab w:val="center" w:pos="720"/>
        </w:tabs>
        <w:ind w:left="0"/>
        <w:rPr>
          <w:rFonts w:ascii="GHEA Grapalat" w:hAnsi="GHEA Grapalat"/>
          <w:sz w:val="24"/>
          <w:szCs w:val="24"/>
          <w:lang w:val="hy-AM"/>
        </w:rPr>
      </w:pPr>
      <w:r w:rsidRPr="00607553">
        <w:rPr>
          <w:rFonts w:ascii="GHEA Grapalat" w:hAnsi="GHEA Grapalat"/>
          <w:sz w:val="24"/>
          <w:szCs w:val="24"/>
          <w:lang w:val="hy-AM"/>
        </w:rPr>
        <w:t>Նույն օրենսգրքի 419-րդ հոդվածի 1-ին մասի 2-րդ կետի համաձայն՝ «</w:t>
      </w:r>
      <w:r w:rsidRPr="00607553">
        <w:rPr>
          <w:rFonts w:ascii="Calibri" w:hAnsi="Calibri" w:cs="Calibri"/>
          <w:sz w:val="24"/>
          <w:szCs w:val="24"/>
          <w:lang w:val="hy-AM"/>
        </w:rPr>
        <w:t> </w:t>
      </w:r>
      <w:r w:rsidRPr="00607553">
        <w:rPr>
          <w:rFonts w:ascii="GHEA Grapalat" w:hAnsi="GHEA Grapalat"/>
          <w:sz w:val="24"/>
          <w:szCs w:val="24"/>
          <w:lang w:val="hy-AM"/>
        </w:rPr>
        <w:t xml:space="preserve">Նոր հանգամանքները հիմք են դատական ակտի վերանայման համար, եթե`  (...) 2) Հայաստանի Հանրապետության վավերացրած միջազգային պայմանագրի հիման վրա գործող միջազգային դատարանի` ուժի մեջ մտած վճռով կամ որոշմամբ հիմնավորվել է անձի` Հայաստանի Հանրապետության վավերացրած միջազգային պայմանագրով նախատեսված իրավունքի խախտման փաստը, կամ եթե անձը տվյալ վճռի կամ որոշման ուժի մեջ մտնելու պահին ունեցել է այդ իրավունքը միջազգային պայմանագրով նախատեսված պահանջներին (ժամկետներին) </w:t>
      </w:r>
      <w:r w:rsidRPr="00607553">
        <w:rPr>
          <w:rFonts w:ascii="GHEA Grapalat" w:hAnsi="GHEA Grapalat"/>
          <w:sz w:val="24"/>
          <w:szCs w:val="24"/>
          <w:lang w:val="hy-AM"/>
        </w:rPr>
        <w:lastRenderedPageBreak/>
        <w:t>համապատասխան իրացնելու հնարավորություն կամ միջազգային դատարանը հաստատել է կողմերի միջև ձեռք բերված հաշտության համաձայնությունը (բարեկամական կարգավորումը) կամ Հայաստանի Հանրապետության կողմից արված միակողմանի հայտարարությունը.»։</w:t>
      </w:r>
    </w:p>
    <w:p w14:paraId="7DBAE4D8" w14:textId="77777777" w:rsidR="00607553" w:rsidRPr="00607553" w:rsidRDefault="00607553" w:rsidP="00607553">
      <w:pPr>
        <w:pStyle w:val="ListParagraph"/>
        <w:tabs>
          <w:tab w:val="center" w:pos="720"/>
        </w:tabs>
        <w:ind w:left="0"/>
        <w:rPr>
          <w:rFonts w:ascii="GHEA Grapalat" w:hAnsi="GHEA Grapalat"/>
          <w:sz w:val="24"/>
          <w:szCs w:val="24"/>
          <w:lang w:val="hy-AM"/>
        </w:rPr>
      </w:pPr>
      <w:r w:rsidRPr="00607553">
        <w:rPr>
          <w:rFonts w:ascii="GHEA Grapalat" w:hAnsi="GHEA Grapalat"/>
          <w:sz w:val="24"/>
          <w:szCs w:val="24"/>
          <w:lang w:val="hy-AM"/>
        </w:rPr>
        <w:t>Սահմանադրական դատարանը, քննելով «Մարինե Կպրյանի և Անժելա Ասրիբաբայանի դիմումի հիման վրա՝ Հայաստանի Հանրապետության քաղաքացիական դատավարության օրենսգրքի 427-րդ հոդվածի 2-րդ մասի՝ Սահմանադրությանը համապատասխանության հարցը որոշելու վերաբերյալ» գործը, 23.09.2025 թվականի ՍԴՈ-1797 որոշմամբ (այսուհետ՝ Որոշում) Հայաստանի Հանրապետության քաղաքացիական դատավարության օրենսգրքի 427-րդ հոդվածի 2-րդ մասը ճանաչել է Սահմանադրության 60-րդ հոդվածի 5-րդ մասին, 61-րդ հոդվածին և 63-րդ հոդվածի 1-ին մասին հակասող և անվավեր: Որոշմամբ մասնավորապես նշվել է՝</w:t>
      </w:r>
    </w:p>
    <w:p w14:paraId="05EA24F7" w14:textId="77777777" w:rsidR="00607553" w:rsidRPr="00607553" w:rsidRDefault="00607553" w:rsidP="00607553">
      <w:pPr>
        <w:pStyle w:val="ListParagraph"/>
        <w:tabs>
          <w:tab w:val="center" w:pos="720"/>
        </w:tabs>
        <w:ind w:left="0"/>
        <w:rPr>
          <w:rFonts w:ascii="GHEA Grapalat" w:hAnsi="GHEA Grapalat"/>
          <w:sz w:val="24"/>
          <w:szCs w:val="24"/>
          <w:lang w:val="hy-AM"/>
        </w:rPr>
      </w:pPr>
      <w:r w:rsidRPr="00607553">
        <w:rPr>
          <w:rFonts w:ascii="GHEA Grapalat" w:hAnsi="GHEA Grapalat"/>
          <w:sz w:val="24"/>
          <w:szCs w:val="24"/>
          <w:lang w:val="hy-AM"/>
        </w:rPr>
        <w:t xml:space="preserve">«(...) 55. Այս առումով Սահմանադրական դատարանն արձանագրում է, որ արդյունավետ դատական պաշտպանության և միջազգային մարմիններ դիմելու իրավունքները չեն կարող դիտարկվել մեկուսի, քանզի երկուսն էլ ծառայում են նույն նպատակին՝ երաշխավորել մարդու իրավունքներն ու ազատությունները՝ իբրև մարդու արժանապատիվ գոյության հենասյուներ: Մյուս կողմից՝ խնդրո առարկա իրավական հնարավորությունը պայմանավորված է Սահմանադրության 81-րդ հոդվածի ուժով պետության կողմից վավերացված՝ մարդու իրավունքների վերաբերյալ միջազգային պայմանագրերի հիման վրա գործող մարմինների պրակտիկան հաշվի առնելու, ըստ այդմ՝ պետության՝ իբրև միջազգային իրավունքի սուբյեկտի, ստանձնած պարտավորությունները բարեխղճորեն կատարելու իրողությամբ: </w:t>
      </w:r>
    </w:p>
    <w:p w14:paraId="0298B9D4" w14:textId="3D84B660" w:rsidR="00607553" w:rsidRPr="00607553" w:rsidRDefault="00607553" w:rsidP="00607553">
      <w:pPr>
        <w:pStyle w:val="ListParagraph"/>
        <w:tabs>
          <w:tab w:val="center" w:pos="720"/>
        </w:tabs>
        <w:ind w:left="0"/>
        <w:rPr>
          <w:rFonts w:ascii="GHEA Grapalat" w:hAnsi="GHEA Grapalat"/>
          <w:sz w:val="24"/>
          <w:szCs w:val="24"/>
          <w:lang w:val="hy-AM"/>
        </w:rPr>
      </w:pPr>
      <w:r w:rsidRPr="00607553">
        <w:rPr>
          <w:rFonts w:ascii="GHEA Grapalat" w:hAnsi="GHEA Grapalat"/>
          <w:sz w:val="24"/>
          <w:szCs w:val="24"/>
          <w:lang w:val="hy-AM"/>
        </w:rPr>
        <w:t>56. Վերոգրյալի լույսի ներքո՝ Սահմանադրական դատարանը փաստում է, որ արդյունավետ դատական պաշտպանությունն ու միջազգային մարմիններին դիմելու իրավունքը ձևավորում են միասնական համակեցության մեջ գոյություն ունեցող օրգա</w:t>
      </w:r>
      <w:r w:rsidR="00AD319C">
        <w:rPr>
          <w:rFonts w:ascii="GHEA Grapalat" w:hAnsi="GHEA Grapalat"/>
          <w:sz w:val="24"/>
          <w:szCs w:val="24"/>
          <w:lang w:val="hy-AM"/>
        </w:rPr>
        <w:t>-</w:t>
      </w:r>
      <w:r w:rsidRPr="00607553">
        <w:rPr>
          <w:rFonts w:ascii="GHEA Grapalat" w:hAnsi="GHEA Grapalat"/>
          <w:sz w:val="24"/>
          <w:szCs w:val="24"/>
          <w:lang w:val="hy-AM"/>
        </w:rPr>
        <w:t xml:space="preserve">նական կապ, որի շարժիչ ուժը մարդու իրավունքների և ազատությունների պաշտպա- նությունն է: </w:t>
      </w:r>
    </w:p>
    <w:p w14:paraId="381D9FEE" w14:textId="77777777" w:rsidR="00607553" w:rsidRPr="00607553" w:rsidRDefault="00607553" w:rsidP="00607553">
      <w:pPr>
        <w:pStyle w:val="ListParagraph"/>
        <w:tabs>
          <w:tab w:val="center" w:pos="720"/>
        </w:tabs>
        <w:ind w:left="0"/>
        <w:rPr>
          <w:rFonts w:ascii="GHEA Grapalat" w:hAnsi="GHEA Grapalat"/>
          <w:sz w:val="24"/>
          <w:szCs w:val="24"/>
          <w:lang w:val="hy-AM"/>
        </w:rPr>
      </w:pPr>
      <w:r w:rsidRPr="00607553">
        <w:rPr>
          <w:rFonts w:ascii="GHEA Grapalat" w:hAnsi="GHEA Grapalat"/>
          <w:sz w:val="24"/>
          <w:szCs w:val="24"/>
          <w:lang w:val="hy-AM"/>
        </w:rPr>
        <w:t>(...) 62. Սահմանադրական դատարանն ընդգծում է, որ Եվրոպական դատարանի՝ Կոնվենցիայով երաշխավորված իրավունքի խախտման փաստը հիմնավորող ուժի մեջ մտած ակտերը (համապատասխան վճիռը կամ որոշումը) ներպետական դատական համակարգի համար վերափոխիչ ազդակ են, օրինական ուժի մեջ մտած դատական ակտերի արդարության ինդիկատոր՝ Կոնվենցիայի՝ իբրև կենդանի փաստաթուղթ (living instrument) ընկալմամբ:</w:t>
      </w:r>
    </w:p>
    <w:p w14:paraId="638D43DB" w14:textId="77777777" w:rsidR="00607553" w:rsidRPr="00607553" w:rsidRDefault="00607553" w:rsidP="00607553">
      <w:pPr>
        <w:pStyle w:val="ListParagraph"/>
        <w:tabs>
          <w:tab w:val="center" w:pos="720"/>
        </w:tabs>
        <w:ind w:left="0"/>
        <w:rPr>
          <w:rFonts w:ascii="GHEA Grapalat" w:hAnsi="GHEA Grapalat"/>
          <w:sz w:val="24"/>
          <w:szCs w:val="24"/>
          <w:lang w:val="hy-AM"/>
        </w:rPr>
      </w:pPr>
      <w:r w:rsidRPr="00607553">
        <w:rPr>
          <w:rFonts w:ascii="GHEA Grapalat" w:hAnsi="GHEA Grapalat"/>
          <w:sz w:val="24"/>
          <w:szCs w:val="24"/>
          <w:lang w:val="hy-AM"/>
        </w:rPr>
        <w:t>(...) 64. Այս առումով Սահմանադրական դատարանը սահմանադրաիրավական արժեքների հետ անհանդուրժելի է համարում Եվրոպական դատարանի՝ Կոնվենցիայով նախատեսված իրավունքի խախտման փաստը հիմնավորող ուժի մեջ մտած ակտերի առկայության պայմաններում այն դատական ակտի գոյության իրավունքը, որը ծնել է իրավունքի նշված խախտումը:</w:t>
      </w:r>
    </w:p>
    <w:p w14:paraId="3D710399" w14:textId="77777777" w:rsidR="00607553" w:rsidRPr="00607553" w:rsidRDefault="00607553" w:rsidP="00607553">
      <w:pPr>
        <w:pStyle w:val="ListParagraph"/>
        <w:tabs>
          <w:tab w:val="center" w:pos="720"/>
        </w:tabs>
        <w:ind w:left="0"/>
        <w:rPr>
          <w:rFonts w:ascii="GHEA Grapalat" w:hAnsi="GHEA Grapalat"/>
          <w:sz w:val="24"/>
          <w:szCs w:val="24"/>
          <w:lang w:val="hy-AM"/>
        </w:rPr>
      </w:pPr>
      <w:r w:rsidRPr="00607553">
        <w:rPr>
          <w:rFonts w:ascii="GHEA Grapalat" w:hAnsi="GHEA Grapalat"/>
          <w:sz w:val="24"/>
          <w:szCs w:val="24"/>
          <w:lang w:val="hy-AM"/>
        </w:rPr>
        <w:t xml:space="preserve">65. Վերոգրյալի համատեքստում Սահմանադրական դատարանը գտնում է, որ արդյունավետ դատական պաշտպանության, մարդու իրավունքների պաշտպանության միջազգային մարմիններին դիմելու և արդար դատաքննության իրավունքները ենթադրում են նաև Եվրոպական դատարանի՝ Կոնվենցիայով նախատեսված իրավունքի խախտման փաստը հիմնավորող ուժի մեջ մտած ակտերի առկայության պարագայում ներպետական համապատասխան դատական ակտի վերանայման իրավունքի կենսագործմանը միտված օրենսդրական գործուն երաշխիքների առկայություն, քանզի ուժի մեջ մտած դատական ակտերի </w:t>
      </w:r>
      <w:r w:rsidRPr="00607553">
        <w:rPr>
          <w:rFonts w:ascii="GHEA Grapalat" w:hAnsi="GHEA Grapalat"/>
          <w:sz w:val="24"/>
          <w:szCs w:val="24"/>
          <w:lang w:val="hy-AM"/>
        </w:rPr>
        <w:lastRenderedPageBreak/>
        <w:t xml:space="preserve">վերանայման ինստիտուտը, այդ թվում՝ նոր հանգամանքների հիմքով, արդյունավետ միջոց է մարդու խախտված իրավունքների վերականգնմանը միտված իրավական գործիքակազմի համալիրում: </w:t>
      </w:r>
    </w:p>
    <w:p w14:paraId="33A3D2A9" w14:textId="77777777" w:rsidR="00607553" w:rsidRPr="00607553" w:rsidRDefault="00607553" w:rsidP="00607553">
      <w:pPr>
        <w:pStyle w:val="ListParagraph"/>
        <w:tabs>
          <w:tab w:val="center" w:pos="720"/>
        </w:tabs>
        <w:ind w:left="0"/>
        <w:rPr>
          <w:rFonts w:ascii="GHEA Grapalat" w:hAnsi="GHEA Grapalat"/>
          <w:sz w:val="24"/>
          <w:szCs w:val="24"/>
          <w:lang w:val="hy-AM"/>
        </w:rPr>
      </w:pPr>
      <w:r w:rsidRPr="00607553">
        <w:rPr>
          <w:rFonts w:ascii="GHEA Grapalat" w:hAnsi="GHEA Grapalat"/>
          <w:sz w:val="24"/>
          <w:szCs w:val="24"/>
          <w:lang w:val="hy-AM"/>
        </w:rPr>
        <w:t xml:space="preserve">66. Ընդ որում՝ Սահմանադրական դատարանն անթույլատրելի է համարում ոչ միայն համապատասխան օրենսդրական կարգավորումների անկատարությունը, այլև իրավակիրառ պրակտիկայում Եվրոպական դատարանի համապատասխան ակտերի կատարումից խուսանավելուն միտված մեկնաբանությունները, որոնք կարող են որևէ կերպ արդարացնել մարդու իրավունքի խախտումը սաղմնավորած դատական ակտի գոյությունը: </w:t>
      </w:r>
    </w:p>
    <w:p w14:paraId="2ED55B36" w14:textId="77777777" w:rsidR="00607553" w:rsidRPr="00607553" w:rsidRDefault="00607553" w:rsidP="00607553">
      <w:pPr>
        <w:pStyle w:val="ListParagraph"/>
        <w:tabs>
          <w:tab w:val="center" w:pos="720"/>
        </w:tabs>
        <w:ind w:left="0"/>
        <w:rPr>
          <w:rFonts w:ascii="GHEA Grapalat" w:hAnsi="GHEA Grapalat"/>
          <w:sz w:val="24"/>
          <w:szCs w:val="24"/>
          <w:lang w:val="hy-AM"/>
        </w:rPr>
      </w:pPr>
      <w:r w:rsidRPr="00607553">
        <w:rPr>
          <w:rFonts w:ascii="GHEA Grapalat" w:hAnsi="GHEA Grapalat"/>
          <w:sz w:val="24"/>
          <w:szCs w:val="24"/>
          <w:lang w:val="hy-AM"/>
        </w:rPr>
        <w:t>67. Վերոշարադրյալի լույսի ներքո՝ Սահմանադրական դատարանը գտնում է, որ կոնվենցիոն իրավունքի խախտում թույլ տված դատական ակտն անվերապահորեն նոր հանգամանքի հիմքով ենթակա է բեկանման: Սահմանադրական դատարանը վերահաստատում է, որ որևէ օրենսդրական կարգավորում կամ դրան՝ իրավակիրառ պրակտիկայում տրված մեկնաբանություն, չի կարող շրջանցել այս սահմանադրաիրավական հրամայականը՝ արգելակելով Եվրոպական դատարանի համապատասխան ակտի հիման վրա դատական ակտի բեկանման գործընթացը՝ առաջնորդվելով իրավունքահեն այն պահանջով, որ իրավաբանական ուժից զուրկ է այն դատական ակտը, որը խախտում է անձի կոնվենցիոն իրավունքը: Հակառակ մոտեցումը նենգափոխում է արդարադատության բուն էությունը՝ ոտնահարելով անձի՝ Սահմանադրության 61 և 63-րդ հոդվածներով երաշխավորված սահմանադրական իրավունքները՝ այդպիսով անձի մոտ ծնելով հուսահատություն, անվստահություն թե´ ներպետական, թե´ միջազգային արդարադատության մարմինների նկատմամբ, ինչն անհամատեղելի է և´ սահմանադրաիրավական, և´ կոնվենցիոն արժեբանական գաղափարների հետ:</w:t>
      </w:r>
    </w:p>
    <w:p w14:paraId="4A18FAD6" w14:textId="77777777" w:rsidR="00607553" w:rsidRPr="00607553" w:rsidRDefault="00607553" w:rsidP="00607553">
      <w:pPr>
        <w:pStyle w:val="ListParagraph"/>
        <w:tabs>
          <w:tab w:val="center" w:pos="720"/>
        </w:tabs>
        <w:ind w:left="0"/>
        <w:rPr>
          <w:rFonts w:ascii="GHEA Grapalat" w:hAnsi="GHEA Grapalat"/>
          <w:sz w:val="24"/>
          <w:szCs w:val="24"/>
          <w:lang w:val="hy-AM"/>
        </w:rPr>
      </w:pPr>
      <w:r w:rsidRPr="00607553">
        <w:rPr>
          <w:rFonts w:ascii="GHEA Grapalat" w:hAnsi="GHEA Grapalat"/>
          <w:sz w:val="24"/>
          <w:szCs w:val="24"/>
          <w:lang w:val="hy-AM"/>
        </w:rPr>
        <w:t xml:space="preserve">(...) 70. Վերոգրյալի հաշվառմամբ՝ անդրադառնալով վիճարկվող դրույթին՝ Սահմանադրական դատարանն արձանագրում է հետևյալը. </w:t>
      </w:r>
    </w:p>
    <w:p w14:paraId="3B5BC3E0" w14:textId="77777777" w:rsidR="00607553" w:rsidRPr="00607553" w:rsidRDefault="00607553" w:rsidP="00607553">
      <w:pPr>
        <w:pStyle w:val="ListParagraph"/>
        <w:tabs>
          <w:tab w:val="center" w:pos="720"/>
        </w:tabs>
        <w:ind w:left="0"/>
        <w:rPr>
          <w:rFonts w:ascii="GHEA Grapalat" w:hAnsi="GHEA Grapalat"/>
          <w:sz w:val="24"/>
          <w:szCs w:val="24"/>
          <w:lang w:val="hy-AM"/>
        </w:rPr>
      </w:pPr>
      <w:r w:rsidRPr="00607553">
        <w:rPr>
          <w:rFonts w:ascii="GHEA Grapalat" w:hAnsi="GHEA Grapalat"/>
          <w:sz w:val="24"/>
          <w:szCs w:val="24"/>
          <w:lang w:val="hy-AM"/>
        </w:rPr>
        <w:t xml:space="preserve">Օրենսգրքի 427-րդ հոդվածով սահմանվում են դատական ակտը վերանայող դատարանի լիազորությունները՝ հստակ ամրագրելով, որ մի դեպքում՝ Օրենսգրքի 418-րդ հոդվածով կամ 419-րդ հոդվածի 1-ին մասի 1-ին և 3-6-րդ կետերով նախատեսված հիմքերը վերանայվող դատական ակտի անվերապահ բեկանման հիմք են (Օրենսգրքի 427-րդ հոդվածի 1-ին մաս), մյուս դեպքում՝ Օրենսգրքի 419-րդ հոդվածի 1-ին մասի 2-րդ կետով նախատեսված հիմքի առկայության դեպքում դատարանը կարող է չբեկանել վերանայվող դատական ակտը, միայն եթե հիմնավորում է, որ սույն օրենսգրքի 419-րդ հոդվածի 1-ին մասի 2-րդ կետով նախատեսված հանգամանքներն ըստ էության չէին կարող ազդել գործի ելքի վրա: </w:t>
      </w:r>
    </w:p>
    <w:p w14:paraId="4A7643F0" w14:textId="77777777" w:rsidR="00607553" w:rsidRPr="00607553" w:rsidRDefault="00607553" w:rsidP="00607553">
      <w:pPr>
        <w:pStyle w:val="ListParagraph"/>
        <w:tabs>
          <w:tab w:val="center" w:pos="720"/>
        </w:tabs>
        <w:ind w:left="0"/>
        <w:rPr>
          <w:rFonts w:ascii="GHEA Grapalat" w:hAnsi="GHEA Grapalat"/>
          <w:sz w:val="24"/>
          <w:szCs w:val="24"/>
          <w:lang w:val="hy-AM"/>
        </w:rPr>
      </w:pPr>
      <w:r w:rsidRPr="00607553">
        <w:rPr>
          <w:rFonts w:ascii="GHEA Grapalat" w:hAnsi="GHEA Grapalat"/>
          <w:sz w:val="24"/>
          <w:szCs w:val="24"/>
          <w:lang w:val="hy-AM"/>
        </w:rPr>
        <w:t xml:space="preserve">71. Իրավահարաբերության ծագման պահին գործող խմբագրությամբ Օրենսգրքի՝ «Նոր հանգամանքներով դատական ակտի վերանայման հիմքերը» 419-րդ հոդվածի 1-ին մասի 2-րդ կետով սահմանվում է, որ նոր հանգամանքները հիմք են դատական ակտի վերանայման համար, եթե՝ </w:t>
      </w:r>
    </w:p>
    <w:p w14:paraId="361926AE" w14:textId="77777777" w:rsidR="00607553" w:rsidRPr="00607553" w:rsidRDefault="00607553" w:rsidP="00607553">
      <w:pPr>
        <w:pStyle w:val="ListParagraph"/>
        <w:tabs>
          <w:tab w:val="center" w:pos="720"/>
        </w:tabs>
        <w:ind w:left="0"/>
        <w:rPr>
          <w:rFonts w:ascii="GHEA Grapalat" w:hAnsi="GHEA Grapalat"/>
          <w:sz w:val="24"/>
          <w:szCs w:val="24"/>
          <w:lang w:val="hy-AM"/>
        </w:rPr>
      </w:pPr>
      <w:r w:rsidRPr="00607553">
        <w:rPr>
          <w:rFonts w:ascii="GHEA Grapalat" w:hAnsi="GHEA Grapalat"/>
          <w:sz w:val="24"/>
          <w:szCs w:val="24"/>
          <w:lang w:val="hy-AM"/>
        </w:rPr>
        <w:t xml:space="preserve">«2) Հայաստանի Հանրապետության վավերացրած միջազգային պայմանագրի հիման վրա գործող միջազգային դատարանի` ուժի մեջ մտած վճռով կամ որոշմամբ հիմնավորվել է անձի` Հայաստանի Հանրապետության վավերացրած միջազգային պայմանագրով նախատեսված իրավունքի խախտման փաստը, կամ եթե անձը տվյալ վճռի կամ որոշման ուժի </w:t>
      </w:r>
      <w:r w:rsidRPr="00607553">
        <w:rPr>
          <w:rFonts w:ascii="GHEA Grapalat" w:hAnsi="GHEA Grapalat"/>
          <w:sz w:val="24"/>
          <w:szCs w:val="24"/>
          <w:lang w:val="hy-AM"/>
        </w:rPr>
        <w:lastRenderedPageBreak/>
        <w:t xml:space="preserve">մեջ մտնելու պահին ունեցել է այդ իրավունքը միջազգային պայմանագրով նախատեսված պահանջներին (ժամկետներին) համապատասխան իրացնելու հնարավորություն»: </w:t>
      </w:r>
    </w:p>
    <w:p w14:paraId="7DEDA88A" w14:textId="77777777" w:rsidR="00607553" w:rsidRPr="00607553" w:rsidRDefault="00607553" w:rsidP="00607553">
      <w:pPr>
        <w:pStyle w:val="ListParagraph"/>
        <w:tabs>
          <w:tab w:val="center" w:pos="720"/>
        </w:tabs>
        <w:ind w:left="0"/>
        <w:rPr>
          <w:rFonts w:ascii="GHEA Grapalat" w:hAnsi="GHEA Grapalat"/>
          <w:sz w:val="24"/>
          <w:szCs w:val="24"/>
          <w:lang w:val="hy-AM"/>
        </w:rPr>
      </w:pPr>
      <w:r w:rsidRPr="00607553">
        <w:rPr>
          <w:rFonts w:ascii="GHEA Grapalat" w:hAnsi="GHEA Grapalat"/>
          <w:sz w:val="24"/>
          <w:szCs w:val="24"/>
          <w:lang w:val="hy-AM"/>
        </w:rPr>
        <w:t xml:space="preserve">72. Սահմանադրական դատարանն արձանագրում է, որ հիշատակված կարգավո- րումը ևս ենթարկվել է համապատասխան փոփոխությունների, համաձայն որի՝ նոր հանգամանքները հիմք են դատական ակտի վերանայման համար, եթե՝ </w:t>
      </w:r>
    </w:p>
    <w:p w14:paraId="2167B357" w14:textId="77777777" w:rsidR="00607553" w:rsidRPr="00607553" w:rsidRDefault="00607553" w:rsidP="00607553">
      <w:pPr>
        <w:pStyle w:val="ListParagraph"/>
        <w:tabs>
          <w:tab w:val="center" w:pos="720"/>
        </w:tabs>
        <w:ind w:left="0"/>
        <w:rPr>
          <w:rFonts w:ascii="GHEA Grapalat" w:hAnsi="GHEA Grapalat"/>
          <w:sz w:val="24"/>
          <w:szCs w:val="24"/>
          <w:lang w:val="hy-AM"/>
        </w:rPr>
      </w:pPr>
      <w:r w:rsidRPr="00607553">
        <w:rPr>
          <w:rFonts w:ascii="GHEA Grapalat" w:hAnsi="GHEA Grapalat"/>
          <w:sz w:val="24"/>
          <w:szCs w:val="24"/>
          <w:lang w:val="hy-AM"/>
        </w:rPr>
        <w:t xml:space="preserve">«2) Հայաստանի Հանրապետության վավերացրած միջազգային պայմանագրի հիման վրա գործող միջազգային դատարանի` ուժի մեջ մտած վճռով կամ որոշմամբ հիմնավորվել է անձի` Հայաստանի Հանրապետության վավերացրած միջազգային պայմանագրով նախատեսված իրավունքի խախտման փաստը, կամ եթե անձը տվյալ վճռի կամ որոշման ուժի մեջ մտնելու պահին ունեցել է այդ իրավունքը միջազգային պայմանագրով նախատեսված պահանջներին (ժամկետներին) համապատասխան իրացնելու հնարավորություն կամ միջազգային դատարանը հաստատել է կողմերի միջև ձեռք բերված հաշտության համաձայնությունը (բարեկամական կարգավորումը) կամ Հայաստանի Հանրապետության կողմից արված միակողմանի հայտարարությունը» (ընդգծումը՝ Սահմանադրական դատարանի): </w:t>
      </w:r>
    </w:p>
    <w:p w14:paraId="2257D82A" w14:textId="77777777" w:rsidR="00607553" w:rsidRPr="00607553" w:rsidRDefault="00607553" w:rsidP="00607553">
      <w:pPr>
        <w:pStyle w:val="ListParagraph"/>
        <w:tabs>
          <w:tab w:val="center" w:pos="720"/>
        </w:tabs>
        <w:ind w:left="0"/>
        <w:rPr>
          <w:rFonts w:ascii="GHEA Grapalat" w:hAnsi="GHEA Grapalat"/>
          <w:sz w:val="24"/>
          <w:szCs w:val="24"/>
          <w:lang w:val="hy-AM"/>
        </w:rPr>
      </w:pPr>
      <w:r w:rsidRPr="00607553">
        <w:rPr>
          <w:rFonts w:ascii="GHEA Grapalat" w:hAnsi="GHEA Grapalat"/>
          <w:sz w:val="24"/>
          <w:szCs w:val="24"/>
          <w:lang w:val="hy-AM"/>
        </w:rPr>
        <w:t>73. Սահմանադրական դատարանը փաստում է, որ օրենսդիրը, թեև ընդլայնել է նոր հանգամանքներով դատական ակտի վերանայման հիմքերը՝ ներառելով նաև միջազգային դատարանի կողմից հաստատված կողմերի միջև ձեռք բերված հաշտության համաձայնությունը (բարեկամական կարգավորումը) կամ Հայաստանի Հանրապետության կողմից արված միակողմանի հայտարարությունը, այնուամենայնիվ, վիճարկվող կարգավորման ուժով խնդրո առարկա հիմքերի առկայության պայմաններում անգամ դատական ակտը կարող է չբեկանվել, միայն եթե դատարանը հիմնավորում է, որ Օրենսգրքի 419-րդ հոդվածի 1-ին մասի 2-րդ կետով նախատեսված հանգամանքներն ըստ էության չէին կարող ազդել գործի ելքի վրա:</w:t>
      </w:r>
    </w:p>
    <w:p w14:paraId="1F0C88A5" w14:textId="77777777" w:rsidR="00607553" w:rsidRPr="00607553" w:rsidRDefault="00607553" w:rsidP="00607553">
      <w:pPr>
        <w:pStyle w:val="ListParagraph"/>
        <w:tabs>
          <w:tab w:val="center" w:pos="720"/>
        </w:tabs>
        <w:ind w:left="0"/>
        <w:rPr>
          <w:rFonts w:ascii="GHEA Grapalat" w:hAnsi="GHEA Grapalat"/>
          <w:sz w:val="24"/>
          <w:szCs w:val="24"/>
          <w:lang w:val="hy-AM"/>
        </w:rPr>
      </w:pPr>
      <w:r w:rsidRPr="00607553">
        <w:rPr>
          <w:rFonts w:ascii="GHEA Grapalat" w:hAnsi="GHEA Grapalat"/>
          <w:sz w:val="24"/>
          <w:szCs w:val="24"/>
          <w:lang w:val="hy-AM"/>
        </w:rPr>
        <w:t xml:space="preserve">(...) 92. Այս համատեքստում Սահմանադրական դատարանն արձանագրում է, որ վիճարկվող իրավակարգավորումը հանգեցրել է կոնվենցիոն իրավունքի խախտումն արձանագրող՝ Եվրոպական դատարանի համապատասխան որոշման առկայության պարագայում նշված խախտումը թույլ տված դատական ակտի ուժի մեջ թողնելուն՝ պատճառաբանությամբ, որ երբ Եվրոպական դատարանի կողմից կայացված որոշման պահանջն արդեն իսկ կատարվել է, վերանայվող դատական ակտի բեկանումը նման պարագայում որևէ կերպ չի կարող ազդել գործի ելքի վրա, ուստի՝ դատարաններն Օրենսգրքի 427-րդ հոդվածի 1-ին մասի 2-րդ կետի հիմքով իրավասու են վերանայվող դատական ակտը բեկանելու կողմի պահանջը մերժել: </w:t>
      </w:r>
    </w:p>
    <w:p w14:paraId="3EE2DD0F" w14:textId="77777777" w:rsidR="00607553" w:rsidRPr="00607553" w:rsidRDefault="00607553" w:rsidP="00607553">
      <w:pPr>
        <w:pStyle w:val="ListParagraph"/>
        <w:tabs>
          <w:tab w:val="center" w:pos="720"/>
        </w:tabs>
        <w:ind w:left="0"/>
        <w:rPr>
          <w:rFonts w:ascii="GHEA Grapalat" w:hAnsi="GHEA Grapalat"/>
          <w:sz w:val="24"/>
          <w:szCs w:val="24"/>
          <w:lang w:val="hy-AM"/>
        </w:rPr>
      </w:pPr>
      <w:r w:rsidRPr="00607553">
        <w:rPr>
          <w:rFonts w:ascii="GHEA Grapalat" w:hAnsi="GHEA Grapalat"/>
          <w:sz w:val="24"/>
          <w:szCs w:val="24"/>
          <w:lang w:val="hy-AM"/>
        </w:rPr>
        <w:t>93. Այս առնչությամբ Սահմանադրական դատարանն արձանագրում է, որ վիճարկվող իրավակարգավորման հետևանքով իրավակիրառ պրակտիկան զարգացել է հակասահմանադրական ճանապարհով. մի կողմից՝ կոնվենցիոն իրավունքի խախտում թույլ տված դատական ակտը շարունակել է պահպանել իր իրավաբանական ուժը, ինչն անհամատեղելի է Սահմանադրության 61 և 63-րդ հոդվածներով երաշխավորված սահմանադրական իրավունքների հետ, մյուս կողմից՝ վերանայվող դատական ակտի չբեկանման պայմաններում դատական ակտը վերանայող դատարանն ինքն է գնահատել Եվրոպական դատարանի որոշման ազդեցությունը գործի ելքի վրա, ինչը կարող է տեղի ունենալ բացառապես դատական ակտը բեկանելուց հետո՝ կայացվելիք նոր դատական ակտի կայացման պայմաններում:</w:t>
      </w:r>
    </w:p>
    <w:p w14:paraId="20476E5B" w14:textId="77777777" w:rsidR="00607553" w:rsidRPr="00607553" w:rsidRDefault="00607553" w:rsidP="00607553">
      <w:pPr>
        <w:pStyle w:val="ListParagraph"/>
        <w:tabs>
          <w:tab w:val="center" w:pos="720"/>
        </w:tabs>
        <w:ind w:left="0"/>
        <w:rPr>
          <w:rFonts w:ascii="GHEA Grapalat" w:hAnsi="GHEA Grapalat"/>
          <w:sz w:val="24"/>
          <w:szCs w:val="24"/>
          <w:lang w:val="hy-AM"/>
        </w:rPr>
      </w:pPr>
      <w:r w:rsidRPr="00607553">
        <w:rPr>
          <w:rFonts w:ascii="GHEA Grapalat" w:hAnsi="GHEA Grapalat"/>
          <w:sz w:val="24"/>
          <w:szCs w:val="24"/>
          <w:lang w:val="hy-AM"/>
        </w:rPr>
        <w:lastRenderedPageBreak/>
        <w:t>98. Վերոգրյալի լույսի ներքո՝ Սահմանադրական դատարանը գտնում է, որ Օրենսգրքի 427-րդ հոդվածի 2-րդ մասն այնքանով, որքանով դատարանին լիազորություն է վերապահում Օրենսգրքի 419-րդ հոդվածի 1-ին մասի 2-րդ կետով նախատեսված հիմքի առկայության դեպքում չբեկանել վերանայվող դատական ակտը՝ խնդրո առարկա հանգամանքներն ըստ էության գործի ելքի վրա ազդեցություն չունենալու հիմնավորմամբ, հակասում է Սահմանադրության 60-րդ հոդվածի 5-րդ մասին, 61-րդ հոդվածին և 63-րդ հոդվածի 1-ին մասին։»։</w:t>
      </w:r>
    </w:p>
    <w:p w14:paraId="02EFF360" w14:textId="77777777" w:rsidR="00607553" w:rsidRPr="00607553" w:rsidRDefault="00607553" w:rsidP="00607553">
      <w:pPr>
        <w:pStyle w:val="ListParagraph"/>
        <w:tabs>
          <w:tab w:val="center" w:pos="720"/>
        </w:tabs>
        <w:ind w:left="0"/>
        <w:rPr>
          <w:rFonts w:ascii="GHEA Grapalat" w:hAnsi="GHEA Grapalat"/>
          <w:sz w:val="24"/>
          <w:szCs w:val="24"/>
          <w:lang w:val="hy-AM"/>
        </w:rPr>
      </w:pPr>
      <w:r w:rsidRPr="00607553">
        <w:rPr>
          <w:rFonts w:ascii="GHEA Grapalat" w:hAnsi="GHEA Grapalat"/>
          <w:sz w:val="24"/>
          <w:szCs w:val="24"/>
          <w:lang w:val="hy-AM"/>
        </w:rPr>
        <w:t>Այսպիսով, Սահմանադրական դատարանն իրավական պետությունում անընդունելի է համարել այնպիսի կարգավորումների առկայությունը, որոնք միջազգային դատարանի կողմից իրավունքի խախտման փաստը հաստատված լինելու դեպքում դատարաններին հնարավորություն են տալիս նոր հանգամանքի հիմքով դատական ակտը չբեկանել, եթե գործի ելքի վրա ազդեցությունը բացակայում է։ Նման եզրահանգման համար Սահմանադրական դատարանը հիմք է ընդունել այն կանոնը, որ իրավական պետությունում չի կարող օրինական ուժի մեջ մնալ այնպիսի դատական ակտ, որով հաստատվել է անձի կոնվենցիոն իրավունքը խախտման փաստը։</w:t>
      </w:r>
    </w:p>
    <w:p w14:paraId="4A5867D7" w14:textId="77777777" w:rsidR="00607553" w:rsidRPr="00607553" w:rsidRDefault="00607553" w:rsidP="00607553">
      <w:pPr>
        <w:pStyle w:val="ListParagraph"/>
        <w:tabs>
          <w:tab w:val="center" w:pos="720"/>
        </w:tabs>
        <w:ind w:left="0"/>
        <w:rPr>
          <w:rFonts w:ascii="GHEA Grapalat" w:hAnsi="GHEA Grapalat"/>
          <w:sz w:val="24"/>
          <w:szCs w:val="24"/>
          <w:lang w:val="hy-AM"/>
        </w:rPr>
      </w:pPr>
      <w:r w:rsidRPr="00607553">
        <w:rPr>
          <w:rFonts w:ascii="GHEA Grapalat" w:hAnsi="GHEA Grapalat"/>
          <w:sz w:val="24"/>
          <w:szCs w:val="24"/>
          <w:lang w:val="hy-AM"/>
        </w:rPr>
        <w:t>Ընդ որում, թեև որոշումը վերաբերելի է ՀՀ քաղաքացիական դատավարության օրենսգրքին, այնուամենայնիվ համանման կարգավորումներ առկա են նաև դատավարական այլ օրենսգրքերում։ Այսպես, ՀՀ վարչական դատավարության օրենսգրքի 190-րդ հոդվածի 3-րդ մասի համաձայն՝ «Դատարանը սույն օրենսգրքի 182-րդ հոդվածի 1-ին մասի 3-րդ կետով նախատեսված հիմքի առկայության դեպքում կարող է չբեկանել վերանայվող դատական ակտը, միայն եթե հիմնավորում է, որ սույն օրենսգրքի 182-րդ հոդվածի 1-ին մասի 2-րդ կետով նախատեսված հանգամանքներն ըստ էության չէին կարող ազդել գործի ելքի վրա:», իսկ 182-րդ հոդվածի 1-ին մասի 3-րդ կետի համաձայն՝ «Նոր հանգամանքները հիմք են դատական ակտի վերանայման համար, եթե՝ (...) 3) Հայաստանի Հանրապետության վավերացրած միջազգային պայմանագրի հիման վրա գործող միջազգային դատարանի` ուժի մեջ մտած վճռով կամ որոշմամբ հիմնավորվել է անձի` Հայաստանի Հանրապետության վավերացրած միջազգային պայմանագրով նախատեսված իրավունքի խախտման փաստը, կամ միջազգային դատարանը հաստատել է կողմերի միջև ձեռք բերված հաշտության համաձայնությունը (բարեկամական կարգավորումը) կամ Հայաստանի Հանրապետության կողմից արված միակողմանի հայտարարությունը.»։</w:t>
      </w:r>
    </w:p>
    <w:p w14:paraId="3C948544" w14:textId="77777777" w:rsidR="00607553" w:rsidRPr="00607553" w:rsidRDefault="00607553" w:rsidP="00607553">
      <w:pPr>
        <w:pStyle w:val="ListParagraph"/>
        <w:tabs>
          <w:tab w:val="center" w:pos="720"/>
        </w:tabs>
        <w:ind w:left="0"/>
        <w:rPr>
          <w:rFonts w:ascii="GHEA Grapalat" w:hAnsi="GHEA Grapalat"/>
          <w:sz w:val="24"/>
          <w:szCs w:val="24"/>
          <w:lang w:val="hy-AM"/>
        </w:rPr>
      </w:pPr>
      <w:r w:rsidRPr="00607553">
        <w:rPr>
          <w:rFonts w:ascii="GHEA Grapalat" w:hAnsi="GHEA Grapalat"/>
          <w:sz w:val="24"/>
          <w:szCs w:val="24"/>
          <w:lang w:val="hy-AM"/>
        </w:rPr>
        <w:t>Նույն տրամաբանությամբ ՀՀ քրեական դատավարության օրենսգրքի 408-րդ հոդվածի 2-րդ մասի համաձայն՝ «Բացառիկ վերանայում իրականացնող դատարանն իրավասու է չբեկանելու բողոքարկվող դատական ակտը, միայն եթե ծանրակշիռ փաստարկների մատնանշմամբ հիմնավորում է, որ սույն օրենսգրքի 403-րդ հոդվածով նախատեսված հանգամանքներն ըստ էության չէին կարող ազդել վարույթի արդյունքի վրա:», իսկ 403-րդ հոդվածով թվարկված են բացառիկ վերանայման բողոք բերելու հիմքերը։</w:t>
      </w:r>
    </w:p>
    <w:p w14:paraId="28C94A3C" w14:textId="77777777" w:rsidR="00607553" w:rsidRPr="00607553" w:rsidRDefault="00607553" w:rsidP="00607553">
      <w:pPr>
        <w:pStyle w:val="ListParagraph"/>
        <w:tabs>
          <w:tab w:val="center" w:pos="720"/>
        </w:tabs>
        <w:ind w:left="0"/>
        <w:rPr>
          <w:rFonts w:ascii="GHEA Grapalat" w:hAnsi="GHEA Grapalat"/>
          <w:sz w:val="24"/>
          <w:szCs w:val="24"/>
          <w:lang w:val="hy-AM"/>
        </w:rPr>
      </w:pPr>
      <w:r w:rsidRPr="00607553">
        <w:rPr>
          <w:rFonts w:ascii="GHEA Grapalat" w:hAnsi="GHEA Grapalat"/>
          <w:sz w:val="24"/>
          <w:szCs w:val="24"/>
          <w:lang w:val="hy-AM"/>
        </w:rPr>
        <w:t xml:space="preserve">Այսպիսով, դատավարական բոլոր օրենսգրքերը որդեգրել են այն մոտեցումը, որ միջազգային դատարանի կողմից կոնվենցիոն իրավունքի խախտման փաստի հաստատման դեպքում վերանայման վարույթի շրջանակներում դատական ակտը կարող է չբեկանվել, եթե գործի ելքի վրա ազդեցությունը բացակայում է։ Այնուամենայնիվ, ՀՀ քաղաքացիական դատավարության օրենսգրքի համանման կարգավորումը Սահմանադրական դատարանի կողմից ճանաչվել է որպես Սահմանադրությանը հակասող և անվավեր, որպիսի պայմաններում </w:t>
      </w:r>
      <w:r w:rsidRPr="00607553">
        <w:rPr>
          <w:rFonts w:ascii="GHEA Grapalat" w:hAnsi="GHEA Grapalat"/>
          <w:sz w:val="24"/>
          <w:szCs w:val="24"/>
          <w:lang w:val="hy-AM"/>
        </w:rPr>
        <w:lastRenderedPageBreak/>
        <w:t xml:space="preserve">առաջացել է դատավարական օրենսգրքերում համապատասխան փոփոխություններ և լրացումներ կատարելու անհրաժեշտություն՝ Սահմանադրական դատարանի որոշման կատարումն ապահովելու նպատակով։ </w:t>
      </w:r>
    </w:p>
    <w:p w14:paraId="2D4CEA4F" w14:textId="244841D1" w:rsidR="00B328F2" w:rsidRDefault="00B328F2" w:rsidP="0054010A">
      <w:pPr>
        <w:pStyle w:val="ListParagraph"/>
        <w:tabs>
          <w:tab w:val="center" w:pos="720"/>
        </w:tabs>
        <w:ind w:left="0"/>
        <w:rPr>
          <w:rFonts w:ascii="GHEA Grapalat" w:hAnsi="GHEA Grapalat"/>
          <w:sz w:val="24"/>
          <w:szCs w:val="24"/>
          <w:lang w:val="hy-AM"/>
        </w:rPr>
      </w:pPr>
    </w:p>
    <w:p w14:paraId="7AC595B0" w14:textId="3D6C5566" w:rsidR="00B328F2" w:rsidRDefault="00803D7E" w:rsidP="0054010A">
      <w:pPr>
        <w:pStyle w:val="ListParagraph"/>
        <w:tabs>
          <w:tab w:val="center" w:pos="720"/>
        </w:tabs>
        <w:spacing w:after="0" w:afterAutospacing="0"/>
        <w:ind w:left="0"/>
        <w:rPr>
          <w:rFonts w:ascii="GHEA Grapalat" w:hAnsi="GHEA Grapalat"/>
          <w:b/>
          <w:sz w:val="24"/>
          <w:szCs w:val="24"/>
          <w:lang w:val="hy-AM"/>
        </w:rPr>
      </w:pPr>
      <w:r w:rsidRPr="00803D7E">
        <w:rPr>
          <w:rFonts w:ascii="GHEA Grapalat" w:hAnsi="GHEA Grapalat"/>
          <w:b/>
          <w:sz w:val="24"/>
          <w:szCs w:val="24"/>
          <w:lang w:val="hy-AM"/>
        </w:rPr>
        <w:t>2. Առաջարկվող կարգավորման բնույթը.</w:t>
      </w:r>
    </w:p>
    <w:p w14:paraId="6FE8E623" w14:textId="230D9599" w:rsidR="00345814" w:rsidRDefault="009742D4" w:rsidP="0054010A">
      <w:pPr>
        <w:pStyle w:val="NormalWeb"/>
        <w:shd w:val="clear" w:color="auto" w:fill="FFFFFF"/>
        <w:spacing w:before="0" w:beforeAutospacing="0" w:after="0" w:afterAutospacing="0"/>
        <w:rPr>
          <w:rFonts w:ascii="GHEA Grapalat" w:hAnsi="GHEA Grapalat"/>
          <w:lang w:val="hy-AM"/>
        </w:rPr>
      </w:pPr>
      <w:r>
        <w:rPr>
          <w:rFonts w:ascii="GHEA Grapalat" w:hAnsi="GHEA Grapalat"/>
          <w:lang w:val="hy-AM"/>
        </w:rPr>
        <w:t xml:space="preserve">2.1. </w:t>
      </w:r>
      <w:r w:rsidR="00345814">
        <w:rPr>
          <w:rFonts w:ascii="GHEA Grapalat" w:hAnsi="GHEA Grapalat"/>
          <w:lang w:val="hy-AM"/>
        </w:rPr>
        <w:t>Ա</w:t>
      </w:r>
      <w:r w:rsidR="00345814" w:rsidRPr="00345814">
        <w:rPr>
          <w:rFonts w:ascii="GHEA Grapalat" w:hAnsi="GHEA Grapalat"/>
          <w:lang w:val="hy-AM"/>
        </w:rPr>
        <w:t xml:space="preserve">ռաջարկվող փոփոխություններով ու լրացումներով </w:t>
      </w:r>
      <w:r w:rsidR="007A61CC">
        <w:rPr>
          <w:rFonts w:ascii="GHEA Grapalat" w:hAnsi="GHEA Grapalat"/>
          <w:lang w:val="hy-AM"/>
        </w:rPr>
        <w:t xml:space="preserve">առաջարկվում են </w:t>
      </w:r>
      <w:r w:rsidR="00345814" w:rsidRPr="00345814">
        <w:rPr>
          <w:rFonts w:ascii="GHEA Grapalat" w:hAnsi="GHEA Grapalat"/>
          <w:lang w:val="hy-AM"/>
        </w:rPr>
        <w:t>դատարաններում սահման</w:t>
      </w:r>
      <w:r w:rsidR="007A61CC">
        <w:rPr>
          <w:rFonts w:ascii="GHEA Grapalat" w:hAnsi="GHEA Grapalat"/>
          <w:lang w:val="hy-AM"/>
        </w:rPr>
        <w:t xml:space="preserve">ել </w:t>
      </w:r>
      <w:r w:rsidR="00345814" w:rsidRPr="00345814">
        <w:rPr>
          <w:rFonts w:ascii="GHEA Grapalat" w:hAnsi="GHEA Grapalat"/>
          <w:lang w:val="hy-AM"/>
        </w:rPr>
        <w:t>քաղաքացիական և վարչական գործերի քննության հստակ ժամկետներ՝ վեց ամիս: Միևնույն ժամանակ, դատարանները միայն պատճառաբանված որոշմամբ կարող են երկարաձգել այս ժամկետները</w:t>
      </w:r>
      <w:r w:rsidR="00226BEA">
        <w:rPr>
          <w:rFonts w:ascii="GHEA Grapalat" w:hAnsi="GHEA Grapalat"/>
          <w:lang w:val="hy-AM"/>
        </w:rPr>
        <w:t>՝ ոչ ավելի, քան երկու</w:t>
      </w:r>
      <w:r w:rsidR="006C562F" w:rsidRPr="006C562F">
        <w:rPr>
          <w:rFonts w:ascii="GHEA Grapalat" w:hAnsi="GHEA Grapalat"/>
          <w:lang w:val="hy-AM"/>
        </w:rPr>
        <w:t xml:space="preserve"> </w:t>
      </w:r>
      <w:r w:rsidR="001C4062">
        <w:rPr>
          <w:rFonts w:ascii="GHEA Grapalat" w:hAnsi="GHEA Grapalat"/>
          <w:lang w:val="hy-AM"/>
        </w:rPr>
        <w:t>անգամ</w:t>
      </w:r>
      <w:r w:rsidR="00BA79B0" w:rsidRPr="006C562F">
        <w:rPr>
          <w:rFonts w:ascii="GHEA Grapalat" w:hAnsi="GHEA Grapalat"/>
          <w:lang w:val="hy-AM"/>
        </w:rPr>
        <w:t xml:space="preserve">` </w:t>
      </w:r>
      <w:r w:rsidR="00BA79B0">
        <w:rPr>
          <w:rFonts w:ascii="GHEA Grapalat" w:hAnsi="GHEA Grapalat"/>
          <w:lang w:val="hy-AM"/>
        </w:rPr>
        <w:t xml:space="preserve">քաղաքացիական դատավարությունում </w:t>
      </w:r>
      <w:r w:rsidR="004D130B">
        <w:rPr>
          <w:rFonts w:ascii="GHEA Grapalat" w:hAnsi="GHEA Grapalat"/>
          <w:lang w:val="hy-AM"/>
        </w:rPr>
        <w:t>եռ</w:t>
      </w:r>
      <w:r w:rsidR="00BA79B0">
        <w:rPr>
          <w:rFonts w:ascii="GHEA Grapalat" w:hAnsi="GHEA Grapalat"/>
          <w:lang w:val="hy-AM"/>
        </w:rPr>
        <w:t>ամսյա, իսկ վարչական դատավարությունում վեցամսյա ժամկետներով</w:t>
      </w:r>
      <w:r w:rsidR="00345814" w:rsidRPr="00345814">
        <w:rPr>
          <w:rFonts w:ascii="GHEA Grapalat" w:hAnsi="GHEA Grapalat"/>
          <w:lang w:val="hy-AM"/>
        </w:rPr>
        <w:t>:</w:t>
      </w:r>
    </w:p>
    <w:p w14:paraId="733DD8CA" w14:textId="6E967B10" w:rsidR="00345814" w:rsidRPr="00F233EE" w:rsidRDefault="00345814" w:rsidP="0054010A">
      <w:pPr>
        <w:pStyle w:val="NormalWeb"/>
        <w:shd w:val="clear" w:color="auto" w:fill="FFFFFF"/>
        <w:spacing w:before="0" w:beforeAutospacing="0"/>
        <w:contextualSpacing/>
        <w:rPr>
          <w:rFonts w:ascii="GHEA Grapalat" w:hAnsi="GHEA Grapalat"/>
          <w:lang w:val="hy-AM"/>
        </w:rPr>
      </w:pPr>
      <w:r w:rsidRPr="00F233EE">
        <w:rPr>
          <w:rFonts w:ascii="GHEA Grapalat" w:hAnsi="GHEA Grapalat"/>
          <w:lang w:val="hy-AM"/>
        </w:rPr>
        <w:t>Սահմանադրական դատարան</w:t>
      </w:r>
      <w:r w:rsidR="007A61CC">
        <w:rPr>
          <w:rFonts w:ascii="GHEA Grapalat" w:hAnsi="GHEA Grapalat"/>
          <w:lang w:val="hy-AM"/>
        </w:rPr>
        <w:t xml:space="preserve">ն </w:t>
      </w:r>
      <w:r w:rsidRPr="00F233EE">
        <w:rPr>
          <w:rFonts w:ascii="GHEA Grapalat" w:hAnsi="GHEA Grapalat"/>
          <w:lang w:val="hy-AM"/>
        </w:rPr>
        <w:t xml:space="preserve">արձանագրել է, որ </w:t>
      </w:r>
      <w:r w:rsidRPr="00F233EE">
        <w:rPr>
          <w:rFonts w:ascii="GHEA Grapalat" w:hAnsi="GHEA Grapalat"/>
          <w:i/>
          <w:lang w:val="hy-AM"/>
        </w:rPr>
        <w:t>եթե անգամ օրենսդիրը (…) օրենսդրության մեջ կոնկրետացնի (…) «ողջամիտ ժամկետ» եզրույթը՝ մատնանշելով կոնկրետ օրացուցային օրեր կամ ամիսներ, ապա, միևնույն է, առաջանալու է այդ ժամկետը երկարաձգելու վերաբերյալ համապատասխան իրավակարգավորում սահմանելու անհրաժեշտություն՝ հաշվի առնելով տարբեր գործոններով պայմանավորված՝ գործի դատական քննության ընթացքը դանդաղեցնող օբյեկտիվ հանգամանքերի հնարավոր առկայությունը</w:t>
      </w:r>
      <w:r w:rsidRPr="00F233EE">
        <w:rPr>
          <w:rStyle w:val="FootnoteReference"/>
          <w:rFonts w:ascii="GHEA Grapalat" w:hAnsi="GHEA Grapalat"/>
          <w:i/>
          <w:lang w:val="hy-AM"/>
        </w:rPr>
        <w:footnoteReference w:id="41"/>
      </w:r>
      <w:r w:rsidRPr="00F233EE">
        <w:rPr>
          <w:rFonts w:ascii="GHEA Grapalat" w:hAnsi="GHEA Grapalat"/>
          <w:i/>
          <w:lang w:val="hy-AM"/>
        </w:rPr>
        <w:t>։</w:t>
      </w:r>
    </w:p>
    <w:p w14:paraId="0AA50836" w14:textId="456328CD" w:rsidR="00FA6D00" w:rsidRPr="00FA6D00" w:rsidRDefault="00FA6D00" w:rsidP="0054010A">
      <w:pPr>
        <w:pStyle w:val="NormalWeb"/>
        <w:spacing w:before="0" w:beforeAutospacing="0" w:after="0" w:afterAutospacing="0"/>
        <w:rPr>
          <w:rFonts w:ascii="GHEA Grapalat" w:hAnsi="GHEA Grapalat"/>
          <w:lang w:val="hy-AM"/>
        </w:rPr>
      </w:pPr>
      <w:r w:rsidRPr="00FA6D00">
        <w:rPr>
          <w:rFonts w:ascii="GHEA Grapalat" w:hAnsi="GHEA Grapalat"/>
          <w:lang w:val="hy-AM"/>
        </w:rPr>
        <w:t>Նման հնարավորություն մասին նշված է «Հայաստանի Հանրապետության դատական օրենսգիրք» սահմանադրական օրենքի 9-րդ հոդվածի 3-րդ մասում, իսկ ՀՀ քաղաքացիական դատավարության օրենսգիրք</w:t>
      </w:r>
      <w:r>
        <w:rPr>
          <w:rFonts w:ascii="GHEA Grapalat" w:hAnsi="GHEA Grapalat"/>
          <w:lang w:val="hy-AM"/>
        </w:rPr>
        <w:t>ը</w:t>
      </w:r>
      <w:r w:rsidRPr="00FA6D00">
        <w:rPr>
          <w:rFonts w:ascii="GHEA Grapalat" w:hAnsi="GHEA Grapalat"/>
          <w:lang w:val="hy-AM"/>
        </w:rPr>
        <w:t xml:space="preserve"> հատուկ վարույթներից մեկով արդեն իսկ պարունակում է համապատասխան կարգավորում (234.5-րդ հոդվածի 2-րդ մաս):</w:t>
      </w:r>
    </w:p>
    <w:p w14:paraId="213CC0BB" w14:textId="2D093F12" w:rsidR="00C23F4A" w:rsidRPr="00F233EE" w:rsidRDefault="00C23F4A" w:rsidP="0054010A">
      <w:pPr>
        <w:pStyle w:val="NormalWeb"/>
        <w:shd w:val="clear" w:color="auto" w:fill="FFFFFF"/>
        <w:spacing w:before="0" w:beforeAutospacing="0" w:after="0" w:afterAutospacing="0"/>
        <w:rPr>
          <w:rFonts w:ascii="GHEA Grapalat" w:hAnsi="GHEA Grapalat"/>
          <w:lang w:val="hy-AM"/>
        </w:rPr>
      </w:pPr>
      <w:r w:rsidRPr="00F233EE">
        <w:rPr>
          <w:rFonts w:ascii="GHEA Grapalat" w:hAnsi="GHEA Grapalat"/>
          <w:lang w:val="hy-AM"/>
        </w:rPr>
        <w:t>Եվրոպական դատարանի նախադեպային պրակտիկան հաստատում է, որ քննության ողջամիտ ժամկետի պահանջի խախտման փաստը գնահատելիս հաշվի են առնվում միայն օբյեկտիվ պատճառները, իսկ մնացածը, ներառյալ՝ դատարանների ծանրաբեռնվածությունը, գործի քննությունը ձգձգելու օբյեկտիվ պատճառ, արդարացում դիտվել չեն կարող</w:t>
      </w:r>
      <w:r w:rsidRPr="00F233EE">
        <w:rPr>
          <w:rStyle w:val="FootnoteReference"/>
          <w:rFonts w:ascii="GHEA Grapalat" w:hAnsi="GHEA Grapalat"/>
          <w:lang w:val="hy-AM"/>
        </w:rPr>
        <w:footnoteReference w:id="42"/>
      </w:r>
      <w:r w:rsidRPr="00F233EE">
        <w:rPr>
          <w:rFonts w:ascii="GHEA Grapalat" w:hAnsi="GHEA Grapalat"/>
          <w:lang w:val="hy-AM"/>
        </w:rPr>
        <w:t xml:space="preserve">: Ուստի գործի քննության ժամկետի երկարաձգման վերաբերյալ դատարանի պատճառաբանությունը պետք է բխի Եվրոպական դատարանի ձևավորած պրակտիկայի, ինչպես նաև «Հայաստանի Հանրապետության դատական օրենսգիրք» սահմանադրական օրենքի 9-րդ հոդվածի 2-րդ մասում վկայակոչված օբյեկտիվ հանգամանքների էությունից (գործի հանգամանքներ, բարդություն, վարույթի մասնակիցների վարքագիծ, դատարանի գործողություններ, դրանց արդյունավետություն և այլն): </w:t>
      </w:r>
    </w:p>
    <w:p w14:paraId="54D1CD97" w14:textId="67611040" w:rsidR="00345814" w:rsidRPr="00345814" w:rsidRDefault="00345814" w:rsidP="0054010A">
      <w:pPr>
        <w:pStyle w:val="NormalWeb"/>
        <w:shd w:val="clear" w:color="auto" w:fill="FFFFFF"/>
        <w:spacing w:before="0" w:beforeAutospacing="0" w:after="0" w:afterAutospacing="0"/>
        <w:rPr>
          <w:rFonts w:ascii="GHEA Grapalat" w:hAnsi="GHEA Grapalat"/>
          <w:lang w:val="hy-AM"/>
        </w:rPr>
      </w:pPr>
      <w:r w:rsidRPr="00345814">
        <w:rPr>
          <w:rFonts w:ascii="GHEA Grapalat" w:hAnsi="GHEA Grapalat"/>
          <w:lang w:val="hy-AM"/>
        </w:rPr>
        <w:t xml:space="preserve">Ըստ էության, </w:t>
      </w:r>
      <w:r w:rsidR="007A61CC">
        <w:rPr>
          <w:rFonts w:ascii="GHEA Grapalat" w:hAnsi="GHEA Grapalat"/>
          <w:lang w:val="hy-AM"/>
        </w:rPr>
        <w:t xml:space="preserve">առաջարկվում են </w:t>
      </w:r>
      <w:r w:rsidRPr="00345814">
        <w:rPr>
          <w:rFonts w:ascii="GHEA Grapalat" w:hAnsi="GHEA Grapalat"/>
          <w:lang w:val="hy-AM"/>
        </w:rPr>
        <w:t>սահման</w:t>
      </w:r>
      <w:r w:rsidR="007A61CC">
        <w:rPr>
          <w:rFonts w:ascii="GHEA Grapalat" w:hAnsi="GHEA Grapalat"/>
          <w:lang w:val="hy-AM"/>
        </w:rPr>
        <w:t xml:space="preserve">ել </w:t>
      </w:r>
      <w:r w:rsidRPr="00345814">
        <w:rPr>
          <w:rFonts w:ascii="GHEA Grapalat" w:hAnsi="GHEA Grapalat"/>
          <w:lang w:val="hy-AM"/>
        </w:rPr>
        <w:t>գործերի քննության ուշենիշային ժամկետներ, իսկ դրանց երկարաձումը թող</w:t>
      </w:r>
      <w:r w:rsidR="00A13098">
        <w:rPr>
          <w:rFonts w:ascii="GHEA Grapalat" w:hAnsi="GHEA Grapalat"/>
          <w:lang w:val="hy-AM"/>
        </w:rPr>
        <w:t>ն</w:t>
      </w:r>
      <w:r w:rsidR="007A61CC">
        <w:rPr>
          <w:rFonts w:ascii="GHEA Grapalat" w:hAnsi="GHEA Grapalat"/>
          <w:lang w:val="hy-AM"/>
        </w:rPr>
        <w:t xml:space="preserve">ել </w:t>
      </w:r>
      <w:r w:rsidRPr="00345814">
        <w:rPr>
          <w:rFonts w:ascii="GHEA Grapalat" w:hAnsi="GHEA Grapalat"/>
          <w:lang w:val="hy-AM"/>
        </w:rPr>
        <w:t>դատավորի հայեցողությանը, որը սահմանափակված է օբյեկտիվ հանգամանքներով, որոնց առկայությամբ գործի քննության ժամկետը երկարաձգելու անհրաժեշտության վերաբերյալ պատճառաբանությունները պետք է նշվեն որոշման մեջ:</w:t>
      </w:r>
    </w:p>
    <w:p w14:paraId="1E9632AC" w14:textId="32B1F67B" w:rsidR="00D119B4" w:rsidRDefault="00345814" w:rsidP="00E97AFD">
      <w:pPr>
        <w:pStyle w:val="NormalWeb"/>
        <w:shd w:val="clear" w:color="auto" w:fill="FFFFFF"/>
        <w:spacing w:before="0" w:beforeAutospacing="0" w:after="0" w:afterAutospacing="0"/>
        <w:rPr>
          <w:rFonts w:ascii="GHEA Grapalat" w:hAnsi="GHEA Grapalat"/>
          <w:lang w:val="hy-AM"/>
        </w:rPr>
      </w:pPr>
      <w:r w:rsidRPr="00345814">
        <w:rPr>
          <w:rFonts w:ascii="GHEA Grapalat" w:hAnsi="GHEA Grapalat"/>
          <w:lang w:val="hy-AM"/>
        </w:rPr>
        <w:t>Գործի քննության ժամկետը երկարաձգելու մասին համապատասխան կարգավորում սահմանել</w:t>
      </w:r>
      <w:r w:rsidR="007A61CC">
        <w:rPr>
          <w:rFonts w:ascii="GHEA Grapalat" w:hAnsi="GHEA Grapalat"/>
          <w:lang w:val="hy-AM"/>
        </w:rPr>
        <w:t xml:space="preserve">ը </w:t>
      </w:r>
      <w:r w:rsidRPr="00345814">
        <w:rPr>
          <w:rFonts w:ascii="GHEA Grapalat" w:hAnsi="GHEA Grapalat"/>
          <w:lang w:val="hy-AM"/>
        </w:rPr>
        <w:t xml:space="preserve">ոչ միայն </w:t>
      </w:r>
      <w:r w:rsidR="007A61CC">
        <w:rPr>
          <w:rFonts w:ascii="GHEA Grapalat" w:hAnsi="GHEA Grapalat"/>
          <w:lang w:val="hy-AM"/>
        </w:rPr>
        <w:t>կունենա</w:t>
      </w:r>
      <w:r w:rsidRPr="00345814">
        <w:rPr>
          <w:rFonts w:ascii="GHEA Grapalat" w:hAnsi="GHEA Grapalat"/>
          <w:lang w:val="hy-AM"/>
        </w:rPr>
        <w:t xml:space="preserve"> «զսպիչ» դեր</w:t>
      </w:r>
      <w:r w:rsidR="007A61CC">
        <w:rPr>
          <w:rFonts w:ascii="GHEA Grapalat" w:hAnsi="GHEA Grapalat"/>
          <w:lang w:val="hy-AM"/>
        </w:rPr>
        <w:t>՝</w:t>
      </w:r>
      <w:r w:rsidRPr="00345814">
        <w:rPr>
          <w:rFonts w:ascii="GHEA Grapalat" w:hAnsi="GHEA Grapalat"/>
          <w:lang w:val="hy-AM"/>
        </w:rPr>
        <w:t xml:space="preserve"> դատավարությունը պաշտպանել</w:t>
      </w:r>
      <w:r w:rsidR="007A61CC">
        <w:rPr>
          <w:rFonts w:ascii="GHEA Grapalat" w:hAnsi="GHEA Grapalat"/>
          <w:lang w:val="hy-AM"/>
        </w:rPr>
        <w:t>ով</w:t>
      </w:r>
      <w:r w:rsidRPr="00345814">
        <w:rPr>
          <w:rFonts w:ascii="GHEA Grapalat" w:hAnsi="GHEA Grapalat"/>
          <w:lang w:val="hy-AM"/>
        </w:rPr>
        <w:t xml:space="preserve"> անհարկի, </w:t>
      </w:r>
      <w:r w:rsidRPr="00345814">
        <w:rPr>
          <w:rFonts w:ascii="GHEA Grapalat" w:hAnsi="GHEA Grapalat"/>
          <w:lang w:val="hy-AM"/>
        </w:rPr>
        <w:lastRenderedPageBreak/>
        <w:t xml:space="preserve">կամայական ձգձգումներից, այլև գործի քննության ողջամիտ ժամկետներն ապահովելու նպատակին զուգահեռ միտված </w:t>
      </w:r>
      <w:r w:rsidR="007A61CC">
        <w:rPr>
          <w:rFonts w:ascii="GHEA Grapalat" w:hAnsi="GHEA Grapalat"/>
          <w:lang w:val="hy-AM"/>
        </w:rPr>
        <w:t>կլինի</w:t>
      </w:r>
      <w:r w:rsidRPr="00345814">
        <w:rPr>
          <w:rFonts w:ascii="GHEA Grapalat" w:hAnsi="GHEA Grapalat"/>
          <w:lang w:val="hy-AM"/>
        </w:rPr>
        <w:t xml:space="preserve"> նաև </w:t>
      </w:r>
      <w:r w:rsidR="007A61CC">
        <w:rPr>
          <w:rFonts w:ascii="GHEA Grapalat" w:hAnsi="GHEA Grapalat"/>
          <w:lang w:val="hy-AM"/>
        </w:rPr>
        <w:t>ապահովել գործերի համակողմանի քննություն</w:t>
      </w:r>
      <w:r w:rsidRPr="00345814">
        <w:rPr>
          <w:rFonts w:ascii="GHEA Grapalat" w:hAnsi="GHEA Grapalat"/>
          <w:lang w:val="hy-AM"/>
        </w:rPr>
        <w:t>ը: Մասնավորապես, գործի քննության ու լուծման ժամկետը պահպանելու անհրաժեշտությունը չպետք է բացասական ազդեցություն ունենա արդարադատության որակի վրա</w:t>
      </w:r>
      <w:r w:rsidR="00F84EEB">
        <w:rPr>
          <w:rFonts w:ascii="GHEA Grapalat" w:hAnsi="GHEA Grapalat"/>
          <w:lang w:val="hy-AM"/>
        </w:rPr>
        <w:t xml:space="preserve">, </w:t>
      </w:r>
      <w:r w:rsidR="000C335D">
        <w:rPr>
          <w:rFonts w:ascii="GHEA Grapalat" w:hAnsi="GHEA Grapalat"/>
          <w:lang w:val="hy-AM"/>
        </w:rPr>
        <w:t>իսկ դրանք չպահպանելը</w:t>
      </w:r>
      <w:bookmarkStart w:id="0" w:name="_GoBack"/>
      <w:bookmarkEnd w:id="0"/>
      <w:r w:rsidR="000C335D">
        <w:rPr>
          <w:rFonts w:ascii="GHEA Grapalat" w:hAnsi="GHEA Grapalat"/>
          <w:lang w:val="hy-AM"/>
        </w:rPr>
        <w:t xml:space="preserve"> </w:t>
      </w:r>
      <w:r w:rsidR="002C5662">
        <w:rPr>
          <w:rFonts w:ascii="GHEA Grapalat" w:hAnsi="GHEA Grapalat"/>
          <w:lang w:val="hy-AM"/>
        </w:rPr>
        <w:t xml:space="preserve">չպետք է </w:t>
      </w:r>
      <w:r w:rsidR="00F84EEB">
        <w:rPr>
          <w:rFonts w:ascii="GHEA Grapalat" w:hAnsi="GHEA Grapalat"/>
          <w:lang w:val="hy-AM"/>
        </w:rPr>
        <w:t>ազդի</w:t>
      </w:r>
      <w:r w:rsidR="000C335D">
        <w:rPr>
          <w:rFonts w:ascii="GHEA Grapalat" w:hAnsi="GHEA Grapalat"/>
          <w:lang w:val="hy-AM"/>
        </w:rPr>
        <w:t xml:space="preserve"> գործի</w:t>
      </w:r>
      <w:r w:rsidR="00F84EEB">
        <w:rPr>
          <w:rFonts w:ascii="GHEA Grapalat" w:hAnsi="GHEA Grapalat"/>
          <w:lang w:val="hy-AM"/>
        </w:rPr>
        <w:t xml:space="preserve"> ելքի վրա </w:t>
      </w:r>
      <w:r w:rsidR="00D119B4">
        <w:rPr>
          <w:rFonts w:ascii="GHEA Grapalat" w:hAnsi="GHEA Grapalat"/>
          <w:lang w:val="hy-AM"/>
        </w:rPr>
        <w:t xml:space="preserve">կամ հանգեցնի </w:t>
      </w:r>
      <w:r w:rsidR="00BA0A91">
        <w:rPr>
          <w:rFonts w:ascii="GHEA Grapalat" w:hAnsi="GHEA Grapalat"/>
          <w:lang w:val="hy-AM"/>
        </w:rPr>
        <w:t>վարույթի կարճման կամ առանց վեճը լուծելու</w:t>
      </w:r>
      <w:r w:rsidR="00BA36E1">
        <w:rPr>
          <w:rFonts w:ascii="GHEA Grapalat" w:hAnsi="GHEA Grapalat"/>
          <w:lang w:val="hy-AM"/>
        </w:rPr>
        <w:t>՝</w:t>
      </w:r>
      <w:r w:rsidR="005D1FD5">
        <w:rPr>
          <w:rFonts w:ascii="GHEA Grapalat" w:hAnsi="GHEA Grapalat"/>
          <w:lang w:val="hy-AM"/>
        </w:rPr>
        <w:t xml:space="preserve"> վարույթի </w:t>
      </w:r>
      <w:r w:rsidR="00BA36E1">
        <w:rPr>
          <w:rFonts w:ascii="GHEA Grapalat" w:hAnsi="GHEA Grapalat"/>
          <w:lang w:val="hy-AM"/>
        </w:rPr>
        <w:t>ավարտի:</w:t>
      </w:r>
    </w:p>
    <w:p w14:paraId="508AF1E2" w14:textId="6F7B10F2" w:rsidR="00E97AFD" w:rsidRDefault="00BA36E1" w:rsidP="00E97AFD">
      <w:pPr>
        <w:pStyle w:val="NormalWeb"/>
        <w:shd w:val="clear" w:color="auto" w:fill="FFFFFF"/>
        <w:spacing w:before="0" w:beforeAutospacing="0" w:after="0" w:afterAutospacing="0"/>
        <w:rPr>
          <w:rFonts w:ascii="GHEA Grapalat" w:hAnsi="GHEA Grapalat"/>
          <w:lang w:val="hy-AM"/>
        </w:rPr>
      </w:pPr>
      <w:r>
        <w:rPr>
          <w:rFonts w:ascii="GHEA Grapalat" w:hAnsi="GHEA Grapalat"/>
          <w:lang w:val="hy-AM"/>
        </w:rPr>
        <w:t xml:space="preserve">Ըստ այդմ, </w:t>
      </w:r>
      <w:r w:rsidR="00345814" w:rsidRPr="00345814">
        <w:rPr>
          <w:rFonts w:ascii="GHEA Grapalat" w:hAnsi="GHEA Grapalat"/>
          <w:lang w:val="hy-AM"/>
        </w:rPr>
        <w:t xml:space="preserve">նկատի ունենալով գործերի փաստական տարբերություններն ու առանձնահատկությունները, դրանց բարդության աստիճանները, դատական քննության ընթացքը դանդաղեցնող օբյեկտիվ հանգամանքերի հնարավոր առկայությունը՝ նախատեսվում է </w:t>
      </w:r>
      <w:r>
        <w:rPr>
          <w:rFonts w:ascii="GHEA Grapalat" w:hAnsi="GHEA Grapalat"/>
          <w:lang w:val="hy-AM"/>
        </w:rPr>
        <w:t xml:space="preserve">նաև </w:t>
      </w:r>
      <w:r w:rsidR="00345814" w:rsidRPr="00345814">
        <w:rPr>
          <w:rFonts w:ascii="GHEA Grapalat" w:hAnsi="GHEA Grapalat"/>
          <w:lang w:val="hy-AM"/>
        </w:rPr>
        <w:t>գործի քննության ժամկետը երկարաձգելու հնարավորություն:</w:t>
      </w:r>
      <w:r w:rsidR="001C4062">
        <w:rPr>
          <w:rFonts w:ascii="GHEA Grapalat" w:hAnsi="GHEA Grapalat"/>
          <w:lang w:val="hy-AM"/>
        </w:rPr>
        <w:t xml:space="preserve"> </w:t>
      </w:r>
      <w:r w:rsidR="003035F0">
        <w:rPr>
          <w:rFonts w:ascii="GHEA Grapalat" w:hAnsi="GHEA Grapalat"/>
          <w:lang w:val="hy-AM"/>
        </w:rPr>
        <w:t>Ընդ որում, օ</w:t>
      </w:r>
      <w:r w:rsidR="001C4062" w:rsidRPr="00325A20">
        <w:rPr>
          <w:rFonts w:ascii="GHEA Grapalat" w:hAnsi="GHEA Grapalat"/>
          <w:lang w:val="hy-AM"/>
        </w:rPr>
        <w:t>րենքով նախատեսված ժամկետները</w:t>
      </w:r>
      <w:r w:rsidR="00D61C46">
        <w:rPr>
          <w:rFonts w:ascii="GHEA Grapalat" w:hAnsi="GHEA Grapalat"/>
          <w:lang w:val="hy-AM"/>
        </w:rPr>
        <w:t xml:space="preserve"> ևս</w:t>
      </w:r>
      <w:r w:rsidR="001C4062" w:rsidRPr="00325A20">
        <w:rPr>
          <w:rFonts w:ascii="GHEA Grapalat" w:hAnsi="GHEA Grapalat"/>
          <w:lang w:val="hy-AM"/>
        </w:rPr>
        <w:t xml:space="preserve"> պետք է բավարարեն ողջամտության պահանջներին</w:t>
      </w:r>
      <w:r w:rsidR="001C4062">
        <w:rPr>
          <w:rFonts w:ascii="GHEA Grapalat" w:hAnsi="GHEA Grapalat"/>
          <w:lang w:val="hy-AM"/>
        </w:rPr>
        <w:t>,</w:t>
      </w:r>
      <w:r w:rsidR="001C4062" w:rsidRPr="00325A20">
        <w:rPr>
          <w:rFonts w:ascii="GHEA Grapalat" w:hAnsi="GHEA Grapalat"/>
          <w:lang w:val="hy-AM"/>
        </w:rPr>
        <w:t xml:space="preserve"> </w:t>
      </w:r>
      <w:r w:rsidR="003035F0">
        <w:rPr>
          <w:rFonts w:ascii="GHEA Grapalat" w:hAnsi="GHEA Grapalat"/>
          <w:lang w:val="hy-AM"/>
        </w:rPr>
        <w:t>որպիսի պայմաններում</w:t>
      </w:r>
      <w:r w:rsidR="003918F3">
        <w:rPr>
          <w:rFonts w:ascii="GHEA Grapalat" w:hAnsi="GHEA Grapalat"/>
          <w:lang w:val="hy-AM"/>
        </w:rPr>
        <w:t xml:space="preserve"> </w:t>
      </w:r>
      <w:r w:rsidR="001C4062" w:rsidRPr="00325A20">
        <w:rPr>
          <w:rFonts w:ascii="GHEA Grapalat" w:hAnsi="GHEA Grapalat"/>
          <w:lang w:val="hy-AM"/>
        </w:rPr>
        <w:t>հիմք ընդունելով Բարձրագույն դատական խորհրդի սահմանած ուղենիշային ժամկետները</w:t>
      </w:r>
      <w:r w:rsidR="00D61C46">
        <w:rPr>
          <w:rFonts w:ascii="GHEA Grapalat" w:hAnsi="GHEA Grapalat"/>
          <w:lang w:val="hy-AM"/>
        </w:rPr>
        <w:t>՝</w:t>
      </w:r>
      <w:r w:rsidR="001C4062" w:rsidRPr="00325A20">
        <w:rPr>
          <w:rFonts w:ascii="GHEA Grapalat" w:hAnsi="GHEA Grapalat"/>
          <w:lang w:val="hy-AM"/>
        </w:rPr>
        <w:t xml:space="preserve"> ելակետ</w:t>
      </w:r>
      <w:r w:rsidR="00D61C46">
        <w:rPr>
          <w:rFonts w:ascii="GHEA Grapalat" w:hAnsi="GHEA Grapalat"/>
          <w:lang w:val="hy-AM"/>
        </w:rPr>
        <w:t>ային</w:t>
      </w:r>
      <w:r w:rsidR="001C4062" w:rsidRPr="00325A20">
        <w:rPr>
          <w:rFonts w:ascii="GHEA Grapalat" w:hAnsi="GHEA Grapalat"/>
          <w:lang w:val="hy-AM"/>
        </w:rPr>
        <w:t xml:space="preserve"> է ընդունվել </w:t>
      </w:r>
      <w:r w:rsidR="00D61C46">
        <w:rPr>
          <w:rFonts w:ascii="GHEA Grapalat" w:hAnsi="GHEA Grapalat"/>
          <w:lang w:val="hy-AM"/>
        </w:rPr>
        <w:t xml:space="preserve">քաղաքացիական ու վարչական գործերի քննության </w:t>
      </w:r>
      <w:r w:rsidR="001C4062" w:rsidRPr="00325A20">
        <w:rPr>
          <w:rFonts w:ascii="GHEA Grapalat" w:hAnsi="GHEA Grapalat"/>
          <w:lang w:val="hy-AM"/>
        </w:rPr>
        <w:t>վեցամսյա ժամկետը</w:t>
      </w:r>
      <w:r w:rsidR="00E97AFD">
        <w:rPr>
          <w:rFonts w:ascii="GHEA Grapalat" w:hAnsi="GHEA Grapalat"/>
          <w:lang w:val="hy-AM"/>
        </w:rPr>
        <w:t xml:space="preserve">, </w:t>
      </w:r>
      <w:r w:rsidR="00E97AFD" w:rsidRPr="00E97AFD">
        <w:rPr>
          <w:rFonts w:ascii="GHEA Grapalat" w:hAnsi="GHEA Grapalat"/>
          <w:lang w:val="hy-AM"/>
        </w:rPr>
        <w:t xml:space="preserve">և նախատեսվել է </w:t>
      </w:r>
      <w:r w:rsidR="00226BEA">
        <w:rPr>
          <w:rFonts w:ascii="GHEA Grapalat" w:hAnsi="GHEA Grapalat"/>
          <w:lang w:val="hy-AM"/>
        </w:rPr>
        <w:t xml:space="preserve">ոչ ավելի, քան </w:t>
      </w:r>
      <w:r w:rsidR="009B3AB5">
        <w:rPr>
          <w:rFonts w:ascii="GHEA Grapalat" w:hAnsi="GHEA Grapalat"/>
          <w:lang w:val="hy-AM"/>
        </w:rPr>
        <w:t xml:space="preserve">երկու </w:t>
      </w:r>
      <w:r w:rsidR="00226BEA">
        <w:rPr>
          <w:rFonts w:ascii="GHEA Grapalat" w:hAnsi="GHEA Grapalat"/>
          <w:lang w:val="hy-AM"/>
        </w:rPr>
        <w:t>անգամ</w:t>
      </w:r>
      <w:r w:rsidR="00226BEA" w:rsidRPr="00E97AFD">
        <w:rPr>
          <w:rFonts w:ascii="GHEA Grapalat" w:hAnsi="GHEA Grapalat"/>
          <w:lang w:val="hy-AM"/>
        </w:rPr>
        <w:t xml:space="preserve"> </w:t>
      </w:r>
      <w:r w:rsidR="00C61F81">
        <w:rPr>
          <w:rFonts w:ascii="GHEA Grapalat" w:hAnsi="GHEA Grapalat"/>
          <w:lang w:val="hy-AM"/>
        </w:rPr>
        <w:t xml:space="preserve">ժամկետը </w:t>
      </w:r>
      <w:r w:rsidR="00E97AFD">
        <w:rPr>
          <w:rFonts w:ascii="GHEA Grapalat" w:hAnsi="GHEA Grapalat"/>
          <w:lang w:val="hy-AM"/>
        </w:rPr>
        <w:t>երկարաձգելու հնարավորություն</w:t>
      </w:r>
      <w:r w:rsidR="00E97AFD" w:rsidRPr="00E97AFD">
        <w:rPr>
          <w:rFonts w:ascii="GHEA Grapalat" w:hAnsi="GHEA Grapalat"/>
          <w:lang w:val="hy-AM"/>
        </w:rPr>
        <w:t>:</w:t>
      </w:r>
      <w:r w:rsidR="00D119B4">
        <w:rPr>
          <w:rFonts w:ascii="GHEA Grapalat" w:hAnsi="GHEA Grapalat"/>
          <w:lang w:val="hy-AM"/>
        </w:rPr>
        <w:t xml:space="preserve"> </w:t>
      </w:r>
    </w:p>
    <w:p w14:paraId="445A8BCE" w14:textId="2E23E98E" w:rsidR="003C7A31" w:rsidRDefault="001168A6" w:rsidP="0054010A">
      <w:pPr>
        <w:pStyle w:val="NormalWeb"/>
        <w:spacing w:before="0" w:beforeAutospacing="0" w:after="0" w:afterAutospacing="0"/>
        <w:rPr>
          <w:rFonts w:ascii="GHEA Grapalat" w:hAnsi="GHEA Grapalat"/>
          <w:lang w:val="hy-AM"/>
        </w:rPr>
      </w:pPr>
      <w:r>
        <w:rPr>
          <w:rFonts w:ascii="GHEA Grapalat" w:hAnsi="GHEA Grapalat"/>
          <w:lang w:val="hy-AM"/>
        </w:rPr>
        <w:t>Միաժամանակ սահմանափակումների մասով.</w:t>
      </w:r>
    </w:p>
    <w:p w14:paraId="2C9A736F" w14:textId="77777777" w:rsidR="003C7A31" w:rsidRDefault="003C7A31" w:rsidP="0054010A">
      <w:pPr>
        <w:pStyle w:val="NormalWeb"/>
        <w:spacing w:before="0" w:beforeAutospacing="0" w:after="0" w:afterAutospacing="0"/>
        <w:contextualSpacing/>
        <w:rPr>
          <w:rFonts w:ascii="GHEA Grapalat" w:hAnsi="GHEA Grapalat"/>
          <w:lang w:val="hy-AM"/>
        </w:rPr>
      </w:pPr>
      <w:r w:rsidRPr="003C7A31">
        <w:rPr>
          <w:rFonts w:ascii="GHEA Grapalat" w:hAnsi="GHEA Grapalat"/>
          <w:lang w:val="hy-AM"/>
        </w:rPr>
        <w:t>«Սնանկության մասին» ՀՀ օրենքով, «Ապօրինի ծագում ունեցող գույք</w:t>
      </w:r>
      <w:r>
        <w:rPr>
          <w:rFonts w:ascii="GHEA Grapalat" w:hAnsi="GHEA Grapalat"/>
          <w:lang w:val="hy-AM"/>
        </w:rPr>
        <w:t xml:space="preserve">ի բռնագանձման մասին» ՀՀ օրենքով </w:t>
      </w:r>
      <w:r w:rsidRPr="003C7A31">
        <w:rPr>
          <w:rFonts w:ascii="GHEA Grapalat" w:hAnsi="GHEA Grapalat"/>
          <w:lang w:val="hy-AM"/>
        </w:rPr>
        <w:t>այլ կանոններ նախատեսված չլինելու պայմաններում գործում են ՀՀ քաղաքացիական դատավարության օրենսգրքով</w:t>
      </w:r>
      <w:r>
        <w:rPr>
          <w:rFonts w:ascii="GHEA Grapalat" w:hAnsi="GHEA Grapalat"/>
          <w:lang w:val="hy-AM"/>
        </w:rPr>
        <w:t xml:space="preserve"> </w:t>
      </w:r>
      <w:r w:rsidRPr="003C7A31">
        <w:rPr>
          <w:rFonts w:ascii="GHEA Grapalat" w:hAnsi="GHEA Grapalat"/>
          <w:lang w:val="hy-AM"/>
        </w:rPr>
        <w:t>սահմանված կանոնները:</w:t>
      </w:r>
    </w:p>
    <w:p w14:paraId="179A1DF3" w14:textId="77777777" w:rsidR="003C7A31" w:rsidRDefault="003C7A31" w:rsidP="0054010A">
      <w:pPr>
        <w:pStyle w:val="NormalWeb"/>
        <w:spacing w:before="0" w:beforeAutospacing="0" w:after="0" w:afterAutospacing="0"/>
        <w:contextualSpacing/>
        <w:rPr>
          <w:rFonts w:ascii="GHEA Grapalat" w:hAnsi="GHEA Grapalat"/>
          <w:lang w:val="hy-AM"/>
        </w:rPr>
      </w:pPr>
      <w:r w:rsidRPr="003C7A31">
        <w:rPr>
          <w:rFonts w:ascii="GHEA Grapalat" w:hAnsi="GHEA Grapalat"/>
          <w:lang w:val="hy-AM"/>
        </w:rPr>
        <w:t>Գործի քննության ժամկետների վերաբերյալ առաջարկվող կարգավորումները կարող են վերագրվել նաև</w:t>
      </w:r>
      <w:r>
        <w:rPr>
          <w:rFonts w:ascii="GHEA Grapalat" w:hAnsi="GHEA Grapalat"/>
          <w:lang w:val="hy-AM"/>
        </w:rPr>
        <w:t xml:space="preserve"> </w:t>
      </w:r>
      <w:r w:rsidRPr="003C7A31">
        <w:rPr>
          <w:rFonts w:ascii="GHEA Grapalat" w:hAnsi="GHEA Grapalat"/>
          <w:lang w:val="hy-AM"/>
        </w:rPr>
        <w:t>վկայակոչված վարույթներին՝ նկատի ունենալով, որ հատուկ օրենքներն այդ մասով այլ կանոններ չեն նախատեսում:</w:t>
      </w:r>
    </w:p>
    <w:p w14:paraId="6BD7F3FB" w14:textId="5B814B58" w:rsidR="003C7A31" w:rsidRPr="003C7A31" w:rsidRDefault="003C7A31" w:rsidP="0054010A">
      <w:pPr>
        <w:pStyle w:val="NormalWeb"/>
        <w:spacing w:before="0" w:beforeAutospacing="0" w:after="0" w:afterAutospacing="0"/>
        <w:contextualSpacing/>
        <w:rPr>
          <w:rFonts w:ascii="GHEA Grapalat" w:hAnsi="GHEA Grapalat"/>
          <w:lang w:val="hy-AM"/>
        </w:rPr>
      </w:pPr>
      <w:r w:rsidRPr="003C7A31">
        <w:rPr>
          <w:rFonts w:ascii="GHEA Grapalat" w:hAnsi="GHEA Grapalat"/>
          <w:lang w:val="hy-AM"/>
        </w:rPr>
        <w:t>Սնանկության վարույթի առանձնահատկությունների հաշվառմամբ դրա մասով նպատակահարմար է</w:t>
      </w:r>
      <w:r>
        <w:rPr>
          <w:rFonts w:ascii="GHEA Grapalat" w:hAnsi="GHEA Grapalat"/>
          <w:lang w:val="hy-AM"/>
        </w:rPr>
        <w:t xml:space="preserve"> </w:t>
      </w:r>
      <w:r w:rsidRPr="003C7A31">
        <w:rPr>
          <w:rFonts w:ascii="GHEA Grapalat" w:hAnsi="GHEA Grapalat"/>
          <w:lang w:val="hy-AM"/>
        </w:rPr>
        <w:t>ժամանակային սահմանափակումներ չդնե</w:t>
      </w:r>
      <w:r w:rsidR="00AA5940">
        <w:rPr>
          <w:rFonts w:ascii="GHEA Grapalat" w:hAnsi="GHEA Grapalat"/>
          <w:lang w:val="hy-AM"/>
        </w:rPr>
        <w:t xml:space="preserve">լ, քանի որ </w:t>
      </w:r>
      <w:r w:rsidRPr="003C7A31">
        <w:rPr>
          <w:rFonts w:ascii="GHEA Grapalat" w:hAnsi="GHEA Grapalat"/>
          <w:lang w:val="hy-AM"/>
        </w:rPr>
        <w:t>վարույթի առանձին փուլերում նախատեսված</w:t>
      </w:r>
      <w:r>
        <w:rPr>
          <w:rFonts w:ascii="GHEA Grapalat" w:hAnsi="GHEA Grapalat"/>
          <w:lang w:val="hy-AM"/>
        </w:rPr>
        <w:t xml:space="preserve"> </w:t>
      </w:r>
      <w:r w:rsidRPr="003C7A31">
        <w:rPr>
          <w:rFonts w:ascii="GHEA Grapalat" w:hAnsi="GHEA Grapalat"/>
          <w:lang w:val="hy-AM"/>
        </w:rPr>
        <w:t>գործիքակազմն արդեն իսկ կիրառման լայն ժամանակահատված է նախատեսում (օրինակ՝ ֆինանսական առողջացման</w:t>
      </w:r>
      <w:r>
        <w:rPr>
          <w:rFonts w:ascii="GHEA Grapalat" w:hAnsi="GHEA Grapalat"/>
          <w:lang w:val="hy-AM"/>
        </w:rPr>
        <w:t xml:space="preserve"> </w:t>
      </w:r>
      <w:r w:rsidRPr="003C7A31">
        <w:rPr>
          <w:rFonts w:ascii="GHEA Grapalat" w:hAnsi="GHEA Grapalat"/>
          <w:lang w:val="hy-AM"/>
        </w:rPr>
        <w:t>ծրագրի ընդհանուր ժամկետը կարող է լինել 72 ամիս կամ պարտապանի աշխատավարձի և դրան հավասարեցված</w:t>
      </w:r>
      <w:r>
        <w:rPr>
          <w:rFonts w:ascii="GHEA Grapalat" w:hAnsi="GHEA Grapalat"/>
          <w:lang w:val="hy-AM"/>
        </w:rPr>
        <w:t xml:space="preserve"> </w:t>
      </w:r>
      <w:r w:rsidRPr="003C7A31">
        <w:rPr>
          <w:rFonts w:ascii="GHEA Grapalat" w:hAnsi="GHEA Grapalat"/>
          <w:lang w:val="hy-AM"/>
        </w:rPr>
        <w:t>վճարումների բռնագանձումը կարող է շարունակվել 48 ամիս և այլն):</w:t>
      </w:r>
    </w:p>
    <w:p w14:paraId="6A43EC66" w14:textId="1346BB1B" w:rsidR="003C7A31" w:rsidRPr="003C7A31" w:rsidRDefault="003C7A31" w:rsidP="0054010A">
      <w:pPr>
        <w:pStyle w:val="NormalWeb"/>
        <w:spacing w:before="0" w:beforeAutospacing="0" w:after="0" w:afterAutospacing="0"/>
        <w:contextualSpacing/>
        <w:rPr>
          <w:rFonts w:ascii="GHEA Grapalat" w:hAnsi="GHEA Grapalat"/>
          <w:lang w:val="hy-AM"/>
        </w:rPr>
      </w:pPr>
      <w:r>
        <w:rPr>
          <w:rFonts w:ascii="GHEA Grapalat" w:hAnsi="GHEA Grapalat"/>
          <w:lang w:val="hy-AM"/>
        </w:rPr>
        <w:t xml:space="preserve">Բացի այդ, </w:t>
      </w:r>
      <w:r w:rsidRPr="003C7A31">
        <w:rPr>
          <w:rFonts w:ascii="GHEA Grapalat" w:hAnsi="GHEA Grapalat"/>
          <w:lang w:val="hy-AM"/>
        </w:rPr>
        <w:t>ապօրինի ծագում ունեցող գույքի բռնագանձման վարույթը սկսվում է հայց հ</w:t>
      </w:r>
      <w:r>
        <w:rPr>
          <w:rFonts w:ascii="GHEA Grapalat" w:hAnsi="GHEA Grapalat"/>
          <w:lang w:val="hy-AM"/>
        </w:rPr>
        <w:t xml:space="preserve">արուցելու </w:t>
      </w:r>
      <w:r w:rsidRPr="003C7A31">
        <w:rPr>
          <w:rFonts w:ascii="GHEA Grapalat" w:hAnsi="GHEA Grapalat"/>
          <w:lang w:val="hy-AM"/>
        </w:rPr>
        <w:t>հիմքերի ուսումնասիրություն սկսելու վերաբերյալ որոշման կայացմամբ, ներառում է գույքի քաղաքացիական</w:t>
      </w:r>
      <w:r>
        <w:rPr>
          <w:rFonts w:ascii="GHEA Grapalat" w:hAnsi="GHEA Grapalat"/>
          <w:lang w:val="hy-AM"/>
        </w:rPr>
        <w:t xml:space="preserve"> </w:t>
      </w:r>
      <w:r w:rsidRPr="003C7A31">
        <w:rPr>
          <w:rFonts w:ascii="GHEA Grapalat" w:hAnsi="GHEA Grapalat"/>
          <w:lang w:val="hy-AM"/>
        </w:rPr>
        <w:t>բռնագանձման հայցի հարուցումը և ավարտվում է ապօրինի ծագում ունեցող գույքի բռնագանձման հայցի վերաբերյալ</w:t>
      </w:r>
      <w:r>
        <w:rPr>
          <w:rFonts w:ascii="GHEA Grapalat" w:hAnsi="GHEA Grapalat"/>
          <w:lang w:val="hy-AM"/>
        </w:rPr>
        <w:t xml:space="preserve"> </w:t>
      </w:r>
      <w:r w:rsidRPr="003C7A31">
        <w:rPr>
          <w:rFonts w:ascii="GHEA Grapalat" w:hAnsi="GHEA Grapalat"/>
          <w:lang w:val="hy-AM"/>
        </w:rPr>
        <w:t>օրինական ուժի մեջ մտած եզրափակիչ դատական ակտով կամ սույն օրենքով նախատեսված այլ հիմքերով: Ընդ որում,</w:t>
      </w:r>
      <w:r>
        <w:rPr>
          <w:rFonts w:ascii="GHEA Grapalat" w:hAnsi="GHEA Grapalat"/>
          <w:lang w:val="hy-AM"/>
        </w:rPr>
        <w:t xml:space="preserve"> </w:t>
      </w:r>
      <w:r w:rsidRPr="003C7A31">
        <w:rPr>
          <w:rFonts w:ascii="GHEA Grapalat" w:hAnsi="GHEA Grapalat"/>
          <w:lang w:val="hy-AM"/>
        </w:rPr>
        <w:t>միայն ուսումնասիրությունը կարող է տևել առավելագույնը երեք տարի:</w:t>
      </w:r>
    </w:p>
    <w:p w14:paraId="2D668F57" w14:textId="34295A08" w:rsidR="003C7A31" w:rsidRPr="003C7A31" w:rsidRDefault="003C7A31" w:rsidP="0054010A">
      <w:pPr>
        <w:pStyle w:val="NormalWeb"/>
        <w:spacing w:before="0" w:beforeAutospacing="0" w:after="0" w:afterAutospacing="0"/>
        <w:contextualSpacing/>
        <w:rPr>
          <w:rFonts w:ascii="GHEA Grapalat" w:hAnsi="GHEA Grapalat"/>
          <w:lang w:val="hy-AM"/>
        </w:rPr>
      </w:pPr>
      <w:r w:rsidRPr="003C7A31">
        <w:rPr>
          <w:rFonts w:ascii="GHEA Grapalat" w:hAnsi="GHEA Grapalat"/>
          <w:lang w:val="hy-AM"/>
        </w:rPr>
        <w:t>Հիմք ընդունելով վարույթի առանձնահատկությունները, ին</w:t>
      </w:r>
      <w:r>
        <w:rPr>
          <w:rFonts w:ascii="GHEA Grapalat" w:hAnsi="GHEA Grapalat"/>
          <w:lang w:val="hy-AM"/>
        </w:rPr>
        <w:t xml:space="preserve">չպես նաև գործի նյութերի ծավալը՝ </w:t>
      </w:r>
      <w:r w:rsidRPr="003C7A31">
        <w:rPr>
          <w:rFonts w:ascii="GHEA Grapalat" w:hAnsi="GHEA Grapalat"/>
          <w:lang w:val="hy-AM"/>
        </w:rPr>
        <w:t>նպատակահարմար է առաջարկվող ժամկետային սահմանափակումները բացառել՝ գործի քննության ողջամիտ</w:t>
      </w:r>
      <w:r>
        <w:rPr>
          <w:rFonts w:ascii="GHEA Grapalat" w:hAnsi="GHEA Grapalat"/>
          <w:lang w:val="hy-AM"/>
        </w:rPr>
        <w:t xml:space="preserve"> </w:t>
      </w:r>
      <w:r w:rsidRPr="003C7A31">
        <w:rPr>
          <w:rFonts w:ascii="GHEA Grapalat" w:hAnsi="GHEA Grapalat"/>
          <w:lang w:val="hy-AM"/>
        </w:rPr>
        <w:t>ժամկետների ընդհա</w:t>
      </w:r>
      <w:r w:rsidR="00AA5940">
        <w:rPr>
          <w:rFonts w:ascii="GHEA Grapalat" w:hAnsi="GHEA Grapalat"/>
          <w:lang w:val="hy-AM"/>
        </w:rPr>
        <w:t>ն</w:t>
      </w:r>
      <w:r w:rsidRPr="003C7A31">
        <w:rPr>
          <w:rFonts w:ascii="GHEA Grapalat" w:hAnsi="GHEA Grapalat"/>
          <w:lang w:val="hy-AM"/>
        </w:rPr>
        <w:t>ուր պահանջի պահպանմամբ:</w:t>
      </w:r>
    </w:p>
    <w:p w14:paraId="5BEC5B58" w14:textId="7276A872" w:rsidR="00E03213" w:rsidRDefault="009742D4" w:rsidP="0054010A">
      <w:pPr>
        <w:pStyle w:val="NormalWeb"/>
        <w:shd w:val="clear" w:color="auto" w:fill="FFFFFF"/>
        <w:spacing w:before="0" w:beforeAutospacing="0" w:after="0" w:afterAutospacing="0"/>
        <w:rPr>
          <w:rFonts w:ascii="GHEA Grapalat" w:hAnsi="GHEA Grapalat"/>
          <w:lang w:val="hy-AM"/>
        </w:rPr>
      </w:pPr>
      <w:r>
        <w:rPr>
          <w:rFonts w:ascii="GHEA Grapalat" w:hAnsi="GHEA Grapalat"/>
          <w:lang w:val="hy-AM"/>
        </w:rPr>
        <w:t xml:space="preserve">2.2. </w:t>
      </w:r>
      <w:r w:rsidR="00C23F4A" w:rsidRPr="00C23F4A">
        <w:rPr>
          <w:rFonts w:ascii="GHEA Grapalat" w:hAnsi="GHEA Grapalat"/>
          <w:lang w:val="hy-AM"/>
        </w:rPr>
        <w:t xml:space="preserve">Գործի քննության ողջամիտ ժամկետների, դատական խնայողության և իրավական որոշակիության սկզբունքների ապահովման նպատակով </w:t>
      </w:r>
      <w:r w:rsidR="00E03213">
        <w:rPr>
          <w:rFonts w:ascii="GHEA Grapalat" w:hAnsi="GHEA Grapalat"/>
          <w:lang w:val="hy-AM"/>
        </w:rPr>
        <w:t>առաջարկ</w:t>
      </w:r>
      <w:r w:rsidR="00C23F4A" w:rsidRPr="00C23F4A">
        <w:rPr>
          <w:rFonts w:ascii="GHEA Grapalat" w:hAnsi="GHEA Grapalat"/>
          <w:lang w:val="hy-AM"/>
        </w:rPr>
        <w:t xml:space="preserve">վում է </w:t>
      </w:r>
      <w:r w:rsidR="00ED01AF">
        <w:rPr>
          <w:rFonts w:ascii="GHEA Grapalat" w:hAnsi="GHEA Grapalat"/>
          <w:lang w:val="hy-AM"/>
        </w:rPr>
        <w:t xml:space="preserve">նաև </w:t>
      </w:r>
      <w:r w:rsidR="00C23F4A" w:rsidRPr="00C23F4A">
        <w:rPr>
          <w:rFonts w:ascii="GHEA Grapalat" w:hAnsi="GHEA Grapalat"/>
          <w:lang w:val="hy-AM"/>
        </w:rPr>
        <w:t xml:space="preserve">վերացնել </w:t>
      </w:r>
      <w:r w:rsidR="00ED01AF" w:rsidRPr="00C23F4A">
        <w:rPr>
          <w:rFonts w:ascii="GHEA Grapalat" w:hAnsi="GHEA Grapalat"/>
          <w:lang w:val="hy-AM"/>
        </w:rPr>
        <w:t>գործի (վերաքնիչ բողոքի) քննությունը ընդհատման պահից շարունակելու</w:t>
      </w:r>
      <w:r w:rsidR="00ED01AF">
        <w:rPr>
          <w:rFonts w:ascii="GHEA Grapalat" w:hAnsi="GHEA Grapalat"/>
          <w:lang w:val="hy-AM"/>
        </w:rPr>
        <w:t xml:space="preserve"> կամ այն սկզբից սկսելու հարցում </w:t>
      </w:r>
      <w:r w:rsidR="00E03213">
        <w:rPr>
          <w:rFonts w:ascii="GHEA Grapalat" w:hAnsi="GHEA Grapalat"/>
          <w:lang w:val="hy-AM"/>
        </w:rPr>
        <w:t xml:space="preserve">դատարանին </w:t>
      </w:r>
      <w:r w:rsidR="00E03213" w:rsidRPr="00E03213">
        <w:rPr>
          <w:rFonts w:ascii="GHEA Grapalat" w:hAnsi="GHEA Grapalat"/>
          <w:lang w:val="hy-AM"/>
        </w:rPr>
        <w:t>(</w:t>
      </w:r>
      <w:r w:rsidR="00E03213">
        <w:rPr>
          <w:rFonts w:ascii="GHEA Grapalat" w:hAnsi="GHEA Grapalat"/>
          <w:lang w:val="hy-AM"/>
        </w:rPr>
        <w:t>վերաքննիչ դատարանին</w:t>
      </w:r>
      <w:r w:rsidR="00E03213" w:rsidRPr="00E03213">
        <w:rPr>
          <w:rFonts w:ascii="GHEA Grapalat" w:hAnsi="GHEA Grapalat"/>
          <w:lang w:val="hy-AM"/>
        </w:rPr>
        <w:t xml:space="preserve">) </w:t>
      </w:r>
      <w:r w:rsidR="00E03213">
        <w:rPr>
          <w:rFonts w:ascii="GHEA Grapalat" w:hAnsi="GHEA Grapalat"/>
          <w:lang w:val="hy-AM"/>
        </w:rPr>
        <w:t xml:space="preserve">տրված </w:t>
      </w:r>
      <w:r w:rsidR="00ED01AF">
        <w:rPr>
          <w:rFonts w:ascii="GHEA Grapalat" w:hAnsi="GHEA Grapalat"/>
          <w:lang w:val="hy-AM"/>
        </w:rPr>
        <w:t xml:space="preserve">հայեցողությունը՝ </w:t>
      </w:r>
      <w:r w:rsidR="00ED01AF" w:rsidRPr="00C23F4A">
        <w:rPr>
          <w:rFonts w:ascii="GHEA Grapalat" w:hAnsi="GHEA Grapalat"/>
          <w:lang w:val="hy-AM"/>
        </w:rPr>
        <w:t xml:space="preserve">պատվիրակելով </w:t>
      </w:r>
      <w:r w:rsidR="00ED01AF" w:rsidRPr="00C23F4A">
        <w:rPr>
          <w:rFonts w:ascii="GHEA Grapalat" w:hAnsi="GHEA Grapalat"/>
          <w:lang w:val="hy-AM"/>
        </w:rPr>
        <w:lastRenderedPageBreak/>
        <w:t>նշված իրավիճակում գործի (վերաքնիչ բողոքի) քննությունը շարունակել ընդհատման պահից, եթե առկա չէ օրենքով նախատեսված հիմքը</w:t>
      </w:r>
      <w:r>
        <w:rPr>
          <w:rFonts w:ascii="GHEA Grapalat" w:hAnsi="GHEA Grapalat"/>
          <w:lang w:val="hy-AM"/>
        </w:rPr>
        <w:t>,</w:t>
      </w:r>
      <w:r w:rsidR="00ED01AF" w:rsidRPr="00C23F4A">
        <w:rPr>
          <w:rFonts w:ascii="GHEA Grapalat" w:hAnsi="GHEA Grapalat"/>
          <w:lang w:val="hy-AM"/>
        </w:rPr>
        <w:t xml:space="preserve"> կամ եթե </w:t>
      </w:r>
      <w:r w:rsidR="00E8656E" w:rsidRPr="00C23F4A">
        <w:rPr>
          <w:rFonts w:ascii="GHEA Grapalat" w:hAnsi="GHEA Grapalat"/>
          <w:lang w:val="hy-AM"/>
        </w:rPr>
        <w:t xml:space="preserve">անհրաժեշտության </w:t>
      </w:r>
      <w:r w:rsidR="00E8656E">
        <w:rPr>
          <w:rFonts w:ascii="GHEA Grapalat" w:hAnsi="GHEA Grapalat"/>
          <w:lang w:val="hy-AM"/>
        </w:rPr>
        <w:t xml:space="preserve">դեպքում </w:t>
      </w:r>
      <w:r w:rsidR="00ED01AF" w:rsidRPr="00C23F4A">
        <w:rPr>
          <w:rFonts w:ascii="GHEA Grapalat" w:hAnsi="GHEA Grapalat"/>
          <w:lang w:val="hy-AM"/>
        </w:rPr>
        <w:t xml:space="preserve">դատարանը </w:t>
      </w:r>
      <w:r w:rsidRPr="00C23F4A">
        <w:rPr>
          <w:rFonts w:ascii="GHEA Grapalat" w:hAnsi="GHEA Grapalat"/>
          <w:lang w:val="hy-AM"/>
        </w:rPr>
        <w:t>(վերաք</w:t>
      </w:r>
      <w:r>
        <w:rPr>
          <w:rFonts w:ascii="GHEA Grapalat" w:hAnsi="GHEA Grapalat"/>
          <w:lang w:val="hy-AM"/>
        </w:rPr>
        <w:t>ն</w:t>
      </w:r>
      <w:r w:rsidRPr="00C23F4A">
        <w:rPr>
          <w:rFonts w:ascii="GHEA Grapalat" w:hAnsi="GHEA Grapalat"/>
          <w:lang w:val="hy-AM"/>
        </w:rPr>
        <w:t xml:space="preserve">նիչ </w:t>
      </w:r>
      <w:r>
        <w:rPr>
          <w:rFonts w:ascii="GHEA Grapalat" w:hAnsi="GHEA Grapalat"/>
          <w:lang w:val="hy-AM"/>
        </w:rPr>
        <w:t>դատարանը</w:t>
      </w:r>
      <w:r w:rsidRPr="00C23F4A">
        <w:rPr>
          <w:rFonts w:ascii="GHEA Grapalat" w:hAnsi="GHEA Grapalat"/>
          <w:lang w:val="hy-AM"/>
        </w:rPr>
        <w:t xml:space="preserve">) </w:t>
      </w:r>
      <w:r w:rsidR="00ED01AF" w:rsidRPr="00C23F4A">
        <w:rPr>
          <w:rFonts w:ascii="GHEA Grapalat" w:hAnsi="GHEA Grapalat"/>
          <w:lang w:val="hy-AM"/>
        </w:rPr>
        <w:t>սեփական նախաձեռնությամբ չի որոշում գործի (վերաք</w:t>
      </w:r>
      <w:r>
        <w:rPr>
          <w:rFonts w:ascii="GHEA Grapalat" w:hAnsi="GHEA Grapalat"/>
          <w:lang w:val="hy-AM"/>
        </w:rPr>
        <w:t>ն</w:t>
      </w:r>
      <w:r w:rsidR="00ED01AF" w:rsidRPr="00C23F4A">
        <w:rPr>
          <w:rFonts w:ascii="GHEA Grapalat" w:hAnsi="GHEA Grapalat"/>
          <w:lang w:val="hy-AM"/>
        </w:rPr>
        <w:t>նիչ բողոքի) քննությունն սկսել սկզբից</w:t>
      </w:r>
      <w:r w:rsidR="00E8656E">
        <w:rPr>
          <w:rFonts w:ascii="GHEA Grapalat" w:hAnsi="GHEA Grapalat"/>
          <w:lang w:val="hy-AM"/>
        </w:rPr>
        <w:t>:</w:t>
      </w:r>
    </w:p>
    <w:p w14:paraId="78E550AA" w14:textId="2E01F7ED" w:rsidR="000742A2" w:rsidRDefault="00C23F4A" w:rsidP="000742A2">
      <w:pPr>
        <w:pStyle w:val="NormalWeb"/>
        <w:shd w:val="clear" w:color="auto" w:fill="FFFFFF"/>
        <w:spacing w:before="0" w:beforeAutospacing="0" w:after="0" w:afterAutospacing="0"/>
        <w:contextualSpacing/>
        <w:rPr>
          <w:rFonts w:ascii="GHEA Grapalat" w:hAnsi="GHEA Grapalat"/>
          <w:lang w:val="hy-AM"/>
        </w:rPr>
      </w:pPr>
      <w:r w:rsidRPr="00C23F4A">
        <w:rPr>
          <w:rFonts w:ascii="GHEA Grapalat" w:hAnsi="GHEA Grapalat"/>
          <w:lang w:val="hy-AM"/>
        </w:rPr>
        <w:t>Ընդհանուր կանոնից որպես բացառություն սահմանվում է դատաքնն</w:t>
      </w:r>
      <w:r w:rsidR="009E6EBF">
        <w:rPr>
          <w:rFonts w:ascii="GHEA Grapalat" w:hAnsi="GHEA Grapalat"/>
          <w:lang w:val="hy-AM"/>
        </w:rPr>
        <w:t>ության ավարատված լինելու դեպքը</w:t>
      </w:r>
      <w:r w:rsidR="00744BFC">
        <w:rPr>
          <w:rFonts w:ascii="GHEA Grapalat" w:hAnsi="GHEA Grapalat"/>
          <w:lang w:val="hy-AM"/>
        </w:rPr>
        <w:t xml:space="preserve">, </w:t>
      </w:r>
      <w:r w:rsidR="00ED01AF">
        <w:rPr>
          <w:rFonts w:ascii="GHEA Grapalat" w:hAnsi="GHEA Grapalat"/>
          <w:lang w:val="hy-AM"/>
        </w:rPr>
        <w:t>երբ</w:t>
      </w:r>
      <w:r w:rsidR="00744BFC">
        <w:rPr>
          <w:rFonts w:ascii="GHEA Grapalat" w:hAnsi="GHEA Grapalat"/>
          <w:lang w:val="hy-AM"/>
        </w:rPr>
        <w:t xml:space="preserve"> </w:t>
      </w:r>
      <w:r w:rsidR="009742D4">
        <w:rPr>
          <w:rFonts w:ascii="GHEA Grapalat" w:hAnsi="GHEA Grapalat"/>
          <w:lang w:val="hy-AM"/>
        </w:rPr>
        <w:t xml:space="preserve">անհրաժեշտ է վերսկսել </w:t>
      </w:r>
      <w:r w:rsidR="00744BFC">
        <w:rPr>
          <w:rFonts w:ascii="GHEA Grapalat" w:hAnsi="GHEA Grapalat"/>
          <w:lang w:val="hy-AM"/>
        </w:rPr>
        <w:t>գործի դատաքննությունը</w:t>
      </w:r>
      <w:r w:rsidR="000742A2">
        <w:rPr>
          <w:rFonts w:ascii="GHEA Grapalat" w:hAnsi="GHEA Grapalat"/>
          <w:lang w:val="hy-AM"/>
        </w:rPr>
        <w:t>: Այդուհանդերձ</w:t>
      </w:r>
      <w:r w:rsidR="00850F2E">
        <w:rPr>
          <w:rFonts w:ascii="GHEA Grapalat" w:hAnsi="GHEA Grapalat"/>
          <w:lang w:val="hy-AM"/>
        </w:rPr>
        <w:t>,</w:t>
      </w:r>
      <w:r w:rsidR="000742A2">
        <w:rPr>
          <w:rFonts w:ascii="GHEA Grapalat" w:hAnsi="GHEA Grapalat"/>
          <w:lang w:val="hy-AM"/>
        </w:rPr>
        <w:t xml:space="preserve"> դ</w:t>
      </w:r>
      <w:r w:rsidR="000742A2" w:rsidRPr="000742A2">
        <w:rPr>
          <w:rFonts w:ascii="GHEA Grapalat" w:hAnsi="GHEA Grapalat"/>
          <w:lang w:val="hy-AM"/>
        </w:rPr>
        <w:t>ատաքննության փուլում դատարանի կազմը փոխվելու կամ դատարանի կազմը փոխվելու հիմքով դատաքննությունը վերսկսելու դեպքերում</w:t>
      </w:r>
      <w:r w:rsidR="000742A2">
        <w:rPr>
          <w:rFonts w:ascii="GHEA Grapalat" w:hAnsi="GHEA Grapalat"/>
          <w:lang w:val="hy-AM"/>
        </w:rPr>
        <w:t xml:space="preserve"> </w:t>
      </w:r>
      <w:r w:rsidR="00850F2E">
        <w:rPr>
          <w:rFonts w:ascii="GHEA Grapalat" w:hAnsi="GHEA Grapalat"/>
          <w:lang w:val="hy-AM"/>
        </w:rPr>
        <w:t>դատարան</w:t>
      </w:r>
      <w:r w:rsidR="000742A2">
        <w:rPr>
          <w:rFonts w:ascii="GHEA Grapalat" w:hAnsi="GHEA Grapalat"/>
          <w:lang w:val="hy-AM"/>
        </w:rPr>
        <w:t>ին վերապահվել է գործում առկա բոլոր</w:t>
      </w:r>
      <w:r w:rsidR="00850F2E">
        <w:rPr>
          <w:rFonts w:ascii="GHEA Grapalat" w:hAnsi="GHEA Grapalat"/>
          <w:lang w:val="hy-AM"/>
        </w:rPr>
        <w:t xml:space="preserve"> ապացույցներն առանձին-առանձին չհետազոտելու և դատավարության մասնակիցների համաձայնությամբ դրանք դատական նիստում հետազոտված համարելու մասին որոշում կայացնելու </w:t>
      </w:r>
      <w:r w:rsidR="003D4EC5">
        <w:rPr>
          <w:rFonts w:ascii="GHEA Grapalat" w:hAnsi="GHEA Grapalat"/>
          <w:lang w:val="hy-AM"/>
        </w:rPr>
        <w:t>հայեցողական լիազորություն</w:t>
      </w:r>
      <w:r w:rsidR="00850F2E">
        <w:rPr>
          <w:rFonts w:ascii="GHEA Grapalat" w:hAnsi="GHEA Grapalat"/>
          <w:lang w:val="hy-AM"/>
        </w:rPr>
        <w:t xml:space="preserve">: </w:t>
      </w:r>
    </w:p>
    <w:p w14:paraId="01A22628" w14:textId="596D9DCC" w:rsidR="00E8656E" w:rsidRDefault="00127DE1" w:rsidP="00E8656E">
      <w:pPr>
        <w:pStyle w:val="NormalWeb"/>
        <w:shd w:val="clear" w:color="auto" w:fill="FFFFFF"/>
        <w:spacing w:before="0" w:beforeAutospacing="0" w:after="0" w:afterAutospacing="0"/>
        <w:contextualSpacing/>
        <w:rPr>
          <w:rFonts w:ascii="GHEA Grapalat" w:hAnsi="GHEA Grapalat"/>
          <w:lang w:val="hy-AM"/>
        </w:rPr>
      </w:pPr>
      <w:r>
        <w:rPr>
          <w:rFonts w:ascii="GHEA Grapalat" w:hAnsi="GHEA Grapalat"/>
          <w:lang w:val="hy-AM"/>
        </w:rPr>
        <w:t xml:space="preserve">Դատաքննության արդյունավետության </w:t>
      </w:r>
      <w:r w:rsidR="00E8656E">
        <w:rPr>
          <w:rFonts w:ascii="GHEA Grapalat" w:hAnsi="GHEA Grapalat"/>
          <w:lang w:val="hy-AM"/>
        </w:rPr>
        <w:t>լրացուցիչ երաշխիքներ սահմանելու նպատակով դատավարության մասնակիցներին տրվել է նշված հարցերի վերաբերյալ մեկամսյա ժամկետում միջնորդություն ներկայացնելու հնարավորություն, որը թույլ կտա դատարանին, հիմնավորված փատարկների դեպքում, փոփոխել իր որոշումը:</w:t>
      </w:r>
    </w:p>
    <w:p w14:paraId="0E038396" w14:textId="4598ACF9" w:rsidR="00325A20" w:rsidRDefault="00ED01AF" w:rsidP="0054010A">
      <w:pPr>
        <w:pStyle w:val="NormalWeb"/>
        <w:shd w:val="clear" w:color="auto" w:fill="FFFFFF"/>
        <w:spacing w:before="0" w:beforeAutospacing="0" w:after="0" w:afterAutospacing="0"/>
        <w:contextualSpacing/>
        <w:rPr>
          <w:rFonts w:ascii="GHEA Grapalat" w:hAnsi="GHEA Grapalat"/>
          <w:lang w:val="hy-AM"/>
        </w:rPr>
      </w:pPr>
      <w:r w:rsidRPr="00ED01AF">
        <w:rPr>
          <w:rFonts w:ascii="GHEA Grapalat" w:hAnsi="GHEA Grapalat"/>
          <w:lang w:val="hy-AM"/>
        </w:rPr>
        <w:t>Համանման կարգավորումներ առաջարկվում է նախատեսել նաև վարչական դատավարության շրջանակներում:</w:t>
      </w:r>
    </w:p>
    <w:p w14:paraId="4875CF96" w14:textId="77777777" w:rsidR="00607553" w:rsidRDefault="00607553" w:rsidP="00607553">
      <w:pPr>
        <w:pStyle w:val="NormalWeb"/>
        <w:shd w:val="clear" w:color="auto" w:fill="FFFFFF"/>
        <w:spacing w:before="0" w:beforeAutospacing="0"/>
        <w:contextualSpacing/>
        <w:rPr>
          <w:rFonts w:ascii="GHEA Grapalat" w:hAnsi="GHEA Grapalat"/>
          <w:lang w:val="hy-AM"/>
        </w:rPr>
      </w:pPr>
      <w:r>
        <w:rPr>
          <w:rFonts w:ascii="GHEA Grapalat" w:hAnsi="GHEA Grapalat"/>
          <w:lang w:val="hy-AM"/>
        </w:rPr>
        <w:t xml:space="preserve">2.3. </w:t>
      </w:r>
      <w:r w:rsidRPr="00607553">
        <w:rPr>
          <w:rFonts w:ascii="GHEA Grapalat" w:hAnsi="GHEA Grapalat"/>
          <w:lang w:val="hy-AM"/>
        </w:rPr>
        <w:t>Սահմանադրական դատարանի որոշման հիման վրա առաջարկվ</w:t>
      </w:r>
      <w:r>
        <w:rPr>
          <w:rFonts w:ascii="GHEA Grapalat" w:hAnsi="GHEA Grapalat"/>
          <w:lang w:val="hy-AM"/>
        </w:rPr>
        <w:t>ում</w:t>
      </w:r>
      <w:r w:rsidRPr="00607553">
        <w:rPr>
          <w:rFonts w:ascii="GHEA Grapalat" w:hAnsi="GHEA Grapalat"/>
          <w:lang w:val="hy-AM"/>
        </w:rPr>
        <w:t xml:space="preserve"> է ՀՀ քաղաքացիական և ՀՀ վարչական դատավարության օրենսգրքերում ուժը կորցրած ճանաչել այն դրույթը, որը հնարավորություն է տալիս դատարանին նոր հանգամանքի հիմքով դատական ակտի վերանայման բողոքը մերժել, եթե Հայաստանի Հանրապետության վավերացրած միջազգային պայմանագրի հիման վրա գործող միջազգային դատարանի` ուժի մեջ մտած վճռով կամ որոշմամբ հիմնավորվել է անձի` Հայաստանի Հանրապետության վավերացրած միջազգային պայմանագրով նախատեսված իրավունքի խախտման փաստը, կամ անձը տվյալ վճռի կամ որոշման ուժի մեջ մտնելու պահին ունեցել է այդ իրավունքը միջազգային պայմանագրով նախատեսված պահանջներին (ժամկետներին) համապատասխան իրացնելու հնարավորություն կամ միջազգային դատարանը հաստատել է կողմերի միջև ձեռք բերված հաշտության համաձայնությունը (բարեկամական կարգավորումը) կամ Հայաստանի Հանրապետության կողմից արված միակողմանի հայտարարությունը, սակայն այդ հանգամանքներն ըստ էության չէին կարող ազդել գործի ելքի վրա։</w:t>
      </w:r>
    </w:p>
    <w:p w14:paraId="65C12E02" w14:textId="597A6B5E" w:rsidR="00607553" w:rsidRPr="00607553" w:rsidRDefault="00607553" w:rsidP="00607553">
      <w:pPr>
        <w:pStyle w:val="NormalWeb"/>
        <w:shd w:val="clear" w:color="auto" w:fill="FFFFFF"/>
        <w:spacing w:after="0"/>
        <w:rPr>
          <w:rFonts w:ascii="GHEA Grapalat" w:hAnsi="GHEA Grapalat"/>
          <w:lang w:val="hy-AM"/>
        </w:rPr>
      </w:pPr>
      <w:r w:rsidRPr="00607553">
        <w:rPr>
          <w:rFonts w:ascii="GHEA Grapalat" w:hAnsi="GHEA Grapalat"/>
          <w:lang w:val="hy-AM"/>
        </w:rPr>
        <w:t>Միաժամանակ, հաշվի առնելով, որ գործի ելքի վրա չազդելու հիմքով բացառիկ վերանայման բողոքը մերժելու հնարավորությունը քրեական դատավարությունում նախատեսված է բացառիկ վերանայման բոլոր հիմքերի համար՝ առաջարկվել է սահմանել բացառություն առ այն, որ բողոքը չի կարող ելքի վրա ազդեցություն չունենալու հիմքով մերժվել, եթե Հայաստանի Հանրապետության մասնակցությամբ գործող միջազգային դատարանի` ուժի մեջ մտած վճռով կամ որոշմամբ հաստատվել է Հայաստանի Հանրապետության միջազգային պայմանագրով նախատեսված իրավունքի խախտման փաստը, կամ միջազգային դատարանը հաստատել է կողմերի միջև ձեռք բերված հաշտության համաձայնությունը (բարեկամական կարգավորումը) կամ Հայաստանի Հանրապետության կողմից արված միակողմանի հայտարարությունը։</w:t>
      </w:r>
    </w:p>
    <w:p w14:paraId="022E1EAB" w14:textId="77777777" w:rsidR="00416F4B" w:rsidRDefault="00803D7E" w:rsidP="0054010A">
      <w:pPr>
        <w:pStyle w:val="ListParagraph"/>
        <w:tabs>
          <w:tab w:val="center" w:pos="720"/>
        </w:tabs>
        <w:spacing w:after="0" w:afterAutospacing="0"/>
        <w:ind w:left="0"/>
        <w:rPr>
          <w:rFonts w:ascii="GHEA Grapalat" w:hAnsi="GHEA Grapalat"/>
          <w:b/>
          <w:sz w:val="24"/>
          <w:szCs w:val="24"/>
          <w:lang w:val="hy-AM"/>
        </w:rPr>
      </w:pPr>
      <w:r w:rsidRPr="00803D7E">
        <w:rPr>
          <w:rFonts w:ascii="GHEA Grapalat" w:hAnsi="GHEA Grapalat"/>
          <w:b/>
          <w:sz w:val="24"/>
          <w:szCs w:val="24"/>
          <w:lang w:val="hy-AM"/>
        </w:rPr>
        <w:lastRenderedPageBreak/>
        <w:t xml:space="preserve">3. </w:t>
      </w:r>
      <w:r w:rsidR="00416F4B" w:rsidRPr="00803D7E">
        <w:rPr>
          <w:rFonts w:ascii="GHEA Grapalat" w:hAnsi="GHEA Grapalat"/>
          <w:b/>
          <w:sz w:val="24"/>
          <w:szCs w:val="24"/>
          <w:lang w:val="hy-AM"/>
        </w:rPr>
        <w:t>Ակնկալվող արդյունքը.</w:t>
      </w:r>
    </w:p>
    <w:p w14:paraId="3E5B430A" w14:textId="77777777" w:rsidR="00416F4B" w:rsidRDefault="00416F4B" w:rsidP="0054010A">
      <w:pPr>
        <w:pStyle w:val="NormalWeb"/>
        <w:shd w:val="clear" w:color="auto" w:fill="FFFFFF"/>
        <w:spacing w:before="0" w:beforeAutospacing="0" w:after="0" w:afterAutospacing="0"/>
        <w:rPr>
          <w:rFonts w:ascii="GHEA Grapalat" w:hAnsi="GHEA Grapalat"/>
          <w:lang w:val="hy-AM"/>
        </w:rPr>
      </w:pPr>
      <w:r>
        <w:rPr>
          <w:rFonts w:ascii="GHEA Grapalat" w:hAnsi="GHEA Grapalat"/>
          <w:lang w:val="hy-AM"/>
        </w:rPr>
        <w:t>Նախագծերով</w:t>
      </w:r>
      <w:r w:rsidRPr="00C23F4A">
        <w:rPr>
          <w:rFonts w:ascii="GHEA Grapalat" w:hAnsi="GHEA Grapalat"/>
          <w:lang w:val="hy-AM"/>
        </w:rPr>
        <w:t xml:space="preserve"> </w:t>
      </w:r>
      <w:r w:rsidRPr="00C24A61">
        <w:rPr>
          <w:rFonts w:ascii="GHEA Grapalat" w:hAnsi="GHEA Grapalat"/>
          <w:lang w:val="hy-AM"/>
        </w:rPr>
        <w:t xml:space="preserve">ՀՀ քաղաքացիական դատավարության </w:t>
      </w:r>
      <w:r>
        <w:rPr>
          <w:rFonts w:ascii="GHEA Grapalat" w:hAnsi="GHEA Grapalat"/>
          <w:lang w:val="hy-AM"/>
        </w:rPr>
        <w:t xml:space="preserve">և ՀՀ վարչական դատավարության </w:t>
      </w:r>
      <w:r w:rsidRPr="00C24A61">
        <w:rPr>
          <w:rFonts w:ascii="GHEA Grapalat" w:hAnsi="GHEA Grapalat"/>
          <w:lang w:val="hy-AM"/>
        </w:rPr>
        <w:t>օրենսգրք</w:t>
      </w:r>
      <w:r>
        <w:rPr>
          <w:rFonts w:ascii="GHEA Grapalat" w:hAnsi="GHEA Grapalat"/>
          <w:lang w:val="hy-AM"/>
        </w:rPr>
        <w:t>եր</w:t>
      </w:r>
      <w:r w:rsidRPr="00C24A61">
        <w:rPr>
          <w:rFonts w:ascii="GHEA Grapalat" w:hAnsi="GHEA Grapalat"/>
          <w:lang w:val="hy-AM"/>
        </w:rPr>
        <w:t>ում գործերի քննության «ողջամիտ ժամկետ» եզրույթի բովանդակային ծավալը բացահայտելը, ա</w:t>
      </w:r>
      <w:r>
        <w:rPr>
          <w:rFonts w:ascii="GHEA Grapalat" w:hAnsi="GHEA Grapalat"/>
          <w:lang w:val="hy-AM"/>
        </w:rPr>
        <w:t>յն է՝ գործի քննության ուղենիշային ժամկետ սահմանելը</w:t>
      </w:r>
      <w:r w:rsidRPr="00C24A61">
        <w:rPr>
          <w:rFonts w:ascii="GHEA Grapalat" w:hAnsi="GHEA Grapalat"/>
          <w:lang w:val="hy-AM"/>
        </w:rPr>
        <w:t xml:space="preserve">՝ պատճառաբանված որոշմամբ </w:t>
      </w:r>
      <w:r>
        <w:rPr>
          <w:rFonts w:ascii="GHEA Grapalat" w:hAnsi="GHEA Grapalat"/>
          <w:lang w:val="hy-AM"/>
        </w:rPr>
        <w:t xml:space="preserve">այն </w:t>
      </w:r>
      <w:r w:rsidRPr="00C24A61">
        <w:rPr>
          <w:rFonts w:ascii="GHEA Grapalat" w:hAnsi="GHEA Grapalat"/>
          <w:lang w:val="hy-AM"/>
        </w:rPr>
        <w:t>երկարաձգելու հնարավորություն նախատեսելով հանդերձ, կարող է ունենալ գործերի քննո</w:t>
      </w:r>
      <w:r>
        <w:rPr>
          <w:rFonts w:ascii="GHEA Grapalat" w:hAnsi="GHEA Grapalat"/>
          <w:lang w:val="hy-AM"/>
        </w:rPr>
        <w:t>ւթյան ողջամիտ ժամկետների, ուստի</w:t>
      </w:r>
      <w:r w:rsidRPr="00C24A61">
        <w:rPr>
          <w:rFonts w:ascii="GHEA Grapalat" w:hAnsi="GHEA Grapalat"/>
          <w:lang w:val="hy-AM"/>
        </w:rPr>
        <w:t xml:space="preserve"> արդար դատաքննության իրավունքի խախտումները կանխարգելող նշանակություն, քանի որ ստեղծում է խախտումը a posteriori (հետագայում) վերացնելու հնարավորություն, կանխում է նույն տեսակի վարույթների մասով հաջորդ</w:t>
      </w:r>
      <w:r>
        <w:rPr>
          <w:rFonts w:ascii="GHEA Grapalat" w:hAnsi="GHEA Grapalat"/>
          <w:lang w:val="hy-AM"/>
        </w:rPr>
        <w:t>ական խախտումների հայտնաբերումը:</w:t>
      </w:r>
    </w:p>
    <w:p w14:paraId="4E27A3F6" w14:textId="7EE45CFD" w:rsidR="00416F4B" w:rsidRDefault="00416F4B" w:rsidP="0054010A">
      <w:pPr>
        <w:pStyle w:val="NormalWeb"/>
        <w:shd w:val="clear" w:color="auto" w:fill="FFFFFF"/>
        <w:spacing w:before="0" w:beforeAutospacing="0" w:after="0" w:afterAutospacing="0"/>
        <w:contextualSpacing/>
        <w:rPr>
          <w:rFonts w:ascii="GHEA Grapalat" w:hAnsi="GHEA Grapalat"/>
          <w:lang w:val="hy-AM"/>
        </w:rPr>
      </w:pPr>
      <w:r>
        <w:rPr>
          <w:rFonts w:ascii="GHEA Grapalat" w:hAnsi="GHEA Grapalat"/>
          <w:lang w:val="hy-AM"/>
        </w:rPr>
        <w:t xml:space="preserve">Նշվածը </w:t>
      </w:r>
      <w:r w:rsidRPr="00345814">
        <w:rPr>
          <w:rFonts w:ascii="GHEA Grapalat" w:hAnsi="GHEA Grapalat"/>
          <w:lang w:val="hy-AM"/>
        </w:rPr>
        <w:t>կկանխի գործերի քննության կամայական հետաձգումները՝ դատարանների համար ստեղծելով օբյեկտիվ պատճառ</w:t>
      </w:r>
      <w:r>
        <w:rPr>
          <w:rFonts w:ascii="GHEA Grapalat" w:hAnsi="GHEA Grapalat"/>
          <w:lang w:val="hy-AM"/>
        </w:rPr>
        <w:t xml:space="preserve">ներով </w:t>
      </w:r>
      <w:r w:rsidRPr="00345814">
        <w:rPr>
          <w:rFonts w:ascii="GHEA Grapalat" w:hAnsi="GHEA Grapalat"/>
          <w:lang w:val="hy-AM"/>
        </w:rPr>
        <w:t xml:space="preserve">գործի քննության ժամկետները երկարաձգելու պարտականություն, </w:t>
      </w:r>
      <w:r>
        <w:rPr>
          <w:rFonts w:ascii="GHEA Grapalat" w:hAnsi="GHEA Grapalat"/>
          <w:lang w:val="hy-AM"/>
        </w:rPr>
        <w:t>իսկ գործին մասնակցող անձանց</w:t>
      </w:r>
      <w:r w:rsidRPr="00B82592">
        <w:rPr>
          <w:rFonts w:ascii="GHEA Grapalat" w:hAnsi="GHEA Grapalat"/>
          <w:lang w:val="hy-AM"/>
        </w:rPr>
        <w:t xml:space="preserve"> համար կանխատեսելի դա</w:t>
      </w:r>
      <w:r>
        <w:rPr>
          <w:rFonts w:ascii="GHEA Grapalat" w:hAnsi="GHEA Grapalat"/>
          <w:lang w:val="hy-AM"/>
        </w:rPr>
        <w:t xml:space="preserve">րձնելով իրենց </w:t>
      </w:r>
      <w:r w:rsidRPr="00B82592">
        <w:rPr>
          <w:rFonts w:ascii="GHEA Grapalat" w:hAnsi="GHEA Grapalat"/>
          <w:lang w:val="hy-AM"/>
        </w:rPr>
        <w:t>իրավունքներին և պարտականություններին առչվող վեճի հ</w:t>
      </w:r>
      <w:r>
        <w:rPr>
          <w:rFonts w:ascii="GHEA Grapalat" w:hAnsi="GHEA Grapalat"/>
          <w:lang w:val="hy-AM"/>
        </w:rPr>
        <w:t>անգուցալուծման հնարավոր ժամկետը՝</w:t>
      </w:r>
      <w:r w:rsidRPr="00B82592">
        <w:rPr>
          <w:rFonts w:ascii="GHEA Grapalat" w:hAnsi="GHEA Grapalat"/>
          <w:lang w:val="hy-AM"/>
        </w:rPr>
        <w:t xml:space="preserve"> ժամկետի երկարաձգման դեպքում </w:t>
      </w:r>
      <w:r>
        <w:rPr>
          <w:rFonts w:ascii="GHEA Grapalat" w:hAnsi="GHEA Grapalat"/>
          <w:lang w:val="hy-AM"/>
        </w:rPr>
        <w:t xml:space="preserve">երաշխավորելով նաև </w:t>
      </w:r>
      <w:r w:rsidRPr="00B82592">
        <w:rPr>
          <w:rFonts w:ascii="GHEA Grapalat" w:hAnsi="GHEA Grapalat"/>
          <w:lang w:val="hy-AM"/>
        </w:rPr>
        <w:t>դրա</w:t>
      </w:r>
      <w:r>
        <w:rPr>
          <w:rFonts w:ascii="GHEA Grapalat" w:hAnsi="GHEA Grapalat"/>
          <w:lang w:val="hy-AM"/>
        </w:rPr>
        <w:t xml:space="preserve"> հիմքերի </w:t>
      </w:r>
      <w:r w:rsidRPr="00B82592">
        <w:rPr>
          <w:rFonts w:ascii="GHEA Grapalat" w:hAnsi="GHEA Grapalat"/>
          <w:lang w:val="hy-AM"/>
        </w:rPr>
        <w:t>մասին պատճառաբանված որոշում ստանալու իրավունքը</w:t>
      </w:r>
      <w:r>
        <w:rPr>
          <w:rFonts w:ascii="GHEA Grapalat" w:hAnsi="GHEA Grapalat"/>
          <w:lang w:val="hy-AM"/>
        </w:rPr>
        <w:t xml:space="preserve">: Մյուս կողմից նշվածը </w:t>
      </w:r>
      <w:r w:rsidRPr="00345814">
        <w:rPr>
          <w:rFonts w:ascii="GHEA Grapalat" w:hAnsi="GHEA Grapalat"/>
          <w:lang w:val="hy-AM"/>
        </w:rPr>
        <w:t xml:space="preserve">կարող է </w:t>
      </w:r>
      <w:r>
        <w:rPr>
          <w:rFonts w:ascii="GHEA Grapalat" w:hAnsi="GHEA Grapalat"/>
          <w:lang w:val="hy-AM"/>
        </w:rPr>
        <w:t>օժանդակ բնույթ կրել դատավորին կ</w:t>
      </w:r>
      <w:r w:rsidRPr="00FE4541">
        <w:rPr>
          <w:rFonts w:ascii="GHEA Grapalat" w:hAnsi="GHEA Grapalat"/>
          <w:lang w:val="hy-AM"/>
        </w:rPr>
        <w:t>արգապահական պատասխանատվության ենթարկելու հարցի</w:t>
      </w:r>
      <w:r>
        <w:rPr>
          <w:rFonts w:ascii="GHEA Grapalat" w:hAnsi="GHEA Grapalat"/>
          <w:lang w:val="hy-AM"/>
        </w:rPr>
        <w:t xml:space="preserve"> քննության շրջանակներում, </w:t>
      </w:r>
      <w:r w:rsidRPr="00345814">
        <w:rPr>
          <w:rFonts w:ascii="GHEA Grapalat" w:hAnsi="GHEA Grapalat"/>
          <w:lang w:val="hy-AM"/>
        </w:rPr>
        <w:t>եթե չհիմնավորվեն երկարաձգումների օբյեկտիվ հիմքերը:</w:t>
      </w:r>
    </w:p>
    <w:p w14:paraId="61C9F03A" w14:textId="77777777" w:rsidR="00416F4B" w:rsidRDefault="00416F4B" w:rsidP="0054010A">
      <w:pPr>
        <w:pStyle w:val="NormalWeb"/>
        <w:shd w:val="clear" w:color="auto" w:fill="FFFFFF"/>
        <w:spacing w:before="0" w:beforeAutospacing="0" w:after="0" w:afterAutospacing="0"/>
        <w:contextualSpacing/>
        <w:rPr>
          <w:rFonts w:ascii="GHEA Grapalat" w:hAnsi="GHEA Grapalat"/>
          <w:lang w:val="hy-AM"/>
        </w:rPr>
      </w:pPr>
      <w:r>
        <w:rPr>
          <w:rFonts w:ascii="GHEA Grapalat" w:hAnsi="GHEA Grapalat"/>
          <w:lang w:val="hy-AM"/>
        </w:rPr>
        <w:t>Նախագծերի ընդունումը</w:t>
      </w:r>
      <w:r w:rsidRPr="002A2C42">
        <w:rPr>
          <w:rFonts w:ascii="GHEA Grapalat" w:hAnsi="GHEA Grapalat"/>
          <w:lang w:val="hy-AM"/>
        </w:rPr>
        <w:t xml:space="preserve"> ծառայում է </w:t>
      </w:r>
      <w:r>
        <w:rPr>
          <w:rFonts w:ascii="GHEA Grapalat" w:hAnsi="GHEA Grapalat"/>
          <w:lang w:val="hy-AM"/>
        </w:rPr>
        <w:t xml:space="preserve">նաև </w:t>
      </w:r>
      <w:r w:rsidRPr="002A2C42">
        <w:rPr>
          <w:rFonts w:ascii="GHEA Grapalat" w:hAnsi="GHEA Grapalat"/>
          <w:lang w:val="hy-AM"/>
        </w:rPr>
        <w:t>Հայաստանի Հանրապետության վավերացրած միջազգային պայմանագրով ստանձնած պարտավորությունների կատարմանը</w:t>
      </w:r>
      <w:r>
        <w:rPr>
          <w:rFonts w:ascii="GHEA Grapalat" w:hAnsi="GHEA Grapalat"/>
          <w:lang w:val="hy-AM"/>
        </w:rPr>
        <w:t xml:space="preserve">՝ Կոնվենցիայի </w:t>
      </w:r>
      <w:r w:rsidRPr="002A2C42">
        <w:rPr>
          <w:rFonts w:ascii="GHEA Grapalat" w:hAnsi="GHEA Grapalat"/>
          <w:lang w:val="hy-AM"/>
        </w:rPr>
        <w:t xml:space="preserve">6-րդ </w:t>
      </w:r>
      <w:r>
        <w:rPr>
          <w:rFonts w:ascii="GHEA Grapalat" w:hAnsi="GHEA Grapalat"/>
          <w:lang w:val="hy-AM"/>
        </w:rPr>
        <w:t>և 13-րդ հոդվածների տեսանկյունից</w:t>
      </w:r>
      <w:r w:rsidRPr="002A2C42">
        <w:rPr>
          <w:rFonts w:ascii="GHEA Grapalat" w:hAnsi="GHEA Grapalat"/>
          <w:lang w:val="hy-AM"/>
        </w:rPr>
        <w:t>, և արդար դատաքննության հիմնարար իրավունքի՝ կրկնվող բնույթ կրող խախտումների վերացմանն ու արդյունավետ դատական պաշտպանության իրավունքի ապահովմանը:</w:t>
      </w:r>
      <w:r w:rsidRPr="00325A20">
        <w:rPr>
          <w:rFonts w:ascii="GHEA Grapalat" w:hAnsi="GHEA Grapalat"/>
          <w:lang w:val="hy-AM"/>
        </w:rPr>
        <w:t xml:space="preserve"> </w:t>
      </w:r>
    </w:p>
    <w:p w14:paraId="1B11D570" w14:textId="73FE2206" w:rsidR="00416F4B" w:rsidRDefault="00416F4B" w:rsidP="0054010A">
      <w:pPr>
        <w:pStyle w:val="NormalWeb"/>
        <w:shd w:val="clear" w:color="auto" w:fill="FFFFFF"/>
        <w:spacing w:before="0" w:beforeAutospacing="0" w:after="0" w:afterAutospacing="0"/>
        <w:rPr>
          <w:rFonts w:ascii="GHEA Grapalat" w:hAnsi="GHEA Grapalat"/>
          <w:lang w:val="hy-AM"/>
        </w:rPr>
      </w:pPr>
      <w:r>
        <w:rPr>
          <w:rFonts w:ascii="GHEA Grapalat" w:hAnsi="GHEA Grapalat"/>
          <w:lang w:val="hy-AM"/>
        </w:rPr>
        <w:t xml:space="preserve">Նախագծերի ընդունմամբ </w:t>
      </w:r>
      <w:r w:rsidRPr="007A61CC">
        <w:rPr>
          <w:rFonts w:ascii="GHEA Grapalat" w:hAnsi="GHEA Grapalat"/>
          <w:lang w:val="hy-AM"/>
        </w:rPr>
        <w:t xml:space="preserve">կնվազի </w:t>
      </w:r>
      <w:r>
        <w:rPr>
          <w:rFonts w:ascii="GHEA Grapalat" w:hAnsi="GHEA Grapalat"/>
          <w:lang w:val="hy-AM"/>
        </w:rPr>
        <w:t xml:space="preserve">նաև </w:t>
      </w:r>
      <w:r w:rsidRPr="007A61CC">
        <w:rPr>
          <w:rFonts w:ascii="GHEA Grapalat" w:hAnsi="GHEA Grapalat"/>
          <w:lang w:val="hy-AM"/>
        </w:rPr>
        <w:t>դատարանների</w:t>
      </w:r>
      <w:r>
        <w:rPr>
          <w:rFonts w:ascii="GHEA Grapalat" w:hAnsi="GHEA Grapalat"/>
          <w:lang w:val="hy-AM"/>
        </w:rPr>
        <w:t xml:space="preserve"> ծ</w:t>
      </w:r>
      <w:r w:rsidRPr="007A61CC">
        <w:rPr>
          <w:rFonts w:ascii="GHEA Grapalat" w:hAnsi="GHEA Grapalat"/>
          <w:lang w:val="hy-AM"/>
        </w:rPr>
        <w:t>անրաբեռնվածությունը՝</w:t>
      </w:r>
      <w:r>
        <w:rPr>
          <w:rFonts w:ascii="GHEA Grapalat" w:hAnsi="GHEA Grapalat"/>
          <w:lang w:val="hy-AM"/>
        </w:rPr>
        <w:t xml:space="preserve"> պայմանավորված այն հանգամանքով, որ գործի </w:t>
      </w:r>
      <w:r w:rsidRPr="005D1CF0">
        <w:rPr>
          <w:rFonts w:ascii="GHEA Grapalat" w:hAnsi="GHEA Grapalat"/>
          <w:lang w:val="hy-AM"/>
        </w:rPr>
        <w:t>(</w:t>
      </w:r>
      <w:r>
        <w:rPr>
          <w:rFonts w:ascii="GHEA Grapalat" w:hAnsi="GHEA Grapalat"/>
          <w:lang w:val="hy-AM"/>
        </w:rPr>
        <w:t>վերաքննիչ բողոքի</w:t>
      </w:r>
      <w:r w:rsidRPr="005D1CF0">
        <w:rPr>
          <w:rFonts w:ascii="GHEA Grapalat" w:hAnsi="GHEA Grapalat"/>
          <w:lang w:val="hy-AM"/>
        </w:rPr>
        <w:t>)</w:t>
      </w:r>
      <w:r>
        <w:rPr>
          <w:rFonts w:ascii="GHEA Grapalat" w:hAnsi="GHEA Grapalat"/>
          <w:lang w:val="hy-AM"/>
        </w:rPr>
        <w:t xml:space="preserve"> քննությունն սկզբից սկսելու դեպքում օրենսդրական պահանջը պահպանելու նպատակով դատարանը ստիպված չի լինի հրավիրել դատական նիստեր, կրկնակի իրականացնել դատավարական գործողություններ  և նախկինում քննարկված ու լուծված հարցերի վերաբերյալ կայացնել որոշումներ, </w:t>
      </w:r>
      <w:r w:rsidR="003D4EC5">
        <w:rPr>
          <w:rFonts w:ascii="GHEA Grapalat" w:hAnsi="GHEA Grapalat"/>
          <w:lang w:val="hy-AM"/>
        </w:rPr>
        <w:t xml:space="preserve">նորից հետազոտել ապացույցներ, </w:t>
      </w:r>
      <w:r>
        <w:rPr>
          <w:rFonts w:ascii="GHEA Grapalat" w:hAnsi="GHEA Grapalat"/>
          <w:lang w:val="hy-AM"/>
        </w:rPr>
        <w:t xml:space="preserve">ինչը կնպաստի իրավական որոշակիության ու դատական խնայողության սկզբունքների երաշխավորմանը, </w:t>
      </w:r>
      <w:r w:rsidRPr="007A61CC">
        <w:rPr>
          <w:rFonts w:ascii="GHEA Grapalat" w:hAnsi="GHEA Grapalat"/>
          <w:lang w:val="hy-AM"/>
        </w:rPr>
        <w:t>իսկ խնայված ժամանակը և ռեսուրսները կուղղվեն պատճառաբանված և հիմնավոր</w:t>
      </w:r>
      <w:r>
        <w:rPr>
          <w:rFonts w:ascii="GHEA Grapalat" w:hAnsi="GHEA Grapalat"/>
          <w:lang w:val="hy-AM"/>
        </w:rPr>
        <w:t>ված</w:t>
      </w:r>
      <w:r w:rsidRPr="007A61CC">
        <w:rPr>
          <w:rFonts w:ascii="GHEA Grapalat" w:hAnsi="GHEA Grapalat"/>
          <w:lang w:val="hy-AM"/>
        </w:rPr>
        <w:t xml:space="preserve"> դատական ակտ կայացնելուն:</w:t>
      </w:r>
    </w:p>
    <w:p w14:paraId="641A90AC" w14:textId="078A29C3" w:rsidR="00607553" w:rsidRPr="00607553" w:rsidRDefault="00607553" w:rsidP="00607553">
      <w:pPr>
        <w:pStyle w:val="NormalWeb"/>
        <w:shd w:val="clear" w:color="auto" w:fill="FFFFFF"/>
        <w:spacing w:before="0" w:beforeAutospacing="0" w:after="0" w:afterAutospacing="0"/>
        <w:rPr>
          <w:rFonts w:ascii="GHEA Grapalat" w:hAnsi="GHEA Grapalat"/>
          <w:lang w:val="hy-AM"/>
        </w:rPr>
      </w:pPr>
      <w:r>
        <w:rPr>
          <w:rFonts w:ascii="GHEA Grapalat" w:hAnsi="GHEA Grapalat"/>
          <w:lang w:val="hy-AM"/>
        </w:rPr>
        <w:t xml:space="preserve">Միաժամանակ, </w:t>
      </w:r>
      <w:r w:rsidRPr="00607553">
        <w:rPr>
          <w:rFonts w:ascii="GHEA Grapalat" w:hAnsi="GHEA Grapalat"/>
          <w:lang w:val="hy-AM"/>
        </w:rPr>
        <w:t>Նախագծերի ընդունման արդյունքում դատավարական օրենսգրքերը կհամապատասխանեցվեն Սահմանադրական դատարանի կողմից կայացված որոշման պահանջներին։</w:t>
      </w:r>
    </w:p>
    <w:p w14:paraId="7F5BB3C5" w14:textId="77777777" w:rsidR="00416F4B" w:rsidRDefault="00416F4B" w:rsidP="0054010A">
      <w:pPr>
        <w:pStyle w:val="ListParagraph"/>
        <w:tabs>
          <w:tab w:val="center" w:pos="720"/>
        </w:tabs>
        <w:ind w:left="0"/>
        <w:rPr>
          <w:rFonts w:ascii="GHEA Grapalat" w:hAnsi="GHEA Grapalat"/>
          <w:b/>
          <w:sz w:val="24"/>
          <w:szCs w:val="24"/>
          <w:lang w:val="hy-AM"/>
        </w:rPr>
      </w:pPr>
    </w:p>
    <w:p w14:paraId="7443C3D3" w14:textId="77777777" w:rsidR="00416F4B" w:rsidRPr="005D1B1D" w:rsidRDefault="00416F4B" w:rsidP="0054010A">
      <w:pPr>
        <w:pStyle w:val="ListParagraph"/>
        <w:tabs>
          <w:tab w:val="center" w:pos="720"/>
        </w:tabs>
        <w:spacing w:before="240" w:after="0" w:afterAutospacing="0"/>
        <w:ind w:left="0"/>
        <w:rPr>
          <w:rFonts w:ascii="GHEA Grapalat" w:hAnsi="GHEA Grapalat"/>
          <w:b/>
          <w:sz w:val="24"/>
          <w:szCs w:val="24"/>
          <w:lang w:val="hy-AM"/>
        </w:rPr>
      </w:pPr>
      <w:r w:rsidRPr="005D1B1D">
        <w:rPr>
          <w:rFonts w:ascii="GHEA Grapalat" w:hAnsi="GHEA Grapalat"/>
          <w:b/>
          <w:sz w:val="24"/>
          <w:szCs w:val="24"/>
          <w:lang w:val="hy-AM"/>
        </w:rPr>
        <w:t>4. Նախագծ</w:t>
      </w:r>
      <w:r>
        <w:rPr>
          <w:rFonts w:ascii="GHEA Grapalat" w:hAnsi="GHEA Grapalat"/>
          <w:b/>
          <w:sz w:val="24"/>
          <w:szCs w:val="24"/>
          <w:lang w:val="hy-AM"/>
        </w:rPr>
        <w:t>եր</w:t>
      </w:r>
      <w:r w:rsidRPr="005D1B1D">
        <w:rPr>
          <w:rFonts w:ascii="GHEA Grapalat" w:hAnsi="GHEA Grapalat"/>
          <w:b/>
          <w:sz w:val="24"/>
          <w:szCs w:val="24"/>
          <w:lang w:val="hy-AM"/>
        </w:rPr>
        <w:t>ի ընդունման կապակցությամբ այլ նորմատիվ իրավական ակտերի ընդունման անհրաժեշտությունը, ինչպես նաև լրացուցիչ ֆինանսական միջոցների անհրաժեշտությունը և պետական բյուջեի եկամուտներում և ծախսերում սպասվելիք փոփոխությունները.</w:t>
      </w:r>
    </w:p>
    <w:p w14:paraId="66BC619F" w14:textId="77777777" w:rsidR="00416F4B" w:rsidRPr="005D1B1D" w:rsidRDefault="00416F4B" w:rsidP="0054010A">
      <w:pPr>
        <w:pStyle w:val="ListParagraph"/>
        <w:tabs>
          <w:tab w:val="center" w:pos="720"/>
        </w:tabs>
        <w:spacing w:after="0" w:afterAutospacing="0"/>
        <w:ind w:left="0"/>
        <w:rPr>
          <w:rFonts w:ascii="GHEA Grapalat" w:hAnsi="GHEA Grapalat"/>
          <w:bCs/>
          <w:sz w:val="24"/>
          <w:szCs w:val="24"/>
          <w:lang w:val="hy-AM"/>
        </w:rPr>
      </w:pPr>
      <w:r w:rsidRPr="005D1B1D">
        <w:rPr>
          <w:rFonts w:ascii="GHEA Grapalat" w:hAnsi="GHEA Grapalat"/>
          <w:bCs/>
          <w:sz w:val="24"/>
          <w:szCs w:val="24"/>
          <w:lang w:val="hy-AM"/>
        </w:rPr>
        <w:t>Նախագծ</w:t>
      </w:r>
      <w:r>
        <w:rPr>
          <w:rFonts w:ascii="GHEA Grapalat" w:hAnsi="GHEA Grapalat"/>
          <w:bCs/>
          <w:sz w:val="24"/>
          <w:szCs w:val="24"/>
          <w:lang w:val="hy-AM"/>
        </w:rPr>
        <w:t>եր</w:t>
      </w:r>
      <w:r w:rsidRPr="005D1B1D">
        <w:rPr>
          <w:rFonts w:ascii="GHEA Grapalat" w:hAnsi="GHEA Grapalat"/>
          <w:bCs/>
          <w:sz w:val="24"/>
          <w:szCs w:val="24"/>
          <w:lang w:val="hy-AM"/>
        </w:rPr>
        <w:t>ի ընդունման կապակցությամբ այլ նորմատիվ իրավական ակտեր ընդունել անհրաժեշտ չէ, ինչպես նաև պետական կամ տեղական ինքնակառավարման մարմնի բյուջեում եկամուտների և ծախսերի էական ավելացում կամ նվազեցում չի նախատեսվում:</w:t>
      </w:r>
    </w:p>
    <w:p w14:paraId="21EDF471" w14:textId="77777777" w:rsidR="00416F4B" w:rsidRDefault="00416F4B" w:rsidP="0054010A">
      <w:pPr>
        <w:pStyle w:val="ListParagraph"/>
        <w:tabs>
          <w:tab w:val="center" w:pos="720"/>
        </w:tabs>
        <w:ind w:left="0"/>
        <w:rPr>
          <w:rFonts w:ascii="GHEA Grapalat" w:hAnsi="GHEA Grapalat"/>
          <w:b/>
          <w:sz w:val="24"/>
          <w:szCs w:val="24"/>
          <w:lang w:val="hy-AM"/>
        </w:rPr>
      </w:pPr>
    </w:p>
    <w:p w14:paraId="70CFAE3F" w14:textId="77777777" w:rsidR="00416F4B" w:rsidRDefault="00416F4B" w:rsidP="0054010A">
      <w:pPr>
        <w:pStyle w:val="ListParagraph"/>
        <w:tabs>
          <w:tab w:val="center" w:pos="720"/>
        </w:tabs>
        <w:ind w:left="0"/>
        <w:rPr>
          <w:rFonts w:ascii="GHEA Grapalat" w:hAnsi="GHEA Grapalat"/>
          <w:b/>
          <w:sz w:val="24"/>
          <w:szCs w:val="24"/>
          <w:lang w:val="hy-AM"/>
        </w:rPr>
      </w:pPr>
      <w:r>
        <w:rPr>
          <w:rFonts w:ascii="GHEA Grapalat" w:hAnsi="GHEA Grapalat"/>
          <w:b/>
          <w:sz w:val="24"/>
          <w:szCs w:val="24"/>
          <w:lang w:val="hy-AM"/>
        </w:rPr>
        <w:t>5. Կապը ռազմավարական փաստաթղթերի հետ.</w:t>
      </w:r>
    </w:p>
    <w:p w14:paraId="100C0287" w14:textId="46B9987D" w:rsidR="00956007" w:rsidRPr="00956007" w:rsidRDefault="00416F4B" w:rsidP="00956007">
      <w:pPr>
        <w:pStyle w:val="ListParagraph"/>
        <w:tabs>
          <w:tab w:val="center" w:pos="720"/>
        </w:tabs>
        <w:spacing w:after="0" w:afterAutospacing="0"/>
        <w:ind w:left="0"/>
        <w:rPr>
          <w:rFonts w:ascii="GHEA Grapalat" w:hAnsi="GHEA Grapalat"/>
          <w:sz w:val="24"/>
          <w:szCs w:val="24"/>
          <w:lang w:val="hy-AM"/>
        </w:rPr>
      </w:pPr>
      <w:r w:rsidRPr="004D1058">
        <w:rPr>
          <w:rFonts w:ascii="GHEA Grapalat" w:hAnsi="GHEA Grapalat"/>
          <w:sz w:val="24"/>
          <w:szCs w:val="24"/>
          <w:lang w:val="hy-AM"/>
        </w:rPr>
        <w:t xml:space="preserve">Նախագծերի ընդունումը բխում է Կառավարության </w:t>
      </w:r>
      <w:r>
        <w:rPr>
          <w:rFonts w:ascii="GHEA Grapalat" w:hAnsi="GHEA Grapalat"/>
          <w:sz w:val="24"/>
          <w:szCs w:val="24"/>
          <w:lang w:val="hy-AM"/>
        </w:rPr>
        <w:t>21.07.</w:t>
      </w:r>
      <w:r w:rsidRPr="004D1058">
        <w:rPr>
          <w:rFonts w:ascii="GHEA Grapalat" w:hAnsi="GHEA Grapalat"/>
          <w:sz w:val="24"/>
          <w:szCs w:val="24"/>
          <w:lang w:val="hy-AM"/>
        </w:rPr>
        <w:t xml:space="preserve">2022 թվականի </w:t>
      </w:r>
      <w:r>
        <w:rPr>
          <w:rFonts w:ascii="GHEA Grapalat" w:hAnsi="GHEA Grapalat"/>
          <w:sz w:val="24"/>
          <w:szCs w:val="24"/>
          <w:lang w:val="hy-AM"/>
        </w:rPr>
        <w:t>թիվ</w:t>
      </w:r>
      <w:r w:rsidRPr="004D1058">
        <w:rPr>
          <w:rFonts w:ascii="GHEA Grapalat" w:hAnsi="GHEA Grapalat"/>
          <w:sz w:val="24"/>
          <w:szCs w:val="24"/>
          <w:lang w:val="hy-AM"/>
        </w:rPr>
        <w:t xml:space="preserve"> 1133-Լ</w:t>
      </w:r>
      <w:r>
        <w:rPr>
          <w:rFonts w:ascii="GHEA Grapalat" w:hAnsi="GHEA Grapalat"/>
          <w:sz w:val="24"/>
          <w:szCs w:val="24"/>
          <w:lang w:val="hy-AM"/>
        </w:rPr>
        <w:t xml:space="preserve"> որոշմամբ հաստատված՝ </w:t>
      </w:r>
      <w:r w:rsidRPr="004D1058">
        <w:rPr>
          <w:rFonts w:ascii="GHEA Grapalat" w:hAnsi="GHEA Grapalat"/>
          <w:sz w:val="24"/>
          <w:szCs w:val="24"/>
          <w:lang w:val="hy-AM"/>
        </w:rPr>
        <w:t xml:space="preserve">Հայաստանի Հանրապետության դատական և իրավական բարեփոխումների 2022-2026 թվականների </w:t>
      </w:r>
      <w:r w:rsidR="00956007">
        <w:rPr>
          <w:rFonts w:ascii="GHEA Grapalat" w:hAnsi="GHEA Grapalat"/>
          <w:sz w:val="24"/>
          <w:szCs w:val="24"/>
          <w:lang w:val="hy-AM"/>
        </w:rPr>
        <w:t>ռազմավարության 6-րդ և 7-րդ նպատակ</w:t>
      </w:r>
      <w:r w:rsidR="00900633">
        <w:rPr>
          <w:rFonts w:ascii="GHEA Grapalat" w:hAnsi="GHEA Grapalat"/>
          <w:sz w:val="24"/>
          <w:szCs w:val="24"/>
          <w:lang w:val="hy-AM"/>
        </w:rPr>
        <w:t>ներ</w:t>
      </w:r>
      <w:r w:rsidR="00956007">
        <w:rPr>
          <w:rFonts w:ascii="GHEA Grapalat" w:hAnsi="GHEA Grapalat"/>
          <w:sz w:val="24"/>
          <w:szCs w:val="24"/>
          <w:lang w:val="hy-AM"/>
        </w:rPr>
        <w:t xml:space="preserve">ից </w:t>
      </w:r>
      <w:r w:rsidR="00956007" w:rsidRPr="00956007">
        <w:rPr>
          <w:rFonts w:ascii="GHEA Grapalat" w:hAnsi="GHEA Grapalat"/>
          <w:sz w:val="24"/>
          <w:szCs w:val="24"/>
          <w:lang w:val="hy-AM"/>
        </w:rPr>
        <w:t>(</w:t>
      </w:r>
      <w:r w:rsidR="00956007">
        <w:rPr>
          <w:rFonts w:ascii="GHEA Grapalat" w:hAnsi="GHEA Grapalat"/>
          <w:sz w:val="24"/>
          <w:szCs w:val="24"/>
          <w:lang w:val="hy-AM"/>
        </w:rPr>
        <w:t xml:space="preserve">քաղաքացիական և քաղաքացիական դատավարության </w:t>
      </w:r>
      <w:r w:rsidR="00956007" w:rsidRPr="00956007">
        <w:rPr>
          <w:rFonts w:ascii="GHEA Grapalat" w:hAnsi="GHEA Grapalat"/>
          <w:sz w:val="24"/>
          <w:szCs w:val="24"/>
          <w:lang w:val="hy-AM"/>
        </w:rPr>
        <w:t>օրենսդրության բարեփոխումներ</w:t>
      </w:r>
      <w:r w:rsidR="00956007">
        <w:rPr>
          <w:rFonts w:ascii="GHEA Grapalat" w:hAnsi="GHEA Grapalat"/>
          <w:sz w:val="24"/>
          <w:szCs w:val="24"/>
          <w:lang w:val="hy-AM"/>
        </w:rPr>
        <w:t xml:space="preserve">, </w:t>
      </w:r>
      <w:r w:rsidR="00956007" w:rsidRPr="00956007">
        <w:rPr>
          <w:rFonts w:ascii="GHEA Grapalat" w:hAnsi="GHEA Grapalat"/>
          <w:sz w:val="24"/>
          <w:szCs w:val="24"/>
          <w:lang w:val="hy-AM"/>
        </w:rPr>
        <w:t>վարչական և վարչական դատավարության օրենսդրության բարեփոխումներ):</w:t>
      </w:r>
      <w:r w:rsidR="00956007">
        <w:rPr>
          <w:rFonts w:ascii="GHEA Grapalat" w:hAnsi="GHEA Grapalat"/>
          <w:sz w:val="24"/>
          <w:szCs w:val="24"/>
          <w:lang w:val="hy-AM"/>
        </w:rPr>
        <w:t xml:space="preserve"> </w:t>
      </w:r>
      <w:r>
        <w:rPr>
          <w:rFonts w:ascii="GHEA Grapalat" w:hAnsi="GHEA Grapalat"/>
          <w:sz w:val="24"/>
          <w:szCs w:val="24"/>
          <w:lang w:val="hy-AM"/>
        </w:rPr>
        <w:t xml:space="preserve">Մասնավորապես՝ </w:t>
      </w:r>
      <w:r w:rsidR="00900633">
        <w:rPr>
          <w:rFonts w:ascii="GHEA Grapalat" w:hAnsi="GHEA Grapalat"/>
          <w:sz w:val="24"/>
          <w:szCs w:val="24"/>
          <w:lang w:val="hy-AM"/>
        </w:rPr>
        <w:t>անհրաժեշտ է իրականացնել</w:t>
      </w:r>
      <w:r w:rsidRPr="00FC1EF3">
        <w:rPr>
          <w:rFonts w:ascii="GHEA Grapalat" w:hAnsi="GHEA Grapalat"/>
          <w:sz w:val="24"/>
          <w:szCs w:val="24"/>
          <w:lang w:val="hy-AM"/>
        </w:rPr>
        <w:t xml:space="preserve"> </w:t>
      </w:r>
      <w:r>
        <w:rPr>
          <w:rFonts w:ascii="GHEA Grapalat" w:hAnsi="GHEA Grapalat"/>
          <w:sz w:val="24"/>
          <w:szCs w:val="24"/>
          <w:lang w:val="hy-AM"/>
        </w:rPr>
        <w:t>դա</w:t>
      </w:r>
      <w:r w:rsidRPr="004D1058">
        <w:rPr>
          <w:rFonts w:ascii="GHEA Grapalat" w:hAnsi="GHEA Grapalat"/>
          <w:sz w:val="24"/>
          <w:szCs w:val="24"/>
          <w:lang w:val="hy-AM"/>
        </w:rPr>
        <w:t>տական գործերի քննության ողջամիտ ժամկետների առավել լիարժեք պահպանման</w:t>
      </w:r>
      <w:r w:rsidR="00900633">
        <w:rPr>
          <w:rFonts w:ascii="GHEA Grapalat" w:hAnsi="GHEA Grapalat"/>
          <w:sz w:val="24"/>
          <w:szCs w:val="24"/>
          <w:lang w:val="hy-AM"/>
        </w:rPr>
        <w:t>ը</w:t>
      </w:r>
      <w:r w:rsidRPr="004D1058">
        <w:rPr>
          <w:rFonts w:ascii="GHEA Grapalat" w:hAnsi="GHEA Grapalat"/>
          <w:sz w:val="24"/>
          <w:szCs w:val="24"/>
          <w:lang w:val="hy-AM"/>
        </w:rPr>
        <w:t xml:space="preserve"> և դատավարական ժամկետների խնայողության սկզբունքի արդյունավետ իրականացման</w:t>
      </w:r>
      <w:r w:rsidR="00900633">
        <w:rPr>
          <w:rFonts w:ascii="GHEA Grapalat" w:hAnsi="GHEA Grapalat"/>
          <w:sz w:val="24"/>
          <w:szCs w:val="24"/>
          <w:lang w:val="hy-AM"/>
        </w:rPr>
        <w:t>ն ուղղված բարեփոխումներ</w:t>
      </w:r>
      <w:r w:rsidR="00956007">
        <w:rPr>
          <w:rFonts w:ascii="GHEA Grapalat" w:hAnsi="GHEA Grapalat"/>
          <w:sz w:val="24"/>
          <w:szCs w:val="24"/>
          <w:lang w:val="hy-AM"/>
        </w:rPr>
        <w:t>, ինչը ենթադրում է ք</w:t>
      </w:r>
      <w:r w:rsidR="00956007" w:rsidRPr="00956007">
        <w:rPr>
          <w:rFonts w:ascii="GHEA Grapalat" w:hAnsi="GHEA Grapalat"/>
          <w:sz w:val="24"/>
          <w:szCs w:val="24"/>
          <w:lang w:val="hy-AM"/>
        </w:rPr>
        <w:t xml:space="preserve">աղաքացիական </w:t>
      </w:r>
      <w:r w:rsidR="00956007">
        <w:rPr>
          <w:rFonts w:ascii="GHEA Grapalat" w:hAnsi="GHEA Grapalat"/>
          <w:sz w:val="24"/>
          <w:szCs w:val="24"/>
          <w:lang w:val="hy-AM"/>
        </w:rPr>
        <w:t xml:space="preserve">և վարչական </w:t>
      </w:r>
      <w:r w:rsidR="00956007" w:rsidRPr="00956007">
        <w:rPr>
          <w:rFonts w:ascii="GHEA Grapalat" w:hAnsi="GHEA Grapalat"/>
          <w:sz w:val="24"/>
          <w:szCs w:val="24"/>
          <w:lang w:val="hy-AM"/>
        </w:rPr>
        <w:t>դատավարության օրենսգրք</w:t>
      </w:r>
      <w:r w:rsidR="00900633">
        <w:rPr>
          <w:rFonts w:ascii="GHEA Grapalat" w:hAnsi="GHEA Grapalat"/>
          <w:sz w:val="24"/>
          <w:szCs w:val="24"/>
          <w:lang w:val="hy-AM"/>
        </w:rPr>
        <w:t>եր</w:t>
      </w:r>
      <w:r w:rsidR="00956007" w:rsidRPr="00956007">
        <w:rPr>
          <w:rFonts w:ascii="GHEA Grapalat" w:hAnsi="GHEA Grapalat"/>
          <w:sz w:val="24"/>
          <w:szCs w:val="24"/>
          <w:lang w:val="hy-AM"/>
        </w:rPr>
        <w:t xml:space="preserve">ի կիրառման արդյունքում ծագած խնդիրների վերհանման և գույքագրման </w:t>
      </w:r>
      <w:r w:rsidR="00900633">
        <w:rPr>
          <w:rFonts w:ascii="GHEA Grapalat" w:hAnsi="GHEA Grapalat"/>
          <w:sz w:val="24"/>
          <w:szCs w:val="24"/>
          <w:lang w:val="hy-AM"/>
        </w:rPr>
        <w:t>անհրաժեշտություն</w:t>
      </w:r>
      <w:r w:rsidR="00956007" w:rsidRPr="00956007">
        <w:rPr>
          <w:rFonts w:ascii="GHEA Grapalat" w:hAnsi="GHEA Grapalat"/>
          <w:sz w:val="24"/>
          <w:szCs w:val="24"/>
          <w:lang w:val="hy-AM"/>
        </w:rPr>
        <w:t>, որը կարող է հիմք ծառայել օրենսգրք</w:t>
      </w:r>
      <w:r w:rsidR="00956007">
        <w:rPr>
          <w:rFonts w:ascii="GHEA Grapalat" w:hAnsi="GHEA Grapalat"/>
          <w:sz w:val="24"/>
          <w:szCs w:val="24"/>
          <w:lang w:val="hy-AM"/>
        </w:rPr>
        <w:t>եր</w:t>
      </w:r>
      <w:r w:rsidR="00956007" w:rsidRPr="00956007">
        <w:rPr>
          <w:rFonts w:ascii="GHEA Grapalat" w:hAnsi="GHEA Grapalat"/>
          <w:sz w:val="24"/>
          <w:szCs w:val="24"/>
          <w:lang w:val="hy-AM"/>
        </w:rPr>
        <w:t>ում իրավակիրառ պրակտիկայի կարիքներից բխող անհրաժեշտ փոփոխությունների կատարման համար։</w:t>
      </w:r>
    </w:p>
    <w:p w14:paraId="7B40FBEA" w14:textId="0867DBCE" w:rsidR="00956007" w:rsidRDefault="00956007" w:rsidP="00956007">
      <w:pPr>
        <w:pStyle w:val="ListParagraph"/>
        <w:tabs>
          <w:tab w:val="center" w:pos="720"/>
        </w:tabs>
        <w:spacing w:after="0" w:afterAutospacing="0"/>
        <w:ind w:left="0"/>
        <w:rPr>
          <w:rFonts w:ascii="GHEA Grapalat" w:hAnsi="GHEA Grapalat"/>
          <w:sz w:val="24"/>
          <w:szCs w:val="24"/>
          <w:lang w:val="hy-AM"/>
        </w:rPr>
      </w:pPr>
    </w:p>
    <w:p w14:paraId="74D8EEAB" w14:textId="3FB24E18" w:rsidR="00416F4B" w:rsidRPr="005D1B1D" w:rsidRDefault="00416F4B" w:rsidP="0054010A">
      <w:pPr>
        <w:pStyle w:val="NormalWeb"/>
        <w:spacing w:before="0" w:beforeAutospacing="0" w:after="0" w:afterAutospacing="0"/>
        <w:rPr>
          <w:rFonts w:ascii="GHEA Grapalat" w:hAnsi="GHEA Grapalat"/>
          <w:b/>
          <w:lang w:val="hy-AM"/>
        </w:rPr>
      </w:pPr>
      <w:r w:rsidRPr="005D1B1D">
        <w:rPr>
          <w:rFonts w:ascii="GHEA Grapalat" w:hAnsi="GHEA Grapalat"/>
          <w:b/>
          <w:lang w:val="hy-AM"/>
        </w:rPr>
        <w:t xml:space="preserve">6. </w:t>
      </w:r>
      <w:r w:rsidRPr="005D1B1D">
        <w:rPr>
          <w:rFonts w:ascii="GHEA Grapalat" w:hAnsi="GHEA Grapalat" w:cs="Sylfaen"/>
          <w:b/>
          <w:lang w:val="hy-AM"/>
        </w:rPr>
        <w:t>Նախագծ</w:t>
      </w:r>
      <w:r>
        <w:rPr>
          <w:rFonts w:ascii="GHEA Grapalat" w:hAnsi="GHEA Grapalat" w:cs="Sylfaen"/>
          <w:b/>
          <w:lang w:val="hy-AM"/>
        </w:rPr>
        <w:t>եր</w:t>
      </w:r>
      <w:r w:rsidRPr="005D1B1D">
        <w:rPr>
          <w:rFonts w:ascii="GHEA Grapalat" w:hAnsi="GHEA Grapalat" w:cs="Sylfaen"/>
          <w:b/>
          <w:lang w:val="hy-AM"/>
        </w:rPr>
        <w:t>ի</w:t>
      </w:r>
      <w:r w:rsidRPr="005D1B1D">
        <w:rPr>
          <w:rFonts w:ascii="GHEA Grapalat" w:hAnsi="GHEA Grapalat"/>
          <w:b/>
          <w:lang w:val="hy-AM"/>
        </w:rPr>
        <w:t xml:space="preserve"> </w:t>
      </w:r>
      <w:r w:rsidRPr="005D1B1D">
        <w:rPr>
          <w:rFonts w:ascii="GHEA Grapalat" w:hAnsi="GHEA Grapalat" w:cs="Sylfaen"/>
          <w:b/>
          <w:lang w:val="hy-AM"/>
        </w:rPr>
        <w:t>մշակման</w:t>
      </w:r>
      <w:r w:rsidRPr="005D1B1D">
        <w:rPr>
          <w:rFonts w:ascii="GHEA Grapalat" w:hAnsi="GHEA Grapalat"/>
          <w:b/>
          <w:lang w:val="hy-AM"/>
        </w:rPr>
        <w:t xml:space="preserve"> </w:t>
      </w:r>
      <w:r w:rsidRPr="005D1B1D">
        <w:rPr>
          <w:rFonts w:ascii="GHEA Grapalat" w:hAnsi="GHEA Grapalat" w:cs="Sylfaen"/>
          <w:b/>
          <w:lang w:val="hy-AM"/>
        </w:rPr>
        <w:t>գործընթացում</w:t>
      </w:r>
      <w:r w:rsidRPr="005D1B1D">
        <w:rPr>
          <w:rFonts w:ascii="GHEA Grapalat" w:hAnsi="GHEA Grapalat"/>
          <w:b/>
          <w:lang w:val="hy-AM"/>
        </w:rPr>
        <w:t xml:space="preserve"> </w:t>
      </w:r>
      <w:r w:rsidRPr="005D1B1D">
        <w:rPr>
          <w:rFonts w:ascii="GHEA Grapalat" w:hAnsi="GHEA Grapalat" w:cs="Sylfaen"/>
          <w:b/>
          <w:lang w:val="hy-AM"/>
        </w:rPr>
        <w:t>ներգրավված</w:t>
      </w:r>
      <w:r w:rsidRPr="005D1B1D">
        <w:rPr>
          <w:rFonts w:ascii="GHEA Grapalat" w:hAnsi="GHEA Grapalat"/>
          <w:b/>
          <w:lang w:val="hy-AM"/>
        </w:rPr>
        <w:t xml:space="preserve"> </w:t>
      </w:r>
      <w:r w:rsidRPr="005D1B1D">
        <w:rPr>
          <w:rFonts w:ascii="GHEA Grapalat" w:hAnsi="GHEA Grapalat" w:cs="Sylfaen"/>
          <w:b/>
          <w:lang w:val="hy-AM"/>
        </w:rPr>
        <w:t>մարմինները</w:t>
      </w:r>
      <w:r w:rsidRPr="005D1B1D">
        <w:rPr>
          <w:rFonts w:ascii="GHEA Grapalat" w:hAnsi="GHEA Grapalat"/>
          <w:b/>
          <w:lang w:val="hy-AM"/>
        </w:rPr>
        <w:t xml:space="preserve"> </w:t>
      </w:r>
      <w:r w:rsidRPr="005D1B1D">
        <w:rPr>
          <w:rFonts w:ascii="GHEA Grapalat" w:hAnsi="GHEA Grapalat" w:cs="Sylfaen"/>
          <w:b/>
          <w:lang w:val="hy-AM"/>
        </w:rPr>
        <w:t>կամ</w:t>
      </w:r>
      <w:r w:rsidRPr="005D1B1D">
        <w:rPr>
          <w:rFonts w:ascii="GHEA Grapalat" w:hAnsi="GHEA Grapalat"/>
          <w:b/>
          <w:lang w:val="hy-AM"/>
        </w:rPr>
        <w:t xml:space="preserve"> </w:t>
      </w:r>
      <w:r w:rsidRPr="005D1B1D">
        <w:rPr>
          <w:rFonts w:ascii="GHEA Grapalat" w:hAnsi="GHEA Grapalat" w:cs="Sylfaen"/>
          <w:b/>
          <w:lang w:val="hy-AM"/>
        </w:rPr>
        <w:t>անձինք</w:t>
      </w:r>
      <w:r w:rsidRPr="005D1B1D">
        <w:rPr>
          <w:rFonts w:ascii="GHEA Grapalat" w:hAnsi="GHEA Grapalat"/>
          <w:b/>
          <w:lang w:val="hy-AM"/>
        </w:rPr>
        <w:t>.</w:t>
      </w:r>
    </w:p>
    <w:p w14:paraId="41490DC8" w14:textId="0165738A" w:rsidR="00416F4B" w:rsidRPr="00BE44E5" w:rsidRDefault="00416F4B" w:rsidP="0054010A">
      <w:pPr>
        <w:pStyle w:val="NormalWeb"/>
        <w:spacing w:before="0" w:beforeAutospacing="0" w:after="0"/>
        <w:rPr>
          <w:rFonts w:ascii="GHEA Grapalat" w:eastAsiaTheme="minorHAnsi" w:hAnsi="GHEA Grapalat" w:cstheme="minorBidi"/>
          <w:lang w:val="hy-AM"/>
        </w:rPr>
      </w:pPr>
      <w:r w:rsidRPr="00C1341A">
        <w:rPr>
          <w:rFonts w:ascii="GHEA Grapalat" w:eastAsiaTheme="minorHAnsi" w:hAnsi="GHEA Grapalat" w:cstheme="minorBidi"/>
          <w:lang w:val="hy-AM"/>
        </w:rPr>
        <w:t>Նախագծ</w:t>
      </w:r>
      <w:r>
        <w:rPr>
          <w:rFonts w:ascii="GHEA Grapalat" w:eastAsiaTheme="minorHAnsi" w:hAnsi="GHEA Grapalat" w:cstheme="minorBidi"/>
          <w:lang w:val="hy-AM"/>
        </w:rPr>
        <w:t>եր</w:t>
      </w:r>
      <w:r w:rsidRPr="00C1341A">
        <w:rPr>
          <w:rFonts w:ascii="GHEA Grapalat" w:eastAsiaTheme="minorHAnsi" w:hAnsi="GHEA Grapalat" w:cstheme="minorBidi"/>
          <w:lang w:val="hy-AM"/>
        </w:rPr>
        <w:t xml:space="preserve">ը մշակվել </w:t>
      </w:r>
      <w:r>
        <w:rPr>
          <w:rFonts w:ascii="GHEA Grapalat" w:eastAsiaTheme="minorHAnsi" w:hAnsi="GHEA Grapalat" w:cstheme="minorBidi"/>
          <w:lang w:val="hy-AM"/>
        </w:rPr>
        <w:t>են</w:t>
      </w:r>
      <w:r w:rsidRPr="00C1341A">
        <w:rPr>
          <w:rFonts w:ascii="GHEA Grapalat" w:eastAsiaTheme="minorHAnsi" w:hAnsi="GHEA Grapalat" w:cstheme="minorBidi"/>
          <w:lang w:val="hy-AM"/>
        </w:rPr>
        <w:t xml:space="preserve"> </w:t>
      </w:r>
      <w:r w:rsidR="009403AD">
        <w:rPr>
          <w:rFonts w:ascii="GHEA Grapalat" w:eastAsiaTheme="minorHAnsi" w:hAnsi="GHEA Grapalat" w:cstheme="minorBidi"/>
          <w:lang w:val="hy-AM"/>
        </w:rPr>
        <w:t xml:space="preserve">Արդարադատության նախարարության </w:t>
      </w:r>
      <w:r>
        <w:rPr>
          <w:rFonts w:ascii="GHEA Grapalat" w:eastAsiaTheme="minorHAnsi" w:hAnsi="GHEA Grapalat" w:cstheme="minorBidi"/>
          <w:lang w:val="hy-AM"/>
        </w:rPr>
        <w:t>«Օրենսդրության զարգացման կենտրոն» հիմնադրամի</w:t>
      </w:r>
      <w:r w:rsidRPr="00C1341A">
        <w:rPr>
          <w:rFonts w:ascii="GHEA Grapalat" w:eastAsiaTheme="minorHAnsi" w:hAnsi="GHEA Grapalat" w:cstheme="minorBidi"/>
          <w:lang w:val="hy-AM"/>
        </w:rPr>
        <w:t xml:space="preserve"> կողմից</w:t>
      </w:r>
      <w:r>
        <w:rPr>
          <w:rFonts w:ascii="GHEA Grapalat" w:eastAsiaTheme="minorHAnsi" w:hAnsi="GHEA Grapalat" w:cstheme="minorBidi"/>
          <w:lang w:val="hy-AM"/>
        </w:rPr>
        <w:t>:</w:t>
      </w:r>
    </w:p>
    <w:p w14:paraId="19F6D84B" w14:textId="77777777" w:rsidR="00FC1EF3" w:rsidRDefault="00FC1EF3" w:rsidP="0054010A">
      <w:pPr>
        <w:pStyle w:val="ListParagraph"/>
        <w:tabs>
          <w:tab w:val="center" w:pos="720"/>
        </w:tabs>
        <w:spacing w:after="0" w:afterAutospacing="0"/>
        <w:ind w:left="0"/>
        <w:rPr>
          <w:rFonts w:ascii="GHEA Grapalat" w:hAnsi="GHEA Grapalat"/>
          <w:sz w:val="24"/>
          <w:szCs w:val="24"/>
          <w:lang w:val="hy-AM"/>
        </w:rPr>
      </w:pPr>
    </w:p>
    <w:sectPr w:rsidR="00FC1EF3" w:rsidSect="002E5F47">
      <w:footerReference w:type="default" r:id="rId9"/>
      <w:footerReference w:type="first" r:id="rId10"/>
      <w:pgSz w:w="12240" w:h="15840"/>
      <w:pgMar w:top="1134" w:right="540" w:bottom="1134" w:left="1134" w:header="1474" w:footer="27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1DFD6E" w14:textId="77777777" w:rsidR="004050E7" w:rsidRDefault="004050E7" w:rsidP="00EE6E4C">
      <w:pPr>
        <w:spacing w:after="0" w:line="240" w:lineRule="auto"/>
      </w:pPr>
      <w:r>
        <w:separator/>
      </w:r>
    </w:p>
  </w:endnote>
  <w:endnote w:type="continuationSeparator" w:id="0">
    <w:p w14:paraId="42A6F419" w14:textId="77777777" w:rsidR="004050E7" w:rsidRDefault="004050E7" w:rsidP="00EE6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0446378"/>
      <w:docPartObj>
        <w:docPartGallery w:val="Page Numbers (Bottom of Page)"/>
        <w:docPartUnique/>
      </w:docPartObj>
    </w:sdtPr>
    <w:sdtEndPr>
      <w:rPr>
        <w:noProof/>
      </w:rPr>
    </w:sdtEndPr>
    <w:sdtContent>
      <w:p w14:paraId="2528A2B5" w14:textId="1AB210F0" w:rsidR="00FA17C0" w:rsidRDefault="00FA17C0">
        <w:pPr>
          <w:pStyle w:val="Footer"/>
          <w:jc w:val="center"/>
        </w:pPr>
        <w:r>
          <w:fldChar w:fldCharType="begin"/>
        </w:r>
        <w:r>
          <w:instrText xml:space="preserve"> PAGE   \* MERGEFORMAT </w:instrText>
        </w:r>
        <w:r>
          <w:fldChar w:fldCharType="separate"/>
        </w:r>
        <w:r w:rsidR="00B15484">
          <w:rPr>
            <w:noProof/>
          </w:rPr>
          <w:t>20</w:t>
        </w:r>
        <w:r>
          <w:rPr>
            <w:noProof/>
          </w:rPr>
          <w:fldChar w:fldCharType="end"/>
        </w:r>
      </w:p>
    </w:sdtContent>
  </w:sdt>
  <w:p w14:paraId="3656E260" w14:textId="77777777" w:rsidR="00FA17C0" w:rsidRDefault="00FA17C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6622332"/>
      <w:docPartObj>
        <w:docPartGallery w:val="Page Numbers (Bottom of Page)"/>
        <w:docPartUnique/>
      </w:docPartObj>
    </w:sdtPr>
    <w:sdtEndPr>
      <w:rPr>
        <w:noProof/>
      </w:rPr>
    </w:sdtEndPr>
    <w:sdtContent>
      <w:p w14:paraId="292FEFFF" w14:textId="5281BC2A" w:rsidR="00FA17C0" w:rsidRDefault="00FA17C0">
        <w:pPr>
          <w:pStyle w:val="Footer"/>
          <w:jc w:val="center"/>
        </w:pPr>
        <w:r>
          <w:fldChar w:fldCharType="begin"/>
        </w:r>
        <w:r>
          <w:instrText xml:space="preserve"> PAGE   \* MERGEFORMAT </w:instrText>
        </w:r>
        <w:r>
          <w:fldChar w:fldCharType="separate"/>
        </w:r>
        <w:r w:rsidR="00B15484">
          <w:rPr>
            <w:noProof/>
          </w:rPr>
          <w:t>1</w:t>
        </w:r>
        <w:r>
          <w:rPr>
            <w:noProof/>
          </w:rPr>
          <w:fldChar w:fldCharType="end"/>
        </w:r>
      </w:p>
    </w:sdtContent>
  </w:sdt>
  <w:p w14:paraId="7D4B108B" w14:textId="77777777" w:rsidR="00FA17C0" w:rsidRDefault="00FA17C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20146D" w14:textId="77777777" w:rsidR="004050E7" w:rsidRDefault="004050E7" w:rsidP="00EE6E4C">
      <w:pPr>
        <w:spacing w:after="0" w:line="240" w:lineRule="auto"/>
      </w:pPr>
      <w:r>
        <w:separator/>
      </w:r>
    </w:p>
  </w:footnote>
  <w:footnote w:type="continuationSeparator" w:id="0">
    <w:p w14:paraId="01AD7E85" w14:textId="77777777" w:rsidR="004050E7" w:rsidRDefault="004050E7" w:rsidP="00EE6E4C">
      <w:pPr>
        <w:spacing w:after="0" w:line="240" w:lineRule="auto"/>
      </w:pPr>
      <w:r>
        <w:continuationSeparator/>
      </w:r>
    </w:p>
  </w:footnote>
  <w:footnote w:id="1">
    <w:p w14:paraId="54071000" w14:textId="79C87A96" w:rsidR="00FA17C0" w:rsidRPr="001E6842" w:rsidRDefault="00FA17C0" w:rsidP="00DB4DA4">
      <w:pPr>
        <w:pStyle w:val="FootnoteText"/>
        <w:contextualSpacing/>
        <w:jc w:val="both"/>
        <w:rPr>
          <w:rFonts w:ascii="GHEA Grapalat" w:hAnsi="GHEA Grapalat"/>
          <w:lang w:val="hy-AM"/>
        </w:rPr>
      </w:pPr>
      <w:r w:rsidRPr="001E6842">
        <w:rPr>
          <w:rFonts w:ascii="GHEA Grapalat" w:hAnsi="GHEA Grapalat"/>
          <w:vertAlign w:val="superscript"/>
          <w:lang w:val="hy-AM"/>
        </w:rPr>
        <w:footnoteRef/>
      </w:r>
      <w:r w:rsidRPr="001E6842">
        <w:rPr>
          <w:rFonts w:ascii="GHEA Grapalat" w:hAnsi="GHEA Grapalat"/>
          <w:vertAlign w:val="superscript"/>
          <w:lang w:val="hy-AM"/>
        </w:rPr>
        <w:t xml:space="preserve"> </w:t>
      </w:r>
      <w:r w:rsidRPr="001E6842">
        <w:rPr>
          <w:rFonts w:ascii="GHEA Grapalat" w:hAnsi="GHEA Grapalat"/>
          <w:lang w:val="hy-AM"/>
        </w:rPr>
        <w:t xml:space="preserve"> Օրինակ՝ H v. France վճռով 24.10.1989 թվականի վճիռը, կետ 58, Moreira de Azevedo v. Portugal գործով 23.10.1990 թվականի վճիռը, կետ 74; Vernillo v. France գործով 20.02.1991 թվականի վճիռը, կետ 38:</w:t>
      </w:r>
    </w:p>
  </w:footnote>
  <w:footnote w:id="2">
    <w:p w14:paraId="0C3370A4" w14:textId="77777777" w:rsidR="00FA17C0" w:rsidRPr="001E6842" w:rsidRDefault="00FA17C0" w:rsidP="00A61B74">
      <w:pPr>
        <w:pStyle w:val="FootnoteText"/>
        <w:rPr>
          <w:rFonts w:ascii="GHEA Grapalat" w:hAnsi="GHEA Grapalat"/>
          <w:lang w:val="hy-AM"/>
        </w:rPr>
      </w:pPr>
      <w:r w:rsidRPr="001E6842">
        <w:rPr>
          <w:rStyle w:val="FootnoteReference"/>
          <w:rFonts w:ascii="GHEA Grapalat" w:hAnsi="GHEA Grapalat"/>
        </w:rPr>
        <w:footnoteRef/>
      </w:r>
      <w:r w:rsidRPr="001E6842">
        <w:rPr>
          <w:rFonts w:ascii="GHEA Grapalat" w:hAnsi="GHEA Grapalat"/>
          <w:lang w:val="hy-AM"/>
        </w:rPr>
        <w:t xml:space="preserve"> </w:t>
      </w:r>
      <w:hyperlink r:id="rId1" w:history="1">
        <w:r w:rsidRPr="001E6842">
          <w:rPr>
            <w:rStyle w:val="Hyperlink"/>
            <w:rFonts w:ascii="GHEA Grapalat" w:hAnsi="GHEA Grapalat"/>
            <w:lang w:val="hy-AM"/>
          </w:rPr>
          <w:t>https://www.arlis.am/DocumentView.aspx?docid=76932</w:t>
        </w:r>
      </w:hyperlink>
      <w:r w:rsidRPr="001E6842">
        <w:rPr>
          <w:rFonts w:ascii="GHEA Grapalat" w:hAnsi="GHEA Grapalat"/>
          <w:lang w:val="hy-AM"/>
        </w:rPr>
        <w:t xml:space="preserve">: </w:t>
      </w:r>
    </w:p>
  </w:footnote>
  <w:footnote w:id="3">
    <w:p w14:paraId="2DFDA80B" w14:textId="768A2250" w:rsidR="00FA17C0" w:rsidRPr="001E6842" w:rsidRDefault="00FA17C0" w:rsidP="00D71EB7">
      <w:pPr>
        <w:pStyle w:val="FootnoteText"/>
        <w:contextualSpacing/>
        <w:jc w:val="both"/>
        <w:rPr>
          <w:rFonts w:ascii="GHEA Grapalat" w:hAnsi="GHEA Grapalat"/>
          <w:lang w:val="hy-AM"/>
        </w:rPr>
      </w:pPr>
      <w:r w:rsidRPr="001E6842">
        <w:rPr>
          <w:rStyle w:val="FootnoteReference"/>
          <w:rFonts w:ascii="GHEA Grapalat" w:hAnsi="GHEA Grapalat"/>
        </w:rPr>
        <w:footnoteRef/>
      </w:r>
      <w:r w:rsidRPr="001E6842">
        <w:rPr>
          <w:rFonts w:ascii="GHEA Grapalat" w:hAnsi="GHEA Grapalat"/>
          <w:lang w:val="hy-AM"/>
        </w:rPr>
        <w:t xml:space="preserve"> Օրինակ՝ </w:t>
      </w:r>
      <w:r w:rsidRPr="001E6842">
        <w:rPr>
          <w:rFonts w:ascii="GHEA Grapalat" w:hAnsi="GHEA Grapalat"/>
          <w:bCs/>
          <w:lang w:val="hy-AM"/>
        </w:rPr>
        <w:t>MC FARLANE v. IRELAND</w:t>
      </w:r>
      <w:r w:rsidRPr="001E6842">
        <w:rPr>
          <w:rFonts w:ascii="GHEA Grapalat" w:hAnsi="GHEA Grapalat"/>
          <w:lang w:val="hy-AM"/>
        </w:rPr>
        <w:t>, թիվ 31333/06 գանգատով, Մեծ պալատի 10.09.2010 թվականի վճիռը, կետ 107։</w:t>
      </w:r>
    </w:p>
  </w:footnote>
  <w:footnote w:id="4">
    <w:p w14:paraId="772471E1" w14:textId="2A524AAA" w:rsidR="00FA17C0" w:rsidRPr="001E6842" w:rsidRDefault="00FA17C0" w:rsidP="00D71EB7">
      <w:pPr>
        <w:pStyle w:val="FootnoteText"/>
        <w:contextualSpacing/>
        <w:jc w:val="both"/>
        <w:rPr>
          <w:rFonts w:ascii="GHEA Grapalat" w:hAnsi="GHEA Grapalat"/>
          <w:lang w:val="hy-AM"/>
        </w:rPr>
      </w:pPr>
      <w:r w:rsidRPr="001E6842">
        <w:rPr>
          <w:rStyle w:val="FootnoteReference"/>
          <w:rFonts w:ascii="GHEA Grapalat" w:hAnsi="GHEA Grapalat"/>
        </w:rPr>
        <w:footnoteRef/>
      </w:r>
      <w:r w:rsidRPr="001E6842">
        <w:rPr>
          <w:rFonts w:ascii="GHEA Grapalat" w:hAnsi="GHEA Grapalat"/>
          <w:lang w:val="hy-AM"/>
        </w:rPr>
        <w:t xml:space="preserve"> Օրինակ՝ Da Silva v. Luxembourg, թիվ</w:t>
      </w:r>
      <w:r w:rsidRPr="001E6842">
        <w:rPr>
          <w:rFonts w:ascii="Calibri" w:hAnsi="Calibri" w:cs="Calibri"/>
          <w:lang w:val="hy-AM"/>
        </w:rPr>
        <w:t> </w:t>
      </w:r>
      <w:r w:rsidRPr="001E6842">
        <w:rPr>
          <w:rFonts w:ascii="GHEA Grapalat" w:hAnsi="GHEA Grapalat"/>
          <w:lang w:val="hy-AM"/>
        </w:rPr>
        <w:t>30273/07 գանգատով, Եվրոպական դատարանի 11.02.2010 թվականի վճիռը, կետեր 40 and 42:</w:t>
      </w:r>
    </w:p>
  </w:footnote>
  <w:footnote w:id="5">
    <w:p w14:paraId="4C31B44E" w14:textId="1C65BBB6" w:rsidR="00FA17C0" w:rsidRPr="001E6842" w:rsidRDefault="00FA17C0" w:rsidP="00D71EB7">
      <w:pPr>
        <w:pStyle w:val="FootnoteText"/>
        <w:contextualSpacing/>
        <w:jc w:val="both"/>
        <w:rPr>
          <w:rFonts w:ascii="GHEA Grapalat" w:hAnsi="GHEA Grapalat"/>
          <w:lang w:val="hy-AM"/>
        </w:rPr>
      </w:pPr>
      <w:r w:rsidRPr="001E6842">
        <w:rPr>
          <w:rStyle w:val="FootnoteReference"/>
          <w:rFonts w:ascii="GHEA Grapalat" w:hAnsi="GHEA Grapalat"/>
        </w:rPr>
        <w:footnoteRef/>
      </w:r>
      <w:r w:rsidRPr="001E6842">
        <w:rPr>
          <w:rFonts w:ascii="GHEA Grapalat" w:hAnsi="GHEA Grapalat"/>
          <w:lang w:val="hy-AM"/>
        </w:rPr>
        <w:t xml:space="preserve"> Akdivar</w:t>
      </w:r>
      <w:r w:rsidRPr="001E6842">
        <w:rPr>
          <w:rFonts w:ascii="Calibri" w:hAnsi="Calibri" w:cs="Calibri"/>
          <w:lang w:val="hy-AM"/>
        </w:rPr>
        <w:t> </w:t>
      </w:r>
      <w:r w:rsidRPr="001E6842">
        <w:rPr>
          <w:rFonts w:ascii="GHEA Grapalat" w:hAnsi="GHEA Grapalat" w:cs="GHEA Grapalat"/>
          <w:lang w:val="hy-AM"/>
        </w:rPr>
        <w:t>և</w:t>
      </w:r>
      <w:r w:rsidRPr="001E6842">
        <w:rPr>
          <w:rFonts w:ascii="Calibri" w:hAnsi="Calibri" w:cs="Calibri"/>
          <w:lang w:val="hy-AM"/>
        </w:rPr>
        <w:t> </w:t>
      </w:r>
      <w:r w:rsidRPr="001E6842">
        <w:rPr>
          <w:rFonts w:ascii="GHEA Grapalat" w:hAnsi="GHEA Grapalat"/>
          <w:lang w:val="hy-AM"/>
        </w:rPr>
        <w:t>Others</w:t>
      </w:r>
      <w:r w:rsidRPr="001E6842">
        <w:rPr>
          <w:rFonts w:ascii="Calibri" w:hAnsi="Calibri" w:cs="Calibri"/>
          <w:lang w:val="hy-AM"/>
        </w:rPr>
        <w:t> </w:t>
      </w:r>
      <w:r w:rsidRPr="001E6842">
        <w:rPr>
          <w:rFonts w:ascii="GHEA Grapalat" w:hAnsi="GHEA Grapalat"/>
          <w:lang w:val="hy-AM"/>
        </w:rPr>
        <w:t>v.</w:t>
      </w:r>
      <w:r w:rsidRPr="001E6842">
        <w:rPr>
          <w:rFonts w:ascii="Calibri" w:hAnsi="Calibri" w:cs="Calibri"/>
          <w:lang w:val="hy-AM"/>
        </w:rPr>
        <w:t> </w:t>
      </w:r>
      <w:r w:rsidRPr="001E6842">
        <w:rPr>
          <w:rFonts w:ascii="GHEA Grapalat" w:hAnsi="GHEA Grapalat"/>
          <w:lang w:val="hy-AM"/>
        </w:rPr>
        <w:t>Turkey, 16.09.1996 թվական, կետ 68, Վճիռների և որոշումների մասին զեկույցներ</w:t>
      </w:r>
      <w:r w:rsidRPr="001E6842">
        <w:rPr>
          <w:rFonts w:ascii="Calibri" w:hAnsi="Calibri" w:cs="Calibri"/>
          <w:lang w:val="hy-AM"/>
        </w:rPr>
        <w:t> </w:t>
      </w:r>
      <w:r w:rsidRPr="001E6842">
        <w:rPr>
          <w:rFonts w:ascii="GHEA Grapalat" w:hAnsi="GHEA Grapalat"/>
          <w:lang w:val="hy-AM"/>
        </w:rPr>
        <w:t>1996-IV:</w:t>
      </w:r>
    </w:p>
  </w:footnote>
  <w:footnote w:id="6">
    <w:p w14:paraId="6B10273D" w14:textId="35AF7AAA" w:rsidR="00FA17C0" w:rsidRPr="001E6842" w:rsidRDefault="00FA17C0" w:rsidP="00C259C9">
      <w:pPr>
        <w:pStyle w:val="FootnoteText"/>
        <w:contextualSpacing/>
        <w:jc w:val="both"/>
        <w:rPr>
          <w:rFonts w:ascii="GHEA Grapalat" w:hAnsi="GHEA Grapalat"/>
          <w:lang w:val="hy-AM"/>
        </w:rPr>
      </w:pPr>
      <w:r w:rsidRPr="001E6842">
        <w:rPr>
          <w:rStyle w:val="FootnoteReference"/>
          <w:rFonts w:ascii="GHEA Grapalat" w:hAnsi="GHEA Grapalat"/>
        </w:rPr>
        <w:footnoteRef/>
      </w:r>
      <w:r w:rsidRPr="001E6842">
        <w:rPr>
          <w:rFonts w:ascii="GHEA Grapalat" w:hAnsi="GHEA Grapalat"/>
          <w:lang w:val="hy-AM"/>
        </w:rPr>
        <w:t xml:space="preserve"> Պողոսյանը և Բաղդասարյանն ընդդեմ Հայաստանի, Խաչատրյանը և այլոք ընդդեմ Հայաստանի գործերով Եվրոպական դատարանի վճիռները: Ընդ որում, նշված վճիռների կատարման նպատակով որպես պետության կողմից կատարված ընդհանուր միջոցառում ներկայացվել է ՀՀ քաղաքացիական օրենսգրքում կատարված փոփոխությունը, որի հաշվառմամբ Նախարարների կոմիտեն փակել է գործերի վերահսկողական վարույթները (https://hudoc.exec.coe.int/):</w:t>
      </w:r>
    </w:p>
  </w:footnote>
  <w:footnote w:id="7">
    <w:p w14:paraId="1E6A2592" w14:textId="12632BFE" w:rsidR="00FA17C0" w:rsidRPr="001E6842" w:rsidRDefault="00FA17C0">
      <w:pPr>
        <w:pStyle w:val="FootnoteText"/>
        <w:rPr>
          <w:rFonts w:ascii="GHEA Grapalat" w:hAnsi="GHEA Grapalat"/>
          <w:lang w:val="hy-AM"/>
        </w:rPr>
      </w:pPr>
      <w:r w:rsidRPr="001E6842">
        <w:rPr>
          <w:rStyle w:val="FootnoteReference"/>
          <w:rFonts w:ascii="GHEA Grapalat" w:hAnsi="GHEA Grapalat"/>
        </w:rPr>
        <w:footnoteRef/>
      </w:r>
      <w:r w:rsidRPr="001E6842">
        <w:rPr>
          <w:rFonts w:ascii="GHEA Grapalat" w:hAnsi="GHEA Grapalat"/>
          <w:lang w:val="hy-AM"/>
        </w:rPr>
        <w:t xml:space="preserve"> </w:t>
      </w:r>
      <w:hyperlink r:id="rId2" w:history="1">
        <w:r w:rsidRPr="001E6842">
          <w:rPr>
            <w:rStyle w:val="Hyperlink"/>
            <w:rFonts w:ascii="GHEA Grapalat" w:hAnsi="GHEA Grapalat"/>
            <w:lang w:val="hy-AM"/>
          </w:rPr>
          <w:t>https://www.arlis.am/documentview.aspx?docid=90684</w:t>
        </w:r>
      </w:hyperlink>
      <w:r w:rsidRPr="001E6842">
        <w:rPr>
          <w:rFonts w:ascii="GHEA Grapalat" w:hAnsi="GHEA Grapalat"/>
          <w:lang w:val="hy-AM"/>
        </w:rPr>
        <w:t>:</w:t>
      </w:r>
    </w:p>
  </w:footnote>
  <w:footnote w:id="8">
    <w:p w14:paraId="196513FF" w14:textId="7F4561A9" w:rsidR="00FA17C0" w:rsidRPr="001E6842" w:rsidRDefault="00FA17C0">
      <w:pPr>
        <w:pStyle w:val="FootnoteText"/>
        <w:rPr>
          <w:rFonts w:ascii="GHEA Grapalat" w:hAnsi="GHEA Grapalat"/>
          <w:lang w:val="hy-AM"/>
        </w:rPr>
      </w:pPr>
      <w:r w:rsidRPr="001E6842">
        <w:rPr>
          <w:rStyle w:val="FootnoteReference"/>
          <w:rFonts w:ascii="GHEA Grapalat" w:hAnsi="GHEA Grapalat"/>
        </w:rPr>
        <w:footnoteRef/>
      </w:r>
      <w:r w:rsidRPr="001E6842">
        <w:rPr>
          <w:rFonts w:ascii="GHEA Grapalat" w:hAnsi="GHEA Grapalat"/>
          <w:lang w:val="hy-AM"/>
        </w:rPr>
        <w:t xml:space="preserve"> </w:t>
      </w:r>
      <w:hyperlink r:id="rId3" w:history="1">
        <w:r w:rsidRPr="001E6842">
          <w:rPr>
            <w:rStyle w:val="Hyperlink"/>
            <w:rFonts w:ascii="GHEA Grapalat" w:hAnsi="GHEA Grapalat"/>
            <w:lang w:val="hy-AM"/>
          </w:rPr>
          <w:t>https://www.arlis.am/documentview.aspx?docid=102851</w:t>
        </w:r>
      </w:hyperlink>
      <w:r w:rsidRPr="001E6842">
        <w:rPr>
          <w:rFonts w:ascii="GHEA Grapalat" w:hAnsi="GHEA Grapalat"/>
          <w:lang w:val="hy-AM"/>
        </w:rPr>
        <w:t>:</w:t>
      </w:r>
    </w:p>
  </w:footnote>
  <w:footnote w:id="9">
    <w:p w14:paraId="65BE392F" w14:textId="40C2F99C" w:rsidR="00FA17C0" w:rsidRPr="001E6842" w:rsidRDefault="00FA17C0" w:rsidP="00C259C9">
      <w:pPr>
        <w:pStyle w:val="FootnoteText"/>
        <w:contextualSpacing/>
        <w:jc w:val="both"/>
        <w:rPr>
          <w:rFonts w:ascii="GHEA Grapalat" w:hAnsi="GHEA Grapalat"/>
          <w:bCs/>
          <w:lang w:val="hy-AM"/>
        </w:rPr>
      </w:pPr>
      <w:r w:rsidRPr="001E6842">
        <w:rPr>
          <w:rStyle w:val="FootnoteReference"/>
          <w:rFonts w:ascii="GHEA Grapalat" w:hAnsi="GHEA Grapalat"/>
        </w:rPr>
        <w:footnoteRef/>
      </w:r>
      <w:r w:rsidRPr="001E6842">
        <w:rPr>
          <w:rFonts w:ascii="GHEA Grapalat" w:hAnsi="GHEA Grapalat"/>
          <w:lang w:val="hy-AM"/>
        </w:rPr>
        <w:t xml:space="preserve"> Օրինակ՝ գործ թիվ </w:t>
      </w:r>
      <w:r w:rsidRPr="001E6842">
        <w:rPr>
          <w:rFonts w:ascii="GHEA Grapalat" w:hAnsi="GHEA Grapalat"/>
          <w:bCs/>
          <w:lang w:val="hy-AM"/>
        </w:rPr>
        <w:t>ԵԴ/4961/02/18, թիվ ԵԴ/25302/02/19, թիվ ԵԴ/31501/02/19:</w:t>
      </w:r>
    </w:p>
  </w:footnote>
  <w:footnote w:id="10">
    <w:p w14:paraId="6852B422" w14:textId="77777777" w:rsidR="00FA17C0" w:rsidRPr="001E6842" w:rsidRDefault="00FA17C0" w:rsidP="00C225EE">
      <w:pPr>
        <w:pStyle w:val="FootnoteText"/>
        <w:contextualSpacing/>
        <w:jc w:val="both"/>
        <w:rPr>
          <w:rFonts w:ascii="GHEA Grapalat" w:hAnsi="GHEA Grapalat"/>
          <w:bCs/>
          <w:lang w:val="hy-AM"/>
        </w:rPr>
      </w:pPr>
      <w:r w:rsidRPr="001E6842">
        <w:rPr>
          <w:rFonts w:ascii="GHEA Grapalat" w:hAnsi="GHEA Grapalat"/>
          <w:bCs/>
          <w:vertAlign w:val="superscript"/>
          <w:lang w:val="hy-AM"/>
        </w:rPr>
        <w:footnoteRef/>
      </w:r>
      <w:r w:rsidRPr="001E6842">
        <w:rPr>
          <w:rFonts w:ascii="GHEA Grapalat" w:hAnsi="GHEA Grapalat"/>
          <w:bCs/>
          <w:vertAlign w:val="superscript"/>
          <w:lang w:val="hy-AM"/>
        </w:rPr>
        <w:t xml:space="preserve"> </w:t>
      </w:r>
      <w:r w:rsidRPr="001E6842">
        <w:rPr>
          <w:rFonts w:ascii="GHEA Grapalat" w:hAnsi="GHEA Grapalat"/>
          <w:bCs/>
          <w:lang w:val="hy-AM"/>
        </w:rPr>
        <w:t>Օրինակ՝ Վասսիլյանը և այլք ընդդեմ Հայաստանի գործով 23.06.2022 թվականի վճռի 7-րդ և 9-րդ կետերը, Լմնցյանը և Սլոյանն ընդդեմ Հայաստանի գործով 09.02.2023 թվականի վճռի 10-րդ կետը, Հարությունյանը և Հակոբյանն ընդդեմ Հայաստանի գործով 14.12.2023 թվականի վճռի 9-րդ կետը, Նիկողոսյանը և այլք ընդդեմ Հայաստանի 14.12.2023 թվականի վճռի 9-րդ կետը:</w:t>
      </w:r>
    </w:p>
  </w:footnote>
  <w:footnote w:id="11">
    <w:p w14:paraId="47D56BEB" w14:textId="77777777" w:rsidR="00FA17C0" w:rsidRPr="001E6842" w:rsidRDefault="00FA17C0" w:rsidP="00C225EE">
      <w:pPr>
        <w:pStyle w:val="FootnoteText"/>
        <w:jc w:val="both"/>
        <w:rPr>
          <w:rFonts w:ascii="GHEA Grapalat" w:hAnsi="GHEA Grapalat"/>
          <w:lang w:val="hy-AM"/>
        </w:rPr>
      </w:pPr>
      <w:r w:rsidRPr="001E6842">
        <w:rPr>
          <w:rStyle w:val="FootnoteReference"/>
          <w:rFonts w:ascii="GHEA Grapalat" w:hAnsi="GHEA Grapalat"/>
        </w:rPr>
        <w:footnoteRef/>
      </w:r>
      <w:r w:rsidRPr="001E6842">
        <w:rPr>
          <w:rFonts w:ascii="GHEA Grapalat" w:hAnsi="GHEA Grapalat"/>
          <w:lang w:val="hy-AM"/>
        </w:rPr>
        <w:t xml:space="preserve"> Այս տեսանկյունից հատկանշական է հետևյալ դեպքը. հայցվոր Արեքնազ Մանուկյանը Եվրոպական դատարան է դիմել 13.05.2017 թվականին։ 22.07.2020 թվականին նա հայցադիմում է ներկայացրել Երևան քաղաքի առաջին ատյանի ընդհանուր իրավասության դատարան՝ պահանջելով ոչ նյութական վնասի հատուցում իր արդար դատաքննության իրավունքի բաղկացուցիչ մաս կազմող՝ գործի ողջամիտ ժամկետում քննության իրավունքի խախտման համար (քաղաքացիական գործ թիվ ԵԴ/21998/02/20)։ Եվրոպական դատարանը 23.06.2022 թվականին վճիռ է կայացրել՝ արձանագրելով Կոնվենցիայի 13-րդ հոդվածի խախտում և Արեքնազ Մանուկյանին արդարացի փոխհատուցում տրամադրել (</w:t>
      </w:r>
      <w:hyperlink r:id="rId4" w:history="1">
        <w:r w:rsidRPr="001E6842">
          <w:rPr>
            <w:rStyle w:val="Hyperlink"/>
            <w:rFonts w:ascii="GHEA Grapalat" w:hAnsi="GHEA Grapalat"/>
            <w:lang w:val="hy-AM"/>
          </w:rPr>
          <w:t>https://rilm.am/wp-content/uploads/2023/04/CASE-OF-VASSILYAN-AND-OTHERS-v.-ARMENIA-%E2%80%93-Armenian-Translation-by-the-Ministry-of-Justice-of-Armenia.pdf</w:t>
        </w:r>
      </w:hyperlink>
      <w:r w:rsidRPr="001E6842">
        <w:rPr>
          <w:rStyle w:val="Hyperlink"/>
          <w:rFonts w:ascii="GHEA Grapalat" w:hAnsi="GHEA Grapalat"/>
          <w:lang w:val="hy-AM"/>
        </w:rPr>
        <w:t>)</w:t>
      </w:r>
      <w:r w:rsidRPr="001E6842">
        <w:rPr>
          <w:rFonts w:ascii="GHEA Grapalat" w:hAnsi="GHEA Grapalat"/>
          <w:lang w:val="hy-AM"/>
        </w:rPr>
        <w:t>, մինչդեռ այդ օրվա դրությամբ նրա հայցի կապակցությամբ Երևան քաղաքի առաջին ատյանի ընդհանուր իրավասության դատարանը դեռևս վճիռ կայացրած չի եղել, իսկ 16.11.2023 թվականին կայացրած դատական ակտով վարույթը կարճվել է՝ վեճն ըստ էության սպառված լինելու հիմքով:</w:t>
      </w:r>
    </w:p>
  </w:footnote>
  <w:footnote w:id="12">
    <w:p w14:paraId="30B4DB1A" w14:textId="77777777" w:rsidR="00FA17C0" w:rsidRPr="001E6842" w:rsidRDefault="00FA17C0" w:rsidP="00D17A2F">
      <w:pPr>
        <w:pStyle w:val="FootnoteText"/>
        <w:jc w:val="both"/>
        <w:rPr>
          <w:rFonts w:ascii="GHEA Grapalat" w:hAnsi="GHEA Grapalat"/>
          <w:lang w:val="hy-AM"/>
        </w:rPr>
      </w:pPr>
      <w:r w:rsidRPr="001E6842">
        <w:rPr>
          <w:rStyle w:val="FootnoteReference"/>
          <w:rFonts w:ascii="GHEA Grapalat" w:hAnsi="GHEA Grapalat"/>
        </w:rPr>
        <w:footnoteRef/>
      </w:r>
      <w:hyperlink r:id="rId5" w:history="1">
        <w:r w:rsidRPr="001E6842">
          <w:rPr>
            <w:rStyle w:val="Hyperlink"/>
            <w:rFonts w:ascii="GHEA Grapalat" w:hAnsi="GHEA Grapalat"/>
            <w:lang w:val="hy-AM"/>
          </w:rPr>
          <w:t>https://court.am/storage/uploads/files/news/%D5%8F%D5%A1%D6%80%D5%A5%D5%AF%D5%A1%D5%B6%20%D5%B0%D5%A1%D5%B2%D5%B8%D6%80%D5%A4%D5%B8%D6%82%D5%B4-%D4%B2%D5%A1%D6%80%D5%B1%D6%80%D5%A1%D5%A3%D5%B8%D6%82%D5%B5%D5%B6%20%D5%A4%D5%A1%D5%BF%D5%A1%D5%AF%D5%A1%D5%B6%20%D5%AD%D5%B8%D6%80%D5%B0%D5%B8%D6%82%D6%80%D5%A4_compressed-compressed-min%20(1).pdf</w:t>
        </w:r>
      </w:hyperlink>
      <w:r w:rsidRPr="001E6842">
        <w:rPr>
          <w:rFonts w:ascii="GHEA Grapalat" w:hAnsi="GHEA Grapalat"/>
          <w:lang w:val="hy-AM"/>
        </w:rPr>
        <w:t xml:space="preserve"> :</w:t>
      </w:r>
    </w:p>
  </w:footnote>
  <w:footnote w:id="13">
    <w:p w14:paraId="25463B08" w14:textId="77777777" w:rsidR="00FA17C0" w:rsidRPr="001E6842" w:rsidRDefault="00FA17C0" w:rsidP="00D17A2F">
      <w:pPr>
        <w:pStyle w:val="FootnoteText"/>
        <w:jc w:val="both"/>
        <w:rPr>
          <w:rFonts w:ascii="GHEA Grapalat" w:hAnsi="GHEA Grapalat"/>
          <w:lang w:val="hy-AM"/>
        </w:rPr>
      </w:pPr>
      <w:r w:rsidRPr="001E6842">
        <w:rPr>
          <w:rStyle w:val="FootnoteReference"/>
          <w:rFonts w:ascii="GHEA Grapalat" w:hAnsi="GHEA Grapalat"/>
        </w:rPr>
        <w:footnoteRef/>
      </w:r>
      <w:r w:rsidRPr="001E6842">
        <w:rPr>
          <w:rFonts w:ascii="GHEA Grapalat" w:hAnsi="GHEA Grapalat"/>
          <w:lang w:val="hy-AM"/>
        </w:rPr>
        <w:t xml:space="preserve"> </w:t>
      </w:r>
      <w:hyperlink r:id="rId6" w:history="1">
        <w:r w:rsidRPr="001E6842">
          <w:rPr>
            <w:rStyle w:val="Hyperlink"/>
            <w:rFonts w:ascii="GHEA Grapalat" w:hAnsi="GHEA Grapalat"/>
            <w:lang w:val="hy-AM"/>
          </w:rPr>
          <w:t>https://rilm.am/statistics/konvenciayi-khakhtumnern-yst-gortseri/</w:t>
        </w:r>
      </w:hyperlink>
      <w:r w:rsidRPr="001E6842">
        <w:rPr>
          <w:rFonts w:ascii="GHEA Grapalat" w:hAnsi="GHEA Grapalat"/>
          <w:lang w:val="hy-AM"/>
        </w:rPr>
        <w:t xml:space="preserve">: </w:t>
      </w:r>
    </w:p>
  </w:footnote>
  <w:footnote w:id="14">
    <w:p w14:paraId="20A963EA" w14:textId="626086A9" w:rsidR="00FA17C0" w:rsidRPr="001E6842" w:rsidRDefault="00FA17C0">
      <w:pPr>
        <w:pStyle w:val="FootnoteText"/>
        <w:rPr>
          <w:rFonts w:ascii="GHEA Grapalat" w:hAnsi="GHEA Grapalat"/>
          <w:lang w:val="hy-AM"/>
        </w:rPr>
      </w:pPr>
      <w:r w:rsidRPr="001E6842">
        <w:rPr>
          <w:rStyle w:val="FootnoteReference"/>
          <w:rFonts w:ascii="GHEA Grapalat" w:hAnsi="GHEA Grapalat"/>
        </w:rPr>
        <w:footnoteRef/>
      </w:r>
      <w:r w:rsidRPr="001E6842">
        <w:rPr>
          <w:rFonts w:ascii="GHEA Grapalat" w:hAnsi="GHEA Grapalat"/>
          <w:lang w:val="hy-AM"/>
        </w:rPr>
        <w:t xml:space="preserve"> </w:t>
      </w:r>
      <w:hyperlink r:id="rId7" w:history="1">
        <w:r w:rsidRPr="001E6842">
          <w:rPr>
            <w:rStyle w:val="Hyperlink"/>
            <w:rFonts w:ascii="GHEA Grapalat" w:hAnsi="GHEA Grapalat"/>
            <w:lang w:val="hy-AM"/>
          </w:rPr>
          <w:t>https://ombuds.am/images/files/e722139fe25348c1076dae0df9496c55.pdf</w:t>
        </w:r>
      </w:hyperlink>
      <w:r w:rsidRPr="001E6842">
        <w:rPr>
          <w:rFonts w:ascii="GHEA Grapalat" w:hAnsi="GHEA Grapalat"/>
          <w:lang w:val="hy-AM"/>
        </w:rPr>
        <w:t xml:space="preserve">: </w:t>
      </w:r>
    </w:p>
  </w:footnote>
  <w:footnote w:id="15">
    <w:p w14:paraId="6648F4E3" w14:textId="77777777" w:rsidR="00FA17C0" w:rsidRPr="001E6842" w:rsidRDefault="00FA17C0" w:rsidP="00350FDB">
      <w:pPr>
        <w:pStyle w:val="FootnoteText"/>
        <w:jc w:val="both"/>
        <w:rPr>
          <w:rFonts w:ascii="GHEA Grapalat" w:hAnsi="GHEA Grapalat"/>
          <w:lang w:val="hy-AM"/>
        </w:rPr>
      </w:pPr>
      <w:r w:rsidRPr="001E6842">
        <w:rPr>
          <w:rStyle w:val="FootnoteReference"/>
          <w:rFonts w:ascii="GHEA Grapalat" w:hAnsi="GHEA Grapalat"/>
        </w:rPr>
        <w:footnoteRef/>
      </w:r>
      <w:r w:rsidRPr="001E6842">
        <w:rPr>
          <w:rFonts w:ascii="GHEA Grapalat" w:hAnsi="GHEA Grapalat"/>
          <w:lang w:val="hy-AM"/>
        </w:rPr>
        <w:t xml:space="preserve"> Ս</w:t>
      </w:r>
      <w:r w:rsidRPr="001E6842">
        <w:rPr>
          <w:rFonts w:ascii="GHEA Grapalat" w:eastAsia="Times New Roman" w:hAnsi="GHEA Grapalat" w:cs="Times New Roman"/>
          <w:lang w:val="hy-AM"/>
        </w:rPr>
        <w:t>ահմանադրական դատարանի 08.12.2020 թվականի թիվ ՍԴՈ-1571 և 18.06.2020 թվականի թիվ ՍԴՈ-1546 որոշումները</w:t>
      </w:r>
      <w:r w:rsidRPr="001E6842">
        <w:rPr>
          <w:rFonts w:ascii="GHEA Grapalat" w:hAnsi="GHEA Grapalat"/>
          <w:lang w:val="hy-AM"/>
        </w:rPr>
        <w:t>:</w:t>
      </w:r>
    </w:p>
  </w:footnote>
  <w:footnote w:id="16">
    <w:p w14:paraId="524224D3" w14:textId="77777777" w:rsidR="00FA17C0" w:rsidRPr="001E6842" w:rsidRDefault="00FA17C0" w:rsidP="000276E9">
      <w:pPr>
        <w:pStyle w:val="FootnoteText"/>
        <w:rPr>
          <w:rFonts w:ascii="GHEA Grapalat" w:hAnsi="GHEA Grapalat"/>
          <w:lang w:val="hy-AM"/>
        </w:rPr>
      </w:pPr>
      <w:r w:rsidRPr="001E6842">
        <w:rPr>
          <w:rStyle w:val="FootnoteReference"/>
          <w:rFonts w:ascii="GHEA Grapalat" w:hAnsi="GHEA Grapalat"/>
        </w:rPr>
        <w:footnoteRef/>
      </w:r>
      <w:r w:rsidRPr="001E6842">
        <w:rPr>
          <w:rFonts w:ascii="GHEA Grapalat" w:hAnsi="GHEA Grapalat"/>
          <w:lang w:val="hy-AM"/>
        </w:rPr>
        <w:t xml:space="preserve"> </w:t>
      </w:r>
      <w:hyperlink r:id="rId8" w:history="1">
        <w:r w:rsidRPr="001E6842">
          <w:rPr>
            <w:rStyle w:val="Hyperlink"/>
            <w:rFonts w:ascii="GHEA Grapalat" w:hAnsi="GHEA Grapalat"/>
            <w:lang w:val="hy-AM"/>
          </w:rPr>
          <w:t>https://www.arlis.am/documentview.aspx?docid=199816</w:t>
        </w:r>
      </w:hyperlink>
      <w:r w:rsidRPr="001E6842">
        <w:rPr>
          <w:rFonts w:ascii="GHEA Grapalat" w:hAnsi="GHEA Grapalat"/>
          <w:lang w:val="hy-AM"/>
        </w:rPr>
        <w:t>:</w:t>
      </w:r>
    </w:p>
  </w:footnote>
  <w:footnote w:id="17">
    <w:p w14:paraId="4E8B88D2" w14:textId="77777777" w:rsidR="00FA17C0" w:rsidRPr="001E6842" w:rsidRDefault="00FA17C0" w:rsidP="000276E9">
      <w:pPr>
        <w:pStyle w:val="FootnoteText"/>
        <w:rPr>
          <w:rFonts w:ascii="GHEA Grapalat" w:hAnsi="GHEA Grapalat"/>
          <w:lang w:val="hy-AM"/>
        </w:rPr>
      </w:pPr>
      <w:r w:rsidRPr="001E6842">
        <w:rPr>
          <w:rStyle w:val="FootnoteReference"/>
          <w:rFonts w:ascii="GHEA Grapalat" w:hAnsi="GHEA Grapalat"/>
        </w:rPr>
        <w:footnoteRef/>
      </w:r>
      <w:r w:rsidRPr="001E6842">
        <w:rPr>
          <w:rFonts w:ascii="GHEA Grapalat" w:hAnsi="GHEA Grapalat"/>
          <w:lang w:val="hy-AM"/>
        </w:rPr>
        <w:t xml:space="preserve"> </w:t>
      </w:r>
      <w:hyperlink r:id="rId9" w:history="1">
        <w:r w:rsidRPr="001E6842">
          <w:rPr>
            <w:rStyle w:val="Hyperlink"/>
            <w:rFonts w:ascii="GHEA Grapalat" w:hAnsi="GHEA Grapalat"/>
            <w:lang w:val="hy-AM"/>
          </w:rPr>
          <w:t>https://court.am/storage/uploads/files/bdx-decisions/1Wns9vaVHQQv28Ur3d4xRKXVFCxSIgqq92InTeOJ.pdf</w:t>
        </w:r>
      </w:hyperlink>
      <w:r w:rsidRPr="001E6842">
        <w:rPr>
          <w:rFonts w:ascii="GHEA Grapalat" w:hAnsi="GHEA Grapalat"/>
          <w:lang w:val="hy-AM"/>
        </w:rPr>
        <w:t>:</w:t>
      </w:r>
    </w:p>
  </w:footnote>
  <w:footnote w:id="18">
    <w:p w14:paraId="509D309B" w14:textId="3082E15C" w:rsidR="00FA17C0" w:rsidRPr="00E32CE2" w:rsidRDefault="00FA17C0" w:rsidP="00E32CE2">
      <w:pPr>
        <w:pStyle w:val="FootnoteText"/>
        <w:jc w:val="both"/>
        <w:rPr>
          <w:rFonts w:ascii="GHEA Grapalat" w:hAnsi="GHEA Grapalat"/>
          <w:lang w:val="hy-AM"/>
        </w:rPr>
      </w:pPr>
      <w:r w:rsidRPr="00E32CE2">
        <w:rPr>
          <w:rStyle w:val="FootnoteReference"/>
          <w:rFonts w:ascii="GHEA Grapalat" w:hAnsi="GHEA Grapalat"/>
        </w:rPr>
        <w:footnoteRef/>
      </w:r>
      <w:r w:rsidRPr="00E32CE2">
        <w:rPr>
          <w:rFonts w:ascii="GHEA Grapalat" w:hAnsi="GHEA Grapalat"/>
          <w:lang w:val="hy-AM"/>
        </w:rPr>
        <w:t xml:space="preserve"> Օրինակ՝ Բարձրագույն դատական խորհրդի 27.02.2023 թվականի թիվ ԲԴԽ-20-Ո-Կ-7, 13.06.2024 թվականի թիվ ԲԴԽ-51-Ո-Կ-5, 09.07.2024 թվականի թիվ ԲԴԽ-61-Ո-Կ-8 որոշումները:</w:t>
      </w:r>
    </w:p>
  </w:footnote>
  <w:footnote w:id="19">
    <w:p w14:paraId="026D6413" w14:textId="0FEA65C6" w:rsidR="00FA17C0" w:rsidRPr="00E32CE2" w:rsidRDefault="00FA17C0" w:rsidP="00E32CE2">
      <w:pPr>
        <w:pStyle w:val="FootnoteText"/>
        <w:jc w:val="both"/>
        <w:rPr>
          <w:rFonts w:ascii="GHEA Grapalat" w:hAnsi="GHEA Grapalat"/>
          <w:lang w:val="hy-AM"/>
        </w:rPr>
      </w:pPr>
      <w:r w:rsidRPr="00E32CE2">
        <w:rPr>
          <w:rStyle w:val="FootnoteReference"/>
          <w:rFonts w:ascii="GHEA Grapalat" w:hAnsi="GHEA Grapalat"/>
        </w:rPr>
        <w:footnoteRef/>
      </w:r>
      <w:r w:rsidRPr="00E32CE2">
        <w:rPr>
          <w:rFonts w:ascii="GHEA Grapalat" w:hAnsi="GHEA Grapalat"/>
          <w:lang w:val="hy-AM"/>
        </w:rPr>
        <w:t xml:space="preserve"> Սահմանադրական դատարանը 16.03.2021 թվականի թիվ ՍԴՈ-1585 որոշմամբ փաստել է, որ ողջամիտ ժամկետում գործի քննության</w:t>
      </w:r>
      <w:r>
        <w:rPr>
          <w:rFonts w:ascii="GHEA Grapalat" w:hAnsi="GHEA Grapalat"/>
          <w:lang w:val="hy-AM"/>
        </w:rPr>
        <w:t xml:space="preserve"> </w:t>
      </w:r>
      <w:r w:rsidRPr="00E32CE2">
        <w:rPr>
          <w:rFonts w:ascii="GHEA Grapalat" w:hAnsi="GHEA Grapalat"/>
          <w:lang w:val="hy-AM"/>
        </w:rPr>
        <w:t>իրավունքի կենսագործման հարցի կապակցությամբ առկա խնդրահարույց իրավիճակի հիմքում ընկած գործոններից մի մասի վրա հնարավոր է</w:t>
      </w:r>
      <w:r>
        <w:rPr>
          <w:rFonts w:ascii="GHEA Grapalat" w:hAnsi="GHEA Grapalat"/>
          <w:lang w:val="hy-AM"/>
        </w:rPr>
        <w:t xml:space="preserve"> </w:t>
      </w:r>
      <w:r w:rsidRPr="00E32CE2">
        <w:rPr>
          <w:rFonts w:ascii="GHEA Grapalat" w:hAnsi="GHEA Grapalat"/>
          <w:lang w:val="hy-AM"/>
        </w:rPr>
        <w:t>ներազդել գործի քննությունը ողջամիտ ժամկետում իրականացնելու պահանջի չպահպանման դեպքում դատավորի համար հետևանքներ</w:t>
      </w:r>
      <w:r>
        <w:rPr>
          <w:rFonts w:ascii="GHEA Grapalat" w:hAnsi="GHEA Grapalat"/>
          <w:lang w:val="hy-AM"/>
        </w:rPr>
        <w:t xml:space="preserve"> </w:t>
      </w:r>
      <w:r w:rsidRPr="00E32CE2">
        <w:rPr>
          <w:rFonts w:ascii="GHEA Grapalat" w:hAnsi="GHEA Grapalat"/>
          <w:lang w:val="hy-AM"/>
        </w:rPr>
        <w:t>նախատեսելու միջոցով:</w:t>
      </w:r>
    </w:p>
  </w:footnote>
  <w:footnote w:id="20">
    <w:p w14:paraId="0FCFF81C" w14:textId="77777777" w:rsidR="00FA17C0" w:rsidRPr="001E6842" w:rsidRDefault="00FA17C0" w:rsidP="00626312">
      <w:pPr>
        <w:pStyle w:val="FootnoteText"/>
        <w:contextualSpacing/>
        <w:jc w:val="both"/>
        <w:rPr>
          <w:rFonts w:ascii="GHEA Grapalat" w:hAnsi="GHEA Grapalat"/>
          <w:lang w:val="hy-AM"/>
        </w:rPr>
      </w:pPr>
      <w:r w:rsidRPr="001E6842">
        <w:rPr>
          <w:rStyle w:val="FootnoteReference"/>
          <w:rFonts w:ascii="GHEA Grapalat" w:hAnsi="GHEA Grapalat"/>
        </w:rPr>
        <w:footnoteRef/>
      </w:r>
      <w:r w:rsidRPr="001E6842">
        <w:rPr>
          <w:rFonts w:ascii="GHEA Grapalat" w:hAnsi="GHEA Grapalat"/>
          <w:lang w:val="hy-AM"/>
        </w:rPr>
        <w:t xml:space="preserve"> Vocaturo v. Italy, Cappello v. Italy գործերով համապատասխանաբար 24.05.1991 թվականի և 27.02.1992 թվականի վճիռները, կետ 17:</w:t>
      </w:r>
    </w:p>
  </w:footnote>
  <w:footnote w:id="21">
    <w:p w14:paraId="386E0956" w14:textId="77777777" w:rsidR="00FA17C0" w:rsidRPr="001E6842" w:rsidRDefault="00FA17C0" w:rsidP="00626312">
      <w:pPr>
        <w:pStyle w:val="FootnoteText"/>
        <w:contextualSpacing/>
        <w:jc w:val="both"/>
        <w:rPr>
          <w:rFonts w:ascii="GHEA Grapalat" w:hAnsi="GHEA Grapalat"/>
          <w:lang w:val="hy-AM"/>
        </w:rPr>
      </w:pPr>
      <w:r w:rsidRPr="001E6842">
        <w:rPr>
          <w:rStyle w:val="FootnoteReference"/>
          <w:rFonts w:ascii="GHEA Grapalat" w:hAnsi="GHEA Grapalat"/>
        </w:rPr>
        <w:footnoteRef/>
      </w:r>
      <w:r w:rsidRPr="001E6842">
        <w:rPr>
          <w:rFonts w:ascii="GHEA Grapalat" w:hAnsi="GHEA Grapalat"/>
          <w:lang w:val="hy-AM"/>
        </w:rPr>
        <w:t xml:space="preserve"> Scordino v. Italy (No. 1) գործով Եվրոպական դատարանի Մեծ պալատի 29.03.2006 թվականի վճիռը, կետ 183:</w:t>
      </w:r>
    </w:p>
  </w:footnote>
  <w:footnote w:id="22">
    <w:p w14:paraId="0AEE0DCE" w14:textId="77777777" w:rsidR="00FA17C0" w:rsidRPr="001E6842" w:rsidRDefault="00FA17C0" w:rsidP="00626312">
      <w:pPr>
        <w:pStyle w:val="FootnoteText"/>
        <w:rPr>
          <w:rFonts w:ascii="GHEA Grapalat" w:hAnsi="GHEA Grapalat"/>
          <w:lang w:val="hy-AM"/>
        </w:rPr>
      </w:pPr>
      <w:r w:rsidRPr="001E6842">
        <w:rPr>
          <w:rStyle w:val="FootnoteReference"/>
          <w:rFonts w:ascii="GHEA Grapalat" w:hAnsi="GHEA Grapalat"/>
        </w:rPr>
        <w:footnoteRef/>
      </w:r>
      <w:r w:rsidRPr="001E6842">
        <w:rPr>
          <w:rFonts w:ascii="GHEA Grapalat" w:hAnsi="GHEA Grapalat"/>
          <w:lang w:val="hy-AM"/>
        </w:rPr>
        <w:t xml:space="preserve"> </w:t>
      </w:r>
      <w:hyperlink r:id="rId10" w:history="1">
        <w:r w:rsidRPr="001E6842">
          <w:rPr>
            <w:rStyle w:val="Hyperlink"/>
            <w:rFonts w:ascii="GHEA Grapalat" w:hAnsi="GHEA Grapalat"/>
            <w:lang w:val="hy-AM"/>
          </w:rPr>
          <w:t>https://rilm.am/wp-content/uploads/2022/08/5ff3b5ed0811c49577a2256d80f342b9.pdf</w:t>
        </w:r>
      </w:hyperlink>
      <w:r w:rsidRPr="001E6842">
        <w:rPr>
          <w:rFonts w:ascii="GHEA Grapalat" w:hAnsi="GHEA Grapalat"/>
          <w:lang w:val="hy-AM"/>
        </w:rPr>
        <w:t xml:space="preserve">: </w:t>
      </w:r>
    </w:p>
  </w:footnote>
  <w:footnote w:id="23">
    <w:p w14:paraId="706906CD" w14:textId="77777777" w:rsidR="00FA17C0" w:rsidRPr="001E6842" w:rsidRDefault="00FA17C0" w:rsidP="00626312">
      <w:pPr>
        <w:pStyle w:val="FootnoteText"/>
        <w:jc w:val="both"/>
        <w:rPr>
          <w:rFonts w:ascii="GHEA Grapalat" w:hAnsi="GHEA Grapalat"/>
          <w:lang w:val="hy-AM"/>
        </w:rPr>
      </w:pPr>
      <w:r w:rsidRPr="001E6842">
        <w:rPr>
          <w:rStyle w:val="FootnoteReference"/>
          <w:rFonts w:ascii="GHEA Grapalat" w:hAnsi="GHEA Grapalat"/>
        </w:rPr>
        <w:footnoteRef/>
      </w:r>
      <w:r w:rsidRPr="001E6842">
        <w:rPr>
          <w:rFonts w:ascii="GHEA Grapalat" w:hAnsi="GHEA Grapalat"/>
          <w:lang w:val="hy-AM"/>
        </w:rPr>
        <w:t xml:space="preserve"> </w:t>
      </w:r>
      <w:r w:rsidRPr="001E6842">
        <w:rPr>
          <w:rFonts w:ascii="GHEA Grapalat" w:hAnsi="GHEA Grapalat"/>
        </w:rPr>
        <w:t xml:space="preserve">Report on the effectiveness of national remedies in respect of excessive length of proceedings adopted by the Venice Commission at its 69th plenary session, </w:t>
      </w:r>
      <w:r w:rsidRPr="001E6842">
        <w:rPr>
          <w:rFonts w:ascii="GHEA Grapalat" w:hAnsi="GHEA Grapalat"/>
          <w:bCs/>
          <w:lang w:val="hy-AM"/>
        </w:rPr>
        <w:t>CDL-AD(2006)036rev, 03/04/2007</w:t>
      </w:r>
      <w:r w:rsidRPr="001E6842">
        <w:rPr>
          <w:rFonts w:ascii="GHEA Grapalat" w:hAnsi="GHEA Grapalat"/>
          <w:bCs/>
        </w:rPr>
        <w:t>,</w:t>
      </w:r>
      <w:r w:rsidRPr="001E6842">
        <w:rPr>
          <w:rFonts w:ascii="GHEA Grapalat" w:hAnsi="GHEA Grapalat"/>
          <w:bCs/>
          <w:lang w:val="hy-AM"/>
        </w:rPr>
        <w:t xml:space="preserve"> </w:t>
      </w:r>
      <w:hyperlink r:id="rId11" w:history="1">
        <w:r w:rsidRPr="001E6842">
          <w:rPr>
            <w:rStyle w:val="Hyperlink"/>
            <w:rFonts w:ascii="GHEA Grapalat" w:hAnsi="GHEA Grapalat"/>
            <w:bCs/>
            <w:lang w:val="hy-AM"/>
          </w:rPr>
          <w:t>https://www.venice.coe.int/webforms/documents/default.aspx?pdffile=CDL-AD(2006)036rev-e</w:t>
        </w:r>
      </w:hyperlink>
      <w:r w:rsidRPr="001E6842">
        <w:rPr>
          <w:rFonts w:ascii="GHEA Grapalat" w:hAnsi="GHEA Grapalat"/>
          <w:bCs/>
          <w:lang w:val="hy-AM"/>
        </w:rPr>
        <w:t>:</w:t>
      </w:r>
    </w:p>
  </w:footnote>
  <w:footnote w:id="24">
    <w:p w14:paraId="4E3A742C" w14:textId="77777777" w:rsidR="00FA17C0" w:rsidRPr="001E6842" w:rsidRDefault="00FA17C0" w:rsidP="003777B4">
      <w:pPr>
        <w:pStyle w:val="FootnoteText"/>
        <w:spacing w:after="100"/>
        <w:contextualSpacing/>
        <w:jc w:val="both"/>
        <w:rPr>
          <w:rFonts w:ascii="GHEA Grapalat" w:hAnsi="GHEA Grapalat"/>
          <w:lang w:val="hy-AM"/>
        </w:rPr>
      </w:pPr>
      <w:r w:rsidRPr="001E6842">
        <w:rPr>
          <w:rStyle w:val="FootnoteReference"/>
          <w:rFonts w:ascii="GHEA Grapalat" w:hAnsi="GHEA Grapalat"/>
        </w:rPr>
        <w:footnoteRef/>
      </w:r>
      <w:r w:rsidRPr="001E6842">
        <w:rPr>
          <w:rFonts w:ascii="GHEA Grapalat" w:hAnsi="GHEA Grapalat"/>
          <w:lang w:val="hy-AM"/>
        </w:rPr>
        <w:t xml:space="preserve"> Holzinger v. Austria գործով 30.01.2001 թվականի վճիռը, կետեր §§ 24-25:</w:t>
      </w:r>
    </w:p>
  </w:footnote>
  <w:footnote w:id="25">
    <w:p w14:paraId="3387A21D" w14:textId="77777777" w:rsidR="00FA17C0" w:rsidRPr="001E6842" w:rsidRDefault="00FA17C0" w:rsidP="003777B4">
      <w:pPr>
        <w:pStyle w:val="FootnoteText"/>
        <w:spacing w:after="100"/>
        <w:contextualSpacing/>
        <w:jc w:val="both"/>
        <w:rPr>
          <w:rFonts w:ascii="GHEA Grapalat" w:hAnsi="GHEA Grapalat"/>
          <w:lang w:val="hy-AM"/>
        </w:rPr>
      </w:pPr>
      <w:r w:rsidRPr="001E6842">
        <w:rPr>
          <w:rStyle w:val="FootnoteReference"/>
          <w:rFonts w:ascii="GHEA Grapalat" w:hAnsi="GHEA Grapalat"/>
        </w:rPr>
        <w:footnoteRef/>
      </w:r>
      <w:r w:rsidRPr="001E6842">
        <w:rPr>
          <w:rFonts w:ascii="GHEA Grapalat" w:hAnsi="GHEA Grapalat"/>
          <w:lang w:val="hy-AM"/>
        </w:rPr>
        <w:t xml:space="preserve"> Michalak v. Poland, Charzynski v. Poland գործերով 01.03.2005 թվականի վճիռները:</w:t>
      </w:r>
    </w:p>
  </w:footnote>
  <w:footnote w:id="26">
    <w:p w14:paraId="78F0620F" w14:textId="58B95C9A" w:rsidR="00FA17C0" w:rsidRPr="00EA18EB" w:rsidRDefault="00FA17C0">
      <w:pPr>
        <w:pStyle w:val="FootnoteText"/>
        <w:rPr>
          <w:rFonts w:ascii="GHEA Grapalat" w:hAnsi="GHEA Grapalat"/>
          <w:lang w:val="hy-AM"/>
        </w:rPr>
      </w:pPr>
      <w:r w:rsidRPr="00EA18EB">
        <w:rPr>
          <w:rStyle w:val="FootnoteReference"/>
          <w:rFonts w:ascii="GHEA Grapalat" w:hAnsi="GHEA Grapalat"/>
        </w:rPr>
        <w:footnoteRef/>
      </w:r>
      <w:r w:rsidRPr="00EA18EB">
        <w:rPr>
          <w:rFonts w:ascii="GHEA Grapalat" w:hAnsi="GHEA Grapalat"/>
          <w:lang w:val="hy-AM"/>
        </w:rPr>
        <w:t xml:space="preserve"> </w:t>
      </w:r>
      <w:hyperlink r:id="rId12" w:anchor=":~:text=La%20ragionevole%20durata%20di%20un,processo" w:history="1">
        <w:r w:rsidRPr="00EA18EB">
          <w:rPr>
            <w:rStyle w:val="Hyperlink"/>
            <w:rFonts w:ascii="GHEA Grapalat" w:hAnsi="GHEA Grapalat"/>
            <w:lang w:val="hy-AM"/>
          </w:rPr>
          <w:t>https://www.cittadinanzattiva.it/approfondimenti/10507-l-irragionevole-durata-del-processo-e-la-legge-pinto.html#:~:text=La%20ragionevole%20durata%20di%20un,processo</w:t>
        </w:r>
      </w:hyperlink>
      <w:r w:rsidRPr="00EA18EB">
        <w:rPr>
          <w:rFonts w:ascii="GHEA Grapalat" w:hAnsi="GHEA Grapalat"/>
          <w:lang w:val="hy-AM"/>
        </w:rPr>
        <w:t xml:space="preserve"> </w:t>
      </w:r>
    </w:p>
  </w:footnote>
  <w:footnote w:id="27">
    <w:p w14:paraId="1DF27483" w14:textId="77777777" w:rsidR="00FA17C0" w:rsidRPr="00F4790B" w:rsidRDefault="00FA17C0" w:rsidP="00F30BA4">
      <w:pPr>
        <w:pStyle w:val="FootnoteText"/>
        <w:rPr>
          <w:lang w:val="hy-AM"/>
        </w:rPr>
      </w:pPr>
      <w:r>
        <w:rPr>
          <w:rStyle w:val="FootnoteReference"/>
        </w:rPr>
        <w:footnoteRef/>
      </w:r>
      <w:r w:rsidRPr="00F4790B">
        <w:rPr>
          <w:lang w:val="hy-AM"/>
        </w:rPr>
        <w:t xml:space="preserve"> </w:t>
      </w:r>
      <w:r w:rsidRPr="00F4790B">
        <w:rPr>
          <w:rFonts w:ascii="GHEA Grapalat" w:hAnsi="GHEA Grapalat"/>
          <w:lang w:val="hy-AM"/>
        </w:rPr>
        <w:t>https://sudovi.hr/en/citizens/trial-within-reasonable-time#:~:text=If%20the%20president%20of%20the,limit</w:t>
      </w:r>
    </w:p>
  </w:footnote>
  <w:footnote w:id="28">
    <w:p w14:paraId="1199E815" w14:textId="77777777" w:rsidR="00FA17C0" w:rsidRPr="00714343" w:rsidRDefault="00FA17C0" w:rsidP="00A21102">
      <w:pPr>
        <w:pStyle w:val="FootnoteText"/>
        <w:rPr>
          <w:rFonts w:ascii="GHEA Grapalat" w:hAnsi="GHEA Grapalat"/>
          <w:lang w:val="hy-AM"/>
        </w:rPr>
      </w:pPr>
      <w:r w:rsidRPr="00553E3B">
        <w:rPr>
          <w:rStyle w:val="FootnoteReference"/>
          <w:rFonts w:ascii="GHEA Grapalat" w:hAnsi="GHEA Grapalat"/>
        </w:rPr>
        <w:footnoteRef/>
      </w:r>
      <w:r w:rsidRPr="00553E3B">
        <w:rPr>
          <w:rFonts w:ascii="GHEA Grapalat" w:hAnsi="GHEA Grapalat"/>
          <w:lang w:val="hy-AM"/>
        </w:rPr>
        <w:t xml:space="preserve"> </w:t>
      </w:r>
      <w:hyperlink r:id="rId13" w:anchor=":~:text=The%20Act%20stipulates%20that%20in,the%20proceedings%2C%20and%20the%20latter" w:history="1">
        <w:r w:rsidRPr="00714343">
          <w:rPr>
            <w:rStyle w:val="Hyperlink"/>
            <w:rFonts w:ascii="GHEA Grapalat" w:hAnsi="GHEA Grapalat"/>
            <w:lang w:val="hy-AM"/>
          </w:rPr>
          <w:t>https://www.gov.si/assets/ministrstva/MZEZ/Dokumenti/multilaterala/mednarodno-pravo/Zbornik-blejskih-razprav-v-anglescini.pdf#:~:text=The%20Act%20stipulates%20that%20in,the%20proceedings%2C%20and%20the%20latter</w:t>
        </w:r>
      </w:hyperlink>
      <w:r w:rsidRPr="00714343">
        <w:rPr>
          <w:rFonts w:ascii="GHEA Grapalat" w:hAnsi="GHEA Grapalat"/>
          <w:lang w:val="hy-AM"/>
        </w:rPr>
        <w:t xml:space="preserve"> </w:t>
      </w:r>
    </w:p>
  </w:footnote>
  <w:footnote w:id="29">
    <w:p w14:paraId="4CC1F54F" w14:textId="4EAA6F9F" w:rsidR="00FA17C0" w:rsidRPr="00714343" w:rsidRDefault="00FA17C0">
      <w:pPr>
        <w:pStyle w:val="FootnoteText"/>
        <w:rPr>
          <w:lang w:val="hy-AM"/>
        </w:rPr>
      </w:pPr>
      <w:r w:rsidRPr="00714343">
        <w:rPr>
          <w:rStyle w:val="FootnoteReference"/>
          <w:rFonts w:ascii="GHEA Grapalat" w:hAnsi="GHEA Grapalat"/>
        </w:rPr>
        <w:footnoteRef/>
      </w:r>
      <w:r w:rsidRPr="00714343">
        <w:rPr>
          <w:rFonts w:ascii="GHEA Grapalat" w:hAnsi="GHEA Grapalat"/>
          <w:lang w:val="hy-AM"/>
        </w:rPr>
        <w:t xml:space="preserve"> https://rm.coe.int/right-to-a-trial-within-a-reasonable-time-hfii/1680aa3886</w:t>
      </w:r>
    </w:p>
  </w:footnote>
  <w:footnote w:id="30">
    <w:p w14:paraId="6B1226F9" w14:textId="7FF3A76E" w:rsidR="00632A9E" w:rsidRPr="00CE47B5" w:rsidRDefault="00632A9E">
      <w:pPr>
        <w:pStyle w:val="FootnoteText"/>
        <w:rPr>
          <w:rFonts w:ascii="GHEA Grapalat" w:hAnsi="GHEA Grapalat"/>
          <w:lang w:val="hy-AM"/>
        </w:rPr>
      </w:pPr>
      <w:r w:rsidRPr="00CE47B5">
        <w:rPr>
          <w:rStyle w:val="FootnoteReference"/>
          <w:rFonts w:ascii="GHEA Grapalat" w:hAnsi="GHEA Grapalat"/>
        </w:rPr>
        <w:footnoteRef/>
      </w:r>
      <w:r w:rsidRPr="00CE47B5">
        <w:rPr>
          <w:rFonts w:ascii="GHEA Grapalat" w:hAnsi="GHEA Grapalat"/>
          <w:lang w:val="hy-AM"/>
        </w:rPr>
        <w:t xml:space="preserve"> https://cemi.org.me/storage/uploads/w4R4zkOq09AfxPi60ukEqXQruc0GXH7tMvVESTne.pdf</w:t>
      </w:r>
    </w:p>
  </w:footnote>
  <w:footnote w:id="31">
    <w:p w14:paraId="4D88B075" w14:textId="5C4DE5A3" w:rsidR="00CE47B5" w:rsidRPr="00CE47B5" w:rsidRDefault="00CE47B5">
      <w:pPr>
        <w:pStyle w:val="FootnoteText"/>
        <w:rPr>
          <w:lang w:val="hy-AM"/>
        </w:rPr>
      </w:pPr>
      <w:r w:rsidRPr="00CE47B5">
        <w:rPr>
          <w:rStyle w:val="FootnoteReference"/>
          <w:rFonts w:ascii="GHEA Grapalat" w:hAnsi="GHEA Grapalat"/>
        </w:rPr>
        <w:footnoteRef/>
      </w:r>
      <w:r w:rsidRPr="00CE47B5">
        <w:rPr>
          <w:rFonts w:ascii="GHEA Grapalat" w:hAnsi="GHEA Grapalat"/>
          <w:lang w:val="hy-AM"/>
        </w:rPr>
        <w:t xml:space="preserve"> https://www.disputeresolutiongermany.com/2011/12/speeding-up-the-courts/#:~:text=case%2C%20but%20also%20heldGermanygenerally%20had,law.%E2%80%9D</w:t>
      </w:r>
    </w:p>
  </w:footnote>
  <w:footnote w:id="32">
    <w:p w14:paraId="7E856EC6" w14:textId="4BB93123" w:rsidR="00FA17C0" w:rsidRPr="001E6842" w:rsidRDefault="00FA17C0">
      <w:pPr>
        <w:pStyle w:val="FootnoteText"/>
        <w:rPr>
          <w:rFonts w:ascii="GHEA Grapalat" w:hAnsi="GHEA Grapalat"/>
          <w:lang w:val="hy-AM"/>
        </w:rPr>
      </w:pPr>
      <w:r w:rsidRPr="001E6842">
        <w:rPr>
          <w:rStyle w:val="FootnoteReference"/>
          <w:rFonts w:ascii="GHEA Grapalat" w:hAnsi="GHEA Grapalat"/>
        </w:rPr>
        <w:footnoteRef/>
      </w:r>
      <w:r w:rsidRPr="001E6842">
        <w:rPr>
          <w:rFonts w:ascii="GHEA Grapalat" w:hAnsi="GHEA Grapalat"/>
          <w:lang w:val="hy-AM"/>
        </w:rPr>
        <w:t xml:space="preserve"> </w:t>
      </w:r>
      <w:hyperlink r:id="rId14" w:anchor="_Toc153700497" w:history="1">
        <w:r w:rsidRPr="001E6842">
          <w:rPr>
            <w:rStyle w:val="Hyperlink"/>
            <w:rFonts w:ascii="GHEA Grapalat" w:hAnsi="GHEA Grapalat"/>
            <w:lang w:val="hy-AM"/>
          </w:rPr>
          <w:t>https://rm.coe.int/16807473ab#_Toc153700497</w:t>
        </w:r>
      </w:hyperlink>
      <w:r w:rsidRPr="001E6842">
        <w:rPr>
          <w:rFonts w:ascii="GHEA Grapalat" w:hAnsi="GHEA Grapalat"/>
          <w:lang w:val="hy-AM"/>
        </w:rPr>
        <w:t>:</w:t>
      </w:r>
    </w:p>
  </w:footnote>
  <w:footnote w:id="33">
    <w:p w14:paraId="7B7DB752" w14:textId="7DD56BA6" w:rsidR="00FA17C0" w:rsidRPr="001E6842" w:rsidRDefault="00FA17C0" w:rsidP="007A754B">
      <w:pPr>
        <w:pStyle w:val="FootnoteText"/>
        <w:rPr>
          <w:rFonts w:ascii="GHEA Grapalat" w:hAnsi="GHEA Grapalat"/>
          <w:lang w:val="hy-AM"/>
        </w:rPr>
      </w:pPr>
      <w:r w:rsidRPr="001E6842">
        <w:rPr>
          <w:rStyle w:val="FootnoteReference"/>
          <w:rFonts w:ascii="GHEA Grapalat" w:hAnsi="GHEA Grapalat"/>
        </w:rPr>
        <w:footnoteRef/>
      </w:r>
      <w:r w:rsidRPr="001E6842">
        <w:rPr>
          <w:rFonts w:ascii="GHEA Grapalat" w:hAnsi="GHEA Grapalat"/>
          <w:lang w:val="hy-AM"/>
        </w:rPr>
        <w:t xml:space="preserve"> Սահմանադրական դատարանի 16.03.2021 թվականի թիվ ՍԴՈ-1585 որոշումը:</w:t>
      </w:r>
    </w:p>
  </w:footnote>
  <w:footnote w:id="34">
    <w:p w14:paraId="1427D5EF" w14:textId="3E00CFE2" w:rsidR="00FA17C0" w:rsidRPr="001E6842" w:rsidRDefault="00FA17C0" w:rsidP="00D71EB7">
      <w:pPr>
        <w:pStyle w:val="FootnoteText"/>
        <w:jc w:val="both"/>
        <w:rPr>
          <w:rFonts w:ascii="GHEA Grapalat" w:hAnsi="GHEA Grapalat"/>
          <w:lang w:val="hy-AM"/>
        </w:rPr>
      </w:pPr>
      <w:r w:rsidRPr="001E6842">
        <w:rPr>
          <w:rStyle w:val="FootnoteReference"/>
          <w:rFonts w:ascii="GHEA Grapalat" w:hAnsi="GHEA Grapalat"/>
        </w:rPr>
        <w:footnoteRef/>
      </w:r>
      <w:r w:rsidRPr="001E6842">
        <w:rPr>
          <w:rFonts w:ascii="GHEA Grapalat" w:hAnsi="GHEA Grapalat"/>
          <w:lang w:val="hy-AM"/>
        </w:rPr>
        <w:t xml:space="preserve"> </w:t>
      </w:r>
      <w:hyperlink r:id="rId15" w:history="1">
        <w:r w:rsidRPr="001E6842">
          <w:rPr>
            <w:rStyle w:val="Hyperlink"/>
            <w:rFonts w:ascii="GHEA Grapalat" w:hAnsi="GHEA Grapalat"/>
            <w:lang w:val="hy-AM"/>
          </w:rPr>
          <w:t>http://www.parliament.am/draft_docs8/K-902_himnavorum.pdf</w:t>
        </w:r>
      </w:hyperlink>
      <w:r w:rsidRPr="001E6842">
        <w:rPr>
          <w:rFonts w:ascii="GHEA Grapalat" w:hAnsi="GHEA Grapalat"/>
          <w:lang w:val="hy-AM"/>
        </w:rPr>
        <w:t>:</w:t>
      </w:r>
    </w:p>
  </w:footnote>
  <w:footnote w:id="35">
    <w:p w14:paraId="62630789" w14:textId="090A8228" w:rsidR="00FA17C0" w:rsidRPr="001E6842" w:rsidRDefault="00FA17C0" w:rsidP="00AA021C">
      <w:pPr>
        <w:pStyle w:val="FootnoteText"/>
        <w:jc w:val="both"/>
        <w:rPr>
          <w:rFonts w:ascii="GHEA Grapalat" w:hAnsi="GHEA Grapalat"/>
          <w:lang w:val="hy-AM"/>
        </w:rPr>
      </w:pPr>
      <w:r w:rsidRPr="001E6842">
        <w:rPr>
          <w:rFonts w:ascii="GHEA Grapalat" w:hAnsi="GHEA Grapalat"/>
          <w:vertAlign w:val="superscript"/>
          <w:lang w:val="hy-AM"/>
        </w:rPr>
        <w:footnoteRef/>
      </w:r>
      <w:r w:rsidRPr="001E6842">
        <w:rPr>
          <w:rFonts w:ascii="GHEA Grapalat" w:hAnsi="GHEA Grapalat"/>
          <w:lang w:val="hy-AM"/>
        </w:rPr>
        <w:t xml:space="preserve">  </w:t>
      </w:r>
      <w:r w:rsidRPr="001E6842">
        <w:rPr>
          <w:rFonts w:ascii="GHEA Grapalat" w:hAnsi="GHEA Grapalat"/>
          <w:iCs/>
          <w:lang w:val="hy-AM"/>
        </w:rPr>
        <w:t>Cutean v. Romania</w:t>
      </w:r>
      <w:r w:rsidRPr="001E6842">
        <w:rPr>
          <w:rFonts w:ascii="GHEA Grapalat" w:hAnsi="GHEA Grapalat"/>
          <w:lang w:val="hy-AM"/>
        </w:rPr>
        <w:t xml:space="preserve"> գործով 02.12.2014 թվականի վճիռը, կետ 60:</w:t>
      </w:r>
    </w:p>
  </w:footnote>
  <w:footnote w:id="36">
    <w:p w14:paraId="2B823ED0" w14:textId="77777777" w:rsidR="00FA17C0" w:rsidRPr="001E6842" w:rsidRDefault="00FA17C0" w:rsidP="00340290">
      <w:pPr>
        <w:pStyle w:val="FootnoteText"/>
        <w:jc w:val="both"/>
        <w:rPr>
          <w:rFonts w:ascii="GHEA Grapalat" w:hAnsi="GHEA Grapalat"/>
          <w:lang w:val="hy-AM"/>
        </w:rPr>
      </w:pPr>
      <w:r w:rsidRPr="001E6842">
        <w:rPr>
          <w:rFonts w:ascii="GHEA Grapalat" w:hAnsi="GHEA Grapalat"/>
          <w:vertAlign w:val="superscript"/>
          <w:lang w:val="hy-AM"/>
        </w:rPr>
        <w:footnoteRef/>
      </w:r>
      <w:r w:rsidRPr="001E6842">
        <w:rPr>
          <w:rFonts w:ascii="GHEA Grapalat" w:hAnsi="GHEA Grapalat"/>
          <w:lang w:val="hy-AM"/>
        </w:rPr>
        <w:t xml:space="preserve"> P.K. v. Finland գործով 09.07.2022 թվականի վճիռը:</w:t>
      </w:r>
    </w:p>
  </w:footnote>
  <w:footnote w:id="37">
    <w:p w14:paraId="3EEE5D65" w14:textId="053CBF99" w:rsidR="00FA17C0" w:rsidRPr="001E6842" w:rsidRDefault="00FA17C0" w:rsidP="00D71EB7">
      <w:pPr>
        <w:pStyle w:val="FootnoteText"/>
        <w:jc w:val="both"/>
        <w:rPr>
          <w:rFonts w:ascii="GHEA Grapalat" w:hAnsi="GHEA Grapalat"/>
          <w:lang w:val="hy-AM"/>
        </w:rPr>
      </w:pPr>
      <w:r w:rsidRPr="001E6842">
        <w:rPr>
          <w:rStyle w:val="FootnoteReference"/>
          <w:rFonts w:ascii="GHEA Grapalat" w:hAnsi="GHEA Grapalat"/>
        </w:rPr>
        <w:footnoteRef/>
      </w:r>
      <w:r w:rsidRPr="001E6842">
        <w:rPr>
          <w:rFonts w:ascii="GHEA Grapalat" w:hAnsi="GHEA Grapalat"/>
          <w:lang w:val="hy-AM"/>
        </w:rPr>
        <w:t xml:space="preserve"> </w:t>
      </w:r>
      <w:hyperlink r:id="rId16" w:anchor="ftnt135" w:history="1">
        <w:r w:rsidRPr="001E6842">
          <w:rPr>
            <w:rStyle w:val="Hyperlink"/>
            <w:rFonts w:ascii="GHEA Grapalat" w:hAnsi="GHEA Grapalat"/>
            <w:lang w:val="hy-AM"/>
          </w:rPr>
          <w:t>https://www.cplj.org/publications/6-1-procedural-rights-principles-and-approaches-influencing-the-structure-of-civil-litigation#ftnt135</w:t>
        </w:r>
      </w:hyperlink>
      <w:r w:rsidRPr="001E6842">
        <w:rPr>
          <w:rFonts w:ascii="GHEA Grapalat" w:hAnsi="GHEA Grapalat"/>
          <w:lang w:val="hy-AM"/>
        </w:rPr>
        <w:t xml:space="preserve"> :</w:t>
      </w:r>
    </w:p>
  </w:footnote>
  <w:footnote w:id="38">
    <w:p w14:paraId="5981CA1A" w14:textId="7A2F5431" w:rsidR="00FA17C0" w:rsidRPr="001E6842" w:rsidRDefault="00FA17C0" w:rsidP="00D71EB7">
      <w:pPr>
        <w:pStyle w:val="FootnoteText"/>
        <w:spacing w:after="100"/>
        <w:contextualSpacing/>
        <w:jc w:val="both"/>
        <w:rPr>
          <w:rFonts w:ascii="GHEA Grapalat" w:hAnsi="GHEA Grapalat"/>
          <w:lang w:val="hy-AM"/>
        </w:rPr>
      </w:pPr>
      <w:r w:rsidRPr="001E6842">
        <w:rPr>
          <w:rStyle w:val="FootnoteReference"/>
          <w:rFonts w:ascii="GHEA Grapalat" w:hAnsi="GHEA Grapalat"/>
        </w:rPr>
        <w:footnoteRef/>
      </w:r>
      <w:hyperlink r:id="rId17" w:history="1">
        <w:r w:rsidRPr="001E6842">
          <w:rPr>
            <w:rStyle w:val="Hyperlink"/>
            <w:rFonts w:ascii="GHEA Grapalat" w:hAnsi="GHEA Grapalat"/>
            <w:lang w:val="hy-AM"/>
          </w:rPr>
          <w:t>https://www.mjusticia.gob.es/es/AreaTematica/DocumentacionPublicaciones/Documents/Law%201-2000%20of%207%20January.pdf</w:t>
        </w:r>
      </w:hyperlink>
      <w:r w:rsidRPr="001E6842">
        <w:rPr>
          <w:rFonts w:ascii="GHEA Grapalat" w:hAnsi="GHEA Grapalat"/>
          <w:lang w:val="hy-AM"/>
        </w:rPr>
        <w:t>:</w:t>
      </w:r>
    </w:p>
  </w:footnote>
  <w:footnote w:id="39">
    <w:p w14:paraId="63331C30" w14:textId="14F3F3FF" w:rsidR="00FA17C0" w:rsidRPr="001E6842" w:rsidRDefault="00FA17C0" w:rsidP="00D71EB7">
      <w:pPr>
        <w:pStyle w:val="FootnoteText"/>
        <w:spacing w:after="100"/>
        <w:contextualSpacing/>
        <w:jc w:val="both"/>
        <w:rPr>
          <w:rFonts w:ascii="GHEA Grapalat" w:hAnsi="GHEA Grapalat"/>
          <w:lang w:val="hy-AM"/>
        </w:rPr>
      </w:pPr>
      <w:r w:rsidRPr="001E6842">
        <w:rPr>
          <w:rStyle w:val="FootnoteReference"/>
          <w:rFonts w:ascii="GHEA Grapalat" w:hAnsi="GHEA Grapalat"/>
        </w:rPr>
        <w:footnoteRef/>
      </w:r>
      <w:r w:rsidRPr="001E6842">
        <w:rPr>
          <w:rFonts w:ascii="GHEA Grapalat" w:hAnsi="GHEA Grapalat"/>
          <w:lang w:val="hy-AM"/>
        </w:rPr>
        <w:t xml:space="preserve"> </w:t>
      </w:r>
      <w:hyperlink r:id="rId18" w:history="1">
        <w:r w:rsidRPr="001E6842">
          <w:rPr>
            <w:rStyle w:val="Hyperlink"/>
            <w:rFonts w:ascii="GHEA Grapalat" w:hAnsi="GHEA Grapalat"/>
            <w:lang w:val="hy-AM"/>
          </w:rPr>
          <w:t xml:space="preserve"> https://www.ejustice.just.fgov.be/eli/wet/1967/10/10/1967101055/justel</w:t>
        </w:r>
      </w:hyperlink>
      <w:r w:rsidRPr="001E6842">
        <w:rPr>
          <w:rFonts w:ascii="GHEA Grapalat" w:hAnsi="GHEA Grapalat"/>
          <w:lang w:val="hy-AM"/>
        </w:rPr>
        <w:t>:</w:t>
      </w:r>
    </w:p>
  </w:footnote>
  <w:footnote w:id="40">
    <w:p w14:paraId="3ACD47FC" w14:textId="053E6620" w:rsidR="00FA17C0" w:rsidRPr="001E6842" w:rsidRDefault="00FA17C0" w:rsidP="00D71EB7">
      <w:pPr>
        <w:pStyle w:val="FootnoteText"/>
        <w:jc w:val="both"/>
        <w:rPr>
          <w:rFonts w:ascii="GHEA Grapalat" w:hAnsi="GHEA Grapalat"/>
          <w:lang w:val="hy-AM"/>
        </w:rPr>
      </w:pPr>
      <w:r w:rsidRPr="001E6842">
        <w:rPr>
          <w:rStyle w:val="FootnoteReference"/>
          <w:rFonts w:ascii="GHEA Grapalat" w:hAnsi="GHEA Grapalat"/>
        </w:rPr>
        <w:footnoteRef/>
      </w:r>
      <w:r w:rsidRPr="001E6842">
        <w:rPr>
          <w:rFonts w:ascii="GHEA Grapalat" w:hAnsi="GHEA Grapalat"/>
          <w:lang w:val="hy-AM"/>
        </w:rPr>
        <w:t xml:space="preserve"> </w:t>
      </w:r>
      <w:hyperlink r:id="rId19" w:history="1">
        <w:r w:rsidRPr="001E6842">
          <w:rPr>
            <w:rStyle w:val="Hyperlink"/>
            <w:rFonts w:ascii="GHEA Grapalat" w:hAnsi="GHEA Grapalat"/>
            <w:lang w:val="hy-AM"/>
          </w:rPr>
          <w:t>https://www.uscourts.gov/sites/default/files/2025-02/federal-rules-of-civil-procedure-dec-1-2024_0.pdf</w:t>
        </w:r>
      </w:hyperlink>
      <w:r w:rsidRPr="001E6842">
        <w:rPr>
          <w:rFonts w:ascii="GHEA Grapalat" w:hAnsi="GHEA Grapalat"/>
          <w:lang w:val="hy-AM"/>
        </w:rPr>
        <w:t xml:space="preserve">: </w:t>
      </w:r>
    </w:p>
  </w:footnote>
  <w:footnote w:id="41">
    <w:p w14:paraId="26B2B831" w14:textId="77777777" w:rsidR="00FA17C0" w:rsidRPr="001E6842" w:rsidRDefault="00FA17C0" w:rsidP="00345814">
      <w:pPr>
        <w:pStyle w:val="FootnoteText"/>
        <w:contextualSpacing/>
        <w:jc w:val="both"/>
        <w:rPr>
          <w:rFonts w:ascii="GHEA Grapalat" w:hAnsi="GHEA Grapalat"/>
          <w:lang w:val="hy-AM"/>
        </w:rPr>
      </w:pPr>
      <w:r w:rsidRPr="001E6842">
        <w:rPr>
          <w:rFonts w:ascii="GHEA Grapalat" w:hAnsi="GHEA Grapalat"/>
          <w:vertAlign w:val="superscript"/>
          <w:lang w:val="hy-AM"/>
        </w:rPr>
        <w:footnoteRef/>
      </w:r>
      <w:r w:rsidRPr="001E6842">
        <w:rPr>
          <w:rFonts w:ascii="GHEA Grapalat" w:hAnsi="GHEA Grapalat"/>
          <w:vertAlign w:val="superscript"/>
          <w:lang w:val="hy-AM"/>
        </w:rPr>
        <w:t xml:space="preserve"> </w:t>
      </w:r>
      <w:r w:rsidRPr="001E6842">
        <w:rPr>
          <w:rFonts w:ascii="GHEA Grapalat" w:hAnsi="GHEA Grapalat"/>
          <w:lang w:val="hy-AM"/>
        </w:rPr>
        <w:t>05.02.2013 թվականի թիվ ՍԴՈ-</w:t>
      </w:r>
      <w:r w:rsidRPr="001E6842">
        <w:rPr>
          <w:rFonts w:ascii="GHEA Grapalat" w:hAnsi="GHEA Grapalat"/>
          <w:bCs/>
          <w:lang w:val="hy-AM"/>
        </w:rPr>
        <w:t>1074 որոշումը:</w:t>
      </w:r>
    </w:p>
  </w:footnote>
  <w:footnote w:id="42">
    <w:p w14:paraId="32BA9343" w14:textId="77777777" w:rsidR="00FA17C0" w:rsidRPr="001E6842" w:rsidRDefault="00FA17C0" w:rsidP="00C23F4A">
      <w:pPr>
        <w:pStyle w:val="FootnoteText"/>
        <w:jc w:val="both"/>
        <w:rPr>
          <w:rFonts w:ascii="GHEA Grapalat" w:hAnsi="GHEA Grapalat"/>
          <w:lang w:val="hy-AM"/>
        </w:rPr>
      </w:pPr>
      <w:r w:rsidRPr="001E6842">
        <w:rPr>
          <w:rStyle w:val="FootnoteReference"/>
          <w:rFonts w:ascii="GHEA Grapalat" w:hAnsi="GHEA Grapalat"/>
        </w:rPr>
        <w:footnoteRef/>
      </w:r>
      <w:r w:rsidRPr="001E6842">
        <w:rPr>
          <w:rFonts w:ascii="GHEA Grapalat" w:hAnsi="GHEA Grapalat"/>
          <w:lang w:val="hy-AM"/>
        </w:rPr>
        <w:t xml:space="preserve"> Vocaturo v. Italy, Cappello v. Italy գործերով համապատասխանաբար 24.05.1991 թվականի և 27.02.1992 թվականի վճիռները, կետ 17, Probstmeier v. Germany գործով </w:t>
      </w:r>
      <w:r w:rsidRPr="001E6842">
        <w:rPr>
          <w:rFonts w:ascii="Calibri" w:hAnsi="Calibri" w:cs="Calibri"/>
          <w:lang w:val="hy-AM"/>
        </w:rPr>
        <w:t> </w:t>
      </w:r>
      <w:r w:rsidRPr="001E6842">
        <w:rPr>
          <w:rFonts w:ascii="GHEA Grapalat" w:hAnsi="GHEA Grapalat"/>
          <w:lang w:val="hy-AM"/>
        </w:rPr>
        <w:t>01.07.1997 թվականի վճիռը, կետ 64:</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2F0A04"/>
    <w:multiLevelType w:val="hybridMultilevel"/>
    <w:tmpl w:val="B778F316"/>
    <w:lvl w:ilvl="0" w:tplc="EC6214E6">
      <w:start w:val="1"/>
      <w:numFmt w:val="bullet"/>
      <w:lvlText w:val=""/>
      <w:lvlJc w:val="left"/>
      <w:pPr>
        <w:ind w:left="21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D9B685A"/>
    <w:multiLevelType w:val="hybridMultilevel"/>
    <w:tmpl w:val="24866D88"/>
    <w:lvl w:ilvl="0" w:tplc="0409000B">
      <w:start w:val="1"/>
      <w:numFmt w:val="bullet"/>
      <w:lvlText w:val=""/>
      <w:lvlJc w:val="left"/>
      <w:pPr>
        <w:ind w:left="10890" w:hanging="360"/>
      </w:pPr>
      <w:rPr>
        <w:rFonts w:ascii="Wingdings" w:hAnsi="Wingdings" w:hint="default"/>
      </w:rPr>
    </w:lvl>
    <w:lvl w:ilvl="1" w:tplc="04090003" w:tentative="1">
      <w:start w:val="1"/>
      <w:numFmt w:val="bullet"/>
      <w:lvlText w:val="o"/>
      <w:lvlJc w:val="left"/>
      <w:pPr>
        <w:ind w:left="11610" w:hanging="360"/>
      </w:pPr>
      <w:rPr>
        <w:rFonts w:ascii="Courier New" w:hAnsi="Courier New" w:cs="Courier New" w:hint="default"/>
      </w:rPr>
    </w:lvl>
    <w:lvl w:ilvl="2" w:tplc="04090005" w:tentative="1">
      <w:start w:val="1"/>
      <w:numFmt w:val="bullet"/>
      <w:lvlText w:val=""/>
      <w:lvlJc w:val="left"/>
      <w:pPr>
        <w:ind w:left="12330" w:hanging="360"/>
      </w:pPr>
      <w:rPr>
        <w:rFonts w:ascii="Wingdings" w:hAnsi="Wingdings" w:hint="default"/>
      </w:rPr>
    </w:lvl>
    <w:lvl w:ilvl="3" w:tplc="04090001" w:tentative="1">
      <w:start w:val="1"/>
      <w:numFmt w:val="bullet"/>
      <w:lvlText w:val=""/>
      <w:lvlJc w:val="left"/>
      <w:pPr>
        <w:ind w:left="13050" w:hanging="360"/>
      </w:pPr>
      <w:rPr>
        <w:rFonts w:ascii="Symbol" w:hAnsi="Symbol" w:hint="default"/>
      </w:rPr>
    </w:lvl>
    <w:lvl w:ilvl="4" w:tplc="04090003" w:tentative="1">
      <w:start w:val="1"/>
      <w:numFmt w:val="bullet"/>
      <w:lvlText w:val="o"/>
      <w:lvlJc w:val="left"/>
      <w:pPr>
        <w:ind w:left="13770" w:hanging="360"/>
      </w:pPr>
      <w:rPr>
        <w:rFonts w:ascii="Courier New" w:hAnsi="Courier New" w:cs="Courier New" w:hint="default"/>
      </w:rPr>
    </w:lvl>
    <w:lvl w:ilvl="5" w:tplc="04090005" w:tentative="1">
      <w:start w:val="1"/>
      <w:numFmt w:val="bullet"/>
      <w:lvlText w:val=""/>
      <w:lvlJc w:val="left"/>
      <w:pPr>
        <w:ind w:left="14490" w:hanging="360"/>
      </w:pPr>
      <w:rPr>
        <w:rFonts w:ascii="Wingdings" w:hAnsi="Wingdings" w:hint="default"/>
      </w:rPr>
    </w:lvl>
    <w:lvl w:ilvl="6" w:tplc="04090001" w:tentative="1">
      <w:start w:val="1"/>
      <w:numFmt w:val="bullet"/>
      <w:lvlText w:val=""/>
      <w:lvlJc w:val="left"/>
      <w:pPr>
        <w:ind w:left="15210" w:hanging="360"/>
      </w:pPr>
      <w:rPr>
        <w:rFonts w:ascii="Symbol" w:hAnsi="Symbol" w:hint="default"/>
      </w:rPr>
    </w:lvl>
    <w:lvl w:ilvl="7" w:tplc="04090003" w:tentative="1">
      <w:start w:val="1"/>
      <w:numFmt w:val="bullet"/>
      <w:lvlText w:val="o"/>
      <w:lvlJc w:val="left"/>
      <w:pPr>
        <w:ind w:left="15930" w:hanging="360"/>
      </w:pPr>
      <w:rPr>
        <w:rFonts w:ascii="Courier New" w:hAnsi="Courier New" w:cs="Courier New" w:hint="default"/>
      </w:rPr>
    </w:lvl>
    <w:lvl w:ilvl="8" w:tplc="04090005" w:tentative="1">
      <w:start w:val="1"/>
      <w:numFmt w:val="bullet"/>
      <w:lvlText w:val=""/>
      <w:lvlJc w:val="left"/>
      <w:pPr>
        <w:ind w:left="16650" w:hanging="360"/>
      </w:pPr>
      <w:rPr>
        <w:rFonts w:ascii="Wingdings" w:hAnsi="Wingdings" w:hint="default"/>
      </w:rPr>
    </w:lvl>
  </w:abstractNum>
  <w:abstractNum w:abstractNumId="2" w15:restartNumberingAfterBreak="0">
    <w:nsid w:val="5C951BC4"/>
    <w:multiLevelType w:val="hybridMultilevel"/>
    <w:tmpl w:val="CF5EE9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E4C"/>
    <w:rsid w:val="000037E6"/>
    <w:rsid w:val="000149FF"/>
    <w:rsid w:val="0001547C"/>
    <w:rsid w:val="000221E5"/>
    <w:rsid w:val="000254F3"/>
    <w:rsid w:val="000276E9"/>
    <w:rsid w:val="00030EE2"/>
    <w:rsid w:val="00032881"/>
    <w:rsid w:val="00042710"/>
    <w:rsid w:val="000742A2"/>
    <w:rsid w:val="0009299E"/>
    <w:rsid w:val="000B3A57"/>
    <w:rsid w:val="000C012B"/>
    <w:rsid w:val="000C17A6"/>
    <w:rsid w:val="000C335D"/>
    <w:rsid w:val="000E3491"/>
    <w:rsid w:val="000E6F0F"/>
    <w:rsid w:val="000F4EC6"/>
    <w:rsid w:val="000F57C0"/>
    <w:rsid w:val="000F5896"/>
    <w:rsid w:val="00110F10"/>
    <w:rsid w:val="0011203B"/>
    <w:rsid w:val="001168A6"/>
    <w:rsid w:val="00120EFF"/>
    <w:rsid w:val="00123D93"/>
    <w:rsid w:val="00125DCD"/>
    <w:rsid w:val="00127DE1"/>
    <w:rsid w:val="00147D76"/>
    <w:rsid w:val="00160A5E"/>
    <w:rsid w:val="001729A6"/>
    <w:rsid w:val="00172C98"/>
    <w:rsid w:val="00172D82"/>
    <w:rsid w:val="00174BEB"/>
    <w:rsid w:val="0017677E"/>
    <w:rsid w:val="0018087D"/>
    <w:rsid w:val="001A11F2"/>
    <w:rsid w:val="001A3EC2"/>
    <w:rsid w:val="001B1745"/>
    <w:rsid w:val="001B24AB"/>
    <w:rsid w:val="001B7241"/>
    <w:rsid w:val="001B7832"/>
    <w:rsid w:val="001C28B3"/>
    <w:rsid w:val="001C29DD"/>
    <w:rsid w:val="001C4062"/>
    <w:rsid w:val="001D2548"/>
    <w:rsid w:val="001D651C"/>
    <w:rsid w:val="001D6CB6"/>
    <w:rsid w:val="001D72A3"/>
    <w:rsid w:val="001E0AAC"/>
    <w:rsid w:val="001E4AAC"/>
    <w:rsid w:val="001E6842"/>
    <w:rsid w:val="00203A8B"/>
    <w:rsid w:val="00204AFD"/>
    <w:rsid w:val="00205F72"/>
    <w:rsid w:val="002156D1"/>
    <w:rsid w:val="00226BEA"/>
    <w:rsid w:val="00233594"/>
    <w:rsid w:val="00253C0D"/>
    <w:rsid w:val="00257742"/>
    <w:rsid w:val="00262F42"/>
    <w:rsid w:val="002654FD"/>
    <w:rsid w:val="00267392"/>
    <w:rsid w:val="002722B1"/>
    <w:rsid w:val="00294F78"/>
    <w:rsid w:val="002A0ABD"/>
    <w:rsid w:val="002A2C42"/>
    <w:rsid w:val="002B55DF"/>
    <w:rsid w:val="002C5662"/>
    <w:rsid w:val="002C697E"/>
    <w:rsid w:val="002D5D22"/>
    <w:rsid w:val="002E1AC1"/>
    <w:rsid w:val="002E1C25"/>
    <w:rsid w:val="002E47FB"/>
    <w:rsid w:val="002E5F47"/>
    <w:rsid w:val="002F19ED"/>
    <w:rsid w:val="002F2B67"/>
    <w:rsid w:val="002F3421"/>
    <w:rsid w:val="002F3C74"/>
    <w:rsid w:val="002F5E88"/>
    <w:rsid w:val="003035F0"/>
    <w:rsid w:val="003037FE"/>
    <w:rsid w:val="00304F29"/>
    <w:rsid w:val="00306768"/>
    <w:rsid w:val="00313429"/>
    <w:rsid w:val="0032190D"/>
    <w:rsid w:val="00323FFF"/>
    <w:rsid w:val="00325A20"/>
    <w:rsid w:val="00326EFA"/>
    <w:rsid w:val="003270D3"/>
    <w:rsid w:val="00335356"/>
    <w:rsid w:val="00340290"/>
    <w:rsid w:val="00344863"/>
    <w:rsid w:val="00345814"/>
    <w:rsid w:val="00350FDB"/>
    <w:rsid w:val="00365804"/>
    <w:rsid w:val="00374BEA"/>
    <w:rsid w:val="00377439"/>
    <w:rsid w:val="003777B4"/>
    <w:rsid w:val="00380640"/>
    <w:rsid w:val="00384A51"/>
    <w:rsid w:val="003918F3"/>
    <w:rsid w:val="00393036"/>
    <w:rsid w:val="00395F0A"/>
    <w:rsid w:val="00396F8F"/>
    <w:rsid w:val="003B168B"/>
    <w:rsid w:val="003B2C95"/>
    <w:rsid w:val="003C1088"/>
    <w:rsid w:val="003C7A31"/>
    <w:rsid w:val="003D4EC5"/>
    <w:rsid w:val="003D7E2A"/>
    <w:rsid w:val="003E67F6"/>
    <w:rsid w:val="003F1C51"/>
    <w:rsid w:val="003F5DE9"/>
    <w:rsid w:val="0040452A"/>
    <w:rsid w:val="004050E7"/>
    <w:rsid w:val="00416F4B"/>
    <w:rsid w:val="00421AF6"/>
    <w:rsid w:val="00435A85"/>
    <w:rsid w:val="00436866"/>
    <w:rsid w:val="00437DE5"/>
    <w:rsid w:val="0045579A"/>
    <w:rsid w:val="00455B28"/>
    <w:rsid w:val="0045699D"/>
    <w:rsid w:val="004607EC"/>
    <w:rsid w:val="00471A16"/>
    <w:rsid w:val="00492532"/>
    <w:rsid w:val="00494443"/>
    <w:rsid w:val="004A53EB"/>
    <w:rsid w:val="004A6FB3"/>
    <w:rsid w:val="004C0F87"/>
    <w:rsid w:val="004C4588"/>
    <w:rsid w:val="004D1058"/>
    <w:rsid w:val="004D130B"/>
    <w:rsid w:val="004D3790"/>
    <w:rsid w:val="004F4B40"/>
    <w:rsid w:val="00510B91"/>
    <w:rsid w:val="00515C76"/>
    <w:rsid w:val="0051617D"/>
    <w:rsid w:val="00522DBA"/>
    <w:rsid w:val="00537DD0"/>
    <w:rsid w:val="0054010A"/>
    <w:rsid w:val="00553E3B"/>
    <w:rsid w:val="00561B94"/>
    <w:rsid w:val="00563225"/>
    <w:rsid w:val="00564CC6"/>
    <w:rsid w:val="005835DD"/>
    <w:rsid w:val="005862CD"/>
    <w:rsid w:val="00587FDA"/>
    <w:rsid w:val="005978B2"/>
    <w:rsid w:val="005B0544"/>
    <w:rsid w:val="005B4FE0"/>
    <w:rsid w:val="005D1C0E"/>
    <w:rsid w:val="005D1CF0"/>
    <w:rsid w:val="005D1FD5"/>
    <w:rsid w:val="005D3464"/>
    <w:rsid w:val="005D35B1"/>
    <w:rsid w:val="005D3669"/>
    <w:rsid w:val="005E48DA"/>
    <w:rsid w:val="00604868"/>
    <w:rsid w:val="00607553"/>
    <w:rsid w:val="00607939"/>
    <w:rsid w:val="006107D9"/>
    <w:rsid w:val="006173DE"/>
    <w:rsid w:val="00621D78"/>
    <w:rsid w:val="006225A0"/>
    <w:rsid w:val="00623EBF"/>
    <w:rsid w:val="0062598B"/>
    <w:rsid w:val="00626312"/>
    <w:rsid w:val="00632A9E"/>
    <w:rsid w:val="00634F37"/>
    <w:rsid w:val="00637F24"/>
    <w:rsid w:val="006403FF"/>
    <w:rsid w:val="0064336B"/>
    <w:rsid w:val="006454FD"/>
    <w:rsid w:val="00645BAA"/>
    <w:rsid w:val="006462A2"/>
    <w:rsid w:val="00650191"/>
    <w:rsid w:val="00653183"/>
    <w:rsid w:val="0065701A"/>
    <w:rsid w:val="00670505"/>
    <w:rsid w:val="006775B7"/>
    <w:rsid w:val="00681B5B"/>
    <w:rsid w:val="00686791"/>
    <w:rsid w:val="006917A8"/>
    <w:rsid w:val="006970AB"/>
    <w:rsid w:val="006A1C1A"/>
    <w:rsid w:val="006A3716"/>
    <w:rsid w:val="006B0FD5"/>
    <w:rsid w:val="006B5B2A"/>
    <w:rsid w:val="006C3234"/>
    <w:rsid w:val="006C545B"/>
    <w:rsid w:val="006C562F"/>
    <w:rsid w:val="006D548C"/>
    <w:rsid w:val="006E7A81"/>
    <w:rsid w:val="006F11A0"/>
    <w:rsid w:val="006F3FD6"/>
    <w:rsid w:val="00702B7A"/>
    <w:rsid w:val="00704217"/>
    <w:rsid w:val="00714343"/>
    <w:rsid w:val="007248D2"/>
    <w:rsid w:val="00727625"/>
    <w:rsid w:val="00730D40"/>
    <w:rsid w:val="0074015B"/>
    <w:rsid w:val="00740C9D"/>
    <w:rsid w:val="00744BFC"/>
    <w:rsid w:val="007456FE"/>
    <w:rsid w:val="00747338"/>
    <w:rsid w:val="0075294F"/>
    <w:rsid w:val="00753252"/>
    <w:rsid w:val="00755DF1"/>
    <w:rsid w:val="00763436"/>
    <w:rsid w:val="0076461D"/>
    <w:rsid w:val="007A61CC"/>
    <w:rsid w:val="007A754B"/>
    <w:rsid w:val="007C556B"/>
    <w:rsid w:val="007D24AC"/>
    <w:rsid w:val="007D64A3"/>
    <w:rsid w:val="007E1B1F"/>
    <w:rsid w:val="007E7A74"/>
    <w:rsid w:val="007E7E03"/>
    <w:rsid w:val="007F010B"/>
    <w:rsid w:val="007F3D36"/>
    <w:rsid w:val="007F6BBA"/>
    <w:rsid w:val="00803D7E"/>
    <w:rsid w:val="0081191C"/>
    <w:rsid w:val="00830091"/>
    <w:rsid w:val="0083582A"/>
    <w:rsid w:val="00840F05"/>
    <w:rsid w:val="00846BAA"/>
    <w:rsid w:val="00850F2E"/>
    <w:rsid w:val="00853B61"/>
    <w:rsid w:val="008638A3"/>
    <w:rsid w:val="00864763"/>
    <w:rsid w:val="0086562F"/>
    <w:rsid w:val="00870527"/>
    <w:rsid w:val="00885C5E"/>
    <w:rsid w:val="00886EA2"/>
    <w:rsid w:val="00895CFF"/>
    <w:rsid w:val="008A04CE"/>
    <w:rsid w:val="008A1BBB"/>
    <w:rsid w:val="008A6263"/>
    <w:rsid w:val="008A6CE5"/>
    <w:rsid w:val="008B08E2"/>
    <w:rsid w:val="008C1E41"/>
    <w:rsid w:val="008D4458"/>
    <w:rsid w:val="008D4DA3"/>
    <w:rsid w:val="008E514C"/>
    <w:rsid w:val="008F3923"/>
    <w:rsid w:val="00900633"/>
    <w:rsid w:val="00905E8E"/>
    <w:rsid w:val="00906DF9"/>
    <w:rsid w:val="00910244"/>
    <w:rsid w:val="00927554"/>
    <w:rsid w:val="00927EB6"/>
    <w:rsid w:val="009403AD"/>
    <w:rsid w:val="009455C2"/>
    <w:rsid w:val="00952F89"/>
    <w:rsid w:val="00955A1B"/>
    <w:rsid w:val="00956007"/>
    <w:rsid w:val="009565E7"/>
    <w:rsid w:val="00965B8B"/>
    <w:rsid w:val="009742D4"/>
    <w:rsid w:val="009771B0"/>
    <w:rsid w:val="00991C48"/>
    <w:rsid w:val="00997087"/>
    <w:rsid w:val="009A4870"/>
    <w:rsid w:val="009A5B19"/>
    <w:rsid w:val="009B036A"/>
    <w:rsid w:val="009B3AB5"/>
    <w:rsid w:val="009C4DC8"/>
    <w:rsid w:val="009C7B1A"/>
    <w:rsid w:val="009E6EBF"/>
    <w:rsid w:val="009F58CD"/>
    <w:rsid w:val="00A0189D"/>
    <w:rsid w:val="00A024AC"/>
    <w:rsid w:val="00A061AF"/>
    <w:rsid w:val="00A10C25"/>
    <w:rsid w:val="00A13098"/>
    <w:rsid w:val="00A15CB4"/>
    <w:rsid w:val="00A21102"/>
    <w:rsid w:val="00A31957"/>
    <w:rsid w:val="00A32AE5"/>
    <w:rsid w:val="00A34A97"/>
    <w:rsid w:val="00A41B65"/>
    <w:rsid w:val="00A434C8"/>
    <w:rsid w:val="00A45721"/>
    <w:rsid w:val="00A51C24"/>
    <w:rsid w:val="00A543D7"/>
    <w:rsid w:val="00A57E96"/>
    <w:rsid w:val="00A61398"/>
    <w:rsid w:val="00A61B74"/>
    <w:rsid w:val="00A64FDC"/>
    <w:rsid w:val="00A718CC"/>
    <w:rsid w:val="00A72C93"/>
    <w:rsid w:val="00A746DE"/>
    <w:rsid w:val="00A778C9"/>
    <w:rsid w:val="00A84E49"/>
    <w:rsid w:val="00A95D40"/>
    <w:rsid w:val="00AA021C"/>
    <w:rsid w:val="00AA1FEE"/>
    <w:rsid w:val="00AA2654"/>
    <w:rsid w:val="00AA4BCB"/>
    <w:rsid w:val="00AA5940"/>
    <w:rsid w:val="00AC4A1E"/>
    <w:rsid w:val="00AC5D87"/>
    <w:rsid w:val="00AD319C"/>
    <w:rsid w:val="00AD7B44"/>
    <w:rsid w:val="00B12B30"/>
    <w:rsid w:val="00B15484"/>
    <w:rsid w:val="00B328F2"/>
    <w:rsid w:val="00B3374B"/>
    <w:rsid w:val="00B34EDA"/>
    <w:rsid w:val="00B4063B"/>
    <w:rsid w:val="00B43661"/>
    <w:rsid w:val="00B45A67"/>
    <w:rsid w:val="00B52F3B"/>
    <w:rsid w:val="00B65B56"/>
    <w:rsid w:val="00B67588"/>
    <w:rsid w:val="00B73F3D"/>
    <w:rsid w:val="00B82592"/>
    <w:rsid w:val="00B90A38"/>
    <w:rsid w:val="00B94FA3"/>
    <w:rsid w:val="00BA063F"/>
    <w:rsid w:val="00BA0A91"/>
    <w:rsid w:val="00BA10F3"/>
    <w:rsid w:val="00BA36E1"/>
    <w:rsid w:val="00BA79B0"/>
    <w:rsid w:val="00BB6A4C"/>
    <w:rsid w:val="00BC5E0A"/>
    <w:rsid w:val="00BD3240"/>
    <w:rsid w:val="00BE0319"/>
    <w:rsid w:val="00BE1511"/>
    <w:rsid w:val="00BE3C34"/>
    <w:rsid w:val="00BF45F0"/>
    <w:rsid w:val="00BF569B"/>
    <w:rsid w:val="00C03134"/>
    <w:rsid w:val="00C113A5"/>
    <w:rsid w:val="00C140FC"/>
    <w:rsid w:val="00C205A3"/>
    <w:rsid w:val="00C20AD4"/>
    <w:rsid w:val="00C219D4"/>
    <w:rsid w:val="00C225EE"/>
    <w:rsid w:val="00C23F4A"/>
    <w:rsid w:val="00C24A61"/>
    <w:rsid w:val="00C259C9"/>
    <w:rsid w:val="00C27D93"/>
    <w:rsid w:val="00C36E1F"/>
    <w:rsid w:val="00C50EA0"/>
    <w:rsid w:val="00C5753B"/>
    <w:rsid w:val="00C61F81"/>
    <w:rsid w:val="00C6372B"/>
    <w:rsid w:val="00C669A1"/>
    <w:rsid w:val="00C72A24"/>
    <w:rsid w:val="00C77776"/>
    <w:rsid w:val="00C84293"/>
    <w:rsid w:val="00C96B5C"/>
    <w:rsid w:val="00CA0CAC"/>
    <w:rsid w:val="00CB3CF8"/>
    <w:rsid w:val="00CB48EF"/>
    <w:rsid w:val="00CB652E"/>
    <w:rsid w:val="00CC08E5"/>
    <w:rsid w:val="00CC4238"/>
    <w:rsid w:val="00CC5850"/>
    <w:rsid w:val="00CD148F"/>
    <w:rsid w:val="00CE47B5"/>
    <w:rsid w:val="00CF50A4"/>
    <w:rsid w:val="00D01F75"/>
    <w:rsid w:val="00D02003"/>
    <w:rsid w:val="00D04CF0"/>
    <w:rsid w:val="00D119B4"/>
    <w:rsid w:val="00D17054"/>
    <w:rsid w:val="00D17A2F"/>
    <w:rsid w:val="00D21C57"/>
    <w:rsid w:val="00D24913"/>
    <w:rsid w:val="00D25A22"/>
    <w:rsid w:val="00D340FC"/>
    <w:rsid w:val="00D34A5B"/>
    <w:rsid w:val="00D35FE5"/>
    <w:rsid w:val="00D40E22"/>
    <w:rsid w:val="00D540B9"/>
    <w:rsid w:val="00D61C46"/>
    <w:rsid w:val="00D71EB7"/>
    <w:rsid w:val="00D847C7"/>
    <w:rsid w:val="00DA09CD"/>
    <w:rsid w:val="00DA7C14"/>
    <w:rsid w:val="00DB236F"/>
    <w:rsid w:val="00DB4DA4"/>
    <w:rsid w:val="00DC2047"/>
    <w:rsid w:val="00DC3893"/>
    <w:rsid w:val="00DC521F"/>
    <w:rsid w:val="00DD2190"/>
    <w:rsid w:val="00DD56EC"/>
    <w:rsid w:val="00DE1857"/>
    <w:rsid w:val="00DE7751"/>
    <w:rsid w:val="00DF1FDF"/>
    <w:rsid w:val="00DF7887"/>
    <w:rsid w:val="00E01697"/>
    <w:rsid w:val="00E03213"/>
    <w:rsid w:val="00E27FDB"/>
    <w:rsid w:val="00E318FA"/>
    <w:rsid w:val="00E32CE2"/>
    <w:rsid w:val="00E44DED"/>
    <w:rsid w:val="00E4624A"/>
    <w:rsid w:val="00E475D2"/>
    <w:rsid w:val="00E6081D"/>
    <w:rsid w:val="00E64755"/>
    <w:rsid w:val="00E66FB4"/>
    <w:rsid w:val="00E8656E"/>
    <w:rsid w:val="00E97AFD"/>
    <w:rsid w:val="00EA09FB"/>
    <w:rsid w:val="00EA18EB"/>
    <w:rsid w:val="00EA6173"/>
    <w:rsid w:val="00EA6247"/>
    <w:rsid w:val="00EC54F9"/>
    <w:rsid w:val="00EC7E8C"/>
    <w:rsid w:val="00ED01AF"/>
    <w:rsid w:val="00EE44A7"/>
    <w:rsid w:val="00EE6E4C"/>
    <w:rsid w:val="00EF5A7C"/>
    <w:rsid w:val="00F00116"/>
    <w:rsid w:val="00F00E2C"/>
    <w:rsid w:val="00F05B65"/>
    <w:rsid w:val="00F06EA2"/>
    <w:rsid w:val="00F233EE"/>
    <w:rsid w:val="00F23DD9"/>
    <w:rsid w:val="00F23E10"/>
    <w:rsid w:val="00F30BA4"/>
    <w:rsid w:val="00F34CFB"/>
    <w:rsid w:val="00F40D78"/>
    <w:rsid w:val="00F456F6"/>
    <w:rsid w:val="00F4790B"/>
    <w:rsid w:val="00F5084A"/>
    <w:rsid w:val="00F773D0"/>
    <w:rsid w:val="00F83C3C"/>
    <w:rsid w:val="00F84EEB"/>
    <w:rsid w:val="00F853BC"/>
    <w:rsid w:val="00F873A1"/>
    <w:rsid w:val="00FA17C0"/>
    <w:rsid w:val="00FA3085"/>
    <w:rsid w:val="00FA6D00"/>
    <w:rsid w:val="00FB2C2A"/>
    <w:rsid w:val="00FB3481"/>
    <w:rsid w:val="00FC1A9E"/>
    <w:rsid w:val="00FC1EF3"/>
    <w:rsid w:val="00FD3040"/>
    <w:rsid w:val="00FD392A"/>
    <w:rsid w:val="00FD7542"/>
    <w:rsid w:val="00FE2954"/>
    <w:rsid w:val="00FE35EC"/>
    <w:rsid w:val="00FE4541"/>
    <w:rsid w:val="00FE57A3"/>
    <w:rsid w:val="00FE6382"/>
    <w:rsid w:val="00FE751D"/>
    <w:rsid w:val="00FF1F93"/>
    <w:rsid w:val="00FF44C6"/>
    <w:rsid w:val="00FF77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384975"/>
  <w15:chartTrackingRefBased/>
  <w15:docId w15:val="{8DC3DF21-87BD-450B-A9A8-94FE8BED4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3374B"/>
    <w:pPr>
      <w:keepNext/>
      <w:keepLines/>
      <w:autoSpaceDE w:val="0"/>
      <w:autoSpaceDN w:val="0"/>
      <w:adjustRightInd w:val="0"/>
      <w:spacing w:before="480" w:after="0" w:line="240" w:lineRule="auto"/>
      <w:outlineLvl w:val="0"/>
    </w:pPr>
    <w:rPr>
      <w:rFonts w:ascii="Cambria" w:eastAsia="Times New Roman" w:hAnsi="Cambria" w:cs="Times New Roman"/>
      <w:b/>
      <w:bCs/>
      <w:color w:val="365F91"/>
      <w:sz w:val="28"/>
      <w:szCs w:val="28"/>
      <w:lang w:val="ru-RU" w:eastAsia="ru-RU"/>
    </w:rPr>
  </w:style>
  <w:style w:type="paragraph" w:styleId="Heading2">
    <w:name w:val="heading 2"/>
    <w:basedOn w:val="Normal"/>
    <w:next w:val="Normal"/>
    <w:link w:val="Heading2Char"/>
    <w:uiPriority w:val="9"/>
    <w:semiHidden/>
    <w:unhideWhenUsed/>
    <w:qFormat/>
    <w:rsid w:val="00F06EA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EE6E4C"/>
    <w:pPr>
      <w:spacing w:after="0" w:line="240" w:lineRule="auto"/>
    </w:pPr>
    <w:rPr>
      <w:sz w:val="20"/>
      <w:szCs w:val="20"/>
    </w:rPr>
  </w:style>
  <w:style w:type="character" w:customStyle="1" w:styleId="FootnoteTextChar">
    <w:name w:val="Footnote Text Char"/>
    <w:basedOn w:val="DefaultParagraphFont"/>
    <w:link w:val="FootnoteText"/>
    <w:uiPriority w:val="99"/>
    <w:rsid w:val="00EE6E4C"/>
    <w:rPr>
      <w:sz w:val="20"/>
      <w:szCs w:val="20"/>
    </w:rPr>
  </w:style>
  <w:style w:type="character" w:styleId="FootnoteReference">
    <w:name w:val="footnote reference"/>
    <w:basedOn w:val="DefaultParagraphFont"/>
    <w:uiPriority w:val="99"/>
    <w:semiHidden/>
    <w:unhideWhenUsed/>
    <w:rsid w:val="00EE6E4C"/>
    <w:rPr>
      <w:vertAlign w:val="superscript"/>
    </w:rPr>
  </w:style>
  <w:style w:type="paragraph" w:styleId="Header">
    <w:name w:val="header"/>
    <w:basedOn w:val="Normal"/>
    <w:link w:val="HeaderChar"/>
    <w:uiPriority w:val="99"/>
    <w:unhideWhenUsed/>
    <w:rsid w:val="00EE6E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6E4C"/>
  </w:style>
  <w:style w:type="paragraph" w:styleId="Footer">
    <w:name w:val="footer"/>
    <w:basedOn w:val="Normal"/>
    <w:link w:val="FooterChar"/>
    <w:uiPriority w:val="99"/>
    <w:unhideWhenUsed/>
    <w:rsid w:val="00EE6E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6E4C"/>
  </w:style>
  <w:style w:type="character" w:customStyle="1" w:styleId="Heading1Char">
    <w:name w:val="Heading 1 Char"/>
    <w:basedOn w:val="DefaultParagraphFont"/>
    <w:link w:val="Heading1"/>
    <w:uiPriority w:val="9"/>
    <w:rsid w:val="00B3374B"/>
    <w:rPr>
      <w:rFonts w:ascii="Cambria" w:eastAsia="Times New Roman" w:hAnsi="Cambria" w:cs="Times New Roman"/>
      <w:b/>
      <w:bCs/>
      <w:color w:val="365F91"/>
      <w:sz w:val="28"/>
      <w:szCs w:val="28"/>
      <w:lang w:val="ru-RU" w:eastAsia="ru-RU"/>
    </w:rPr>
  </w:style>
  <w:style w:type="table" w:styleId="TableGrid">
    <w:name w:val="Table Grid"/>
    <w:basedOn w:val="TableNormal"/>
    <w:uiPriority w:val="59"/>
    <w:rsid w:val="00B3374B"/>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
    <w:name w:val="norm"/>
    <w:basedOn w:val="Normal"/>
    <w:uiPriority w:val="99"/>
    <w:rsid w:val="00B3374B"/>
    <w:pPr>
      <w:spacing w:after="0" w:line="480" w:lineRule="auto"/>
      <w:ind w:firstLine="709"/>
      <w:jc w:val="both"/>
    </w:pPr>
    <w:rPr>
      <w:rFonts w:ascii="Arial Armenian" w:eastAsia="Times New Roman" w:hAnsi="Arial Armenian" w:cs="Times New Roman"/>
      <w:szCs w:val="20"/>
      <w:lang w:eastAsia="ru-RU"/>
    </w:rPr>
  </w:style>
  <w:style w:type="character" w:styleId="Hyperlink">
    <w:name w:val="Hyperlink"/>
    <w:basedOn w:val="DefaultParagraphFont"/>
    <w:uiPriority w:val="99"/>
    <w:unhideWhenUsed/>
    <w:rsid w:val="00A746DE"/>
    <w:rPr>
      <w:color w:val="0563C1" w:themeColor="hyperlink"/>
      <w:u w:val="single"/>
    </w:rPr>
  </w:style>
  <w:style w:type="paragraph" w:styleId="NormalWeb">
    <w:name w:val="Normal (Web)"/>
    <w:basedOn w:val="Normal"/>
    <w:uiPriority w:val="99"/>
    <w:unhideWhenUsed/>
    <w:rsid w:val="00B328F2"/>
    <w:pPr>
      <w:spacing w:before="100" w:beforeAutospacing="1" w:after="100" w:afterAutospacing="1" w:line="240" w:lineRule="auto"/>
      <w:ind w:firstLine="720"/>
      <w:jc w:val="both"/>
    </w:pPr>
    <w:rPr>
      <w:rFonts w:ascii="Times New Roman" w:eastAsia="Times New Roman" w:hAnsi="Times New Roman" w:cs="Times New Roman"/>
      <w:sz w:val="24"/>
      <w:szCs w:val="24"/>
    </w:rPr>
  </w:style>
  <w:style w:type="paragraph" w:styleId="ListParagraph">
    <w:name w:val="List Paragraph"/>
    <w:basedOn w:val="Normal"/>
    <w:uiPriority w:val="34"/>
    <w:qFormat/>
    <w:rsid w:val="00B328F2"/>
    <w:pPr>
      <w:spacing w:after="100" w:afterAutospacing="1" w:line="240" w:lineRule="auto"/>
      <w:ind w:left="720" w:firstLine="720"/>
      <w:contextualSpacing/>
      <w:jc w:val="both"/>
    </w:pPr>
  </w:style>
  <w:style w:type="character" w:styleId="FollowedHyperlink">
    <w:name w:val="FollowedHyperlink"/>
    <w:basedOn w:val="DefaultParagraphFont"/>
    <w:uiPriority w:val="99"/>
    <w:semiHidden/>
    <w:unhideWhenUsed/>
    <w:rsid w:val="00955A1B"/>
    <w:rPr>
      <w:color w:val="954F72" w:themeColor="followedHyperlink"/>
      <w:u w:val="single"/>
    </w:rPr>
  </w:style>
  <w:style w:type="character" w:customStyle="1" w:styleId="Heading2Char">
    <w:name w:val="Heading 2 Char"/>
    <w:basedOn w:val="DefaultParagraphFont"/>
    <w:link w:val="Heading2"/>
    <w:uiPriority w:val="9"/>
    <w:semiHidden/>
    <w:rsid w:val="00F06EA2"/>
    <w:rPr>
      <w:rFonts w:asciiTheme="majorHAnsi" w:eastAsiaTheme="majorEastAsia" w:hAnsiTheme="majorHAnsi" w:cstheme="majorBidi"/>
      <w:color w:val="2E74B5" w:themeColor="accent1" w:themeShade="BF"/>
      <w:sz w:val="26"/>
      <w:szCs w:val="26"/>
    </w:rPr>
  </w:style>
  <w:style w:type="character" w:styleId="CommentReference">
    <w:name w:val="annotation reference"/>
    <w:basedOn w:val="DefaultParagraphFont"/>
    <w:uiPriority w:val="99"/>
    <w:semiHidden/>
    <w:unhideWhenUsed/>
    <w:rsid w:val="007A61CC"/>
    <w:rPr>
      <w:sz w:val="16"/>
      <w:szCs w:val="16"/>
    </w:rPr>
  </w:style>
  <w:style w:type="paragraph" w:styleId="CommentText">
    <w:name w:val="annotation text"/>
    <w:basedOn w:val="Normal"/>
    <w:link w:val="CommentTextChar"/>
    <w:uiPriority w:val="99"/>
    <w:semiHidden/>
    <w:unhideWhenUsed/>
    <w:rsid w:val="007A61CC"/>
    <w:pPr>
      <w:spacing w:line="240" w:lineRule="auto"/>
    </w:pPr>
    <w:rPr>
      <w:sz w:val="20"/>
      <w:szCs w:val="20"/>
    </w:rPr>
  </w:style>
  <w:style w:type="character" w:customStyle="1" w:styleId="CommentTextChar">
    <w:name w:val="Comment Text Char"/>
    <w:basedOn w:val="DefaultParagraphFont"/>
    <w:link w:val="CommentText"/>
    <w:uiPriority w:val="99"/>
    <w:semiHidden/>
    <w:rsid w:val="007A61CC"/>
    <w:rPr>
      <w:sz w:val="20"/>
      <w:szCs w:val="20"/>
    </w:rPr>
  </w:style>
  <w:style w:type="paragraph" w:styleId="BalloonText">
    <w:name w:val="Balloon Text"/>
    <w:basedOn w:val="Normal"/>
    <w:link w:val="BalloonTextChar"/>
    <w:uiPriority w:val="99"/>
    <w:semiHidden/>
    <w:unhideWhenUsed/>
    <w:rsid w:val="007A61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61CC"/>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537DD0"/>
    <w:rPr>
      <w:b/>
      <w:bCs/>
    </w:rPr>
  </w:style>
  <w:style w:type="character" w:customStyle="1" w:styleId="CommentSubjectChar">
    <w:name w:val="Comment Subject Char"/>
    <w:basedOn w:val="CommentTextChar"/>
    <w:link w:val="CommentSubject"/>
    <w:uiPriority w:val="99"/>
    <w:semiHidden/>
    <w:rsid w:val="00537DD0"/>
    <w:rPr>
      <w:b/>
      <w:bCs/>
      <w:sz w:val="20"/>
      <w:szCs w:val="20"/>
    </w:rPr>
  </w:style>
  <w:style w:type="character" w:styleId="Strong">
    <w:name w:val="Strong"/>
    <w:basedOn w:val="DefaultParagraphFont"/>
    <w:uiPriority w:val="22"/>
    <w:qFormat/>
    <w:rsid w:val="00F4790B"/>
    <w:rPr>
      <w:b/>
      <w:bCs/>
    </w:rPr>
  </w:style>
  <w:style w:type="character" w:customStyle="1" w:styleId="ms-1">
    <w:name w:val="ms-1"/>
    <w:basedOn w:val="DefaultParagraphFont"/>
    <w:rsid w:val="00F4790B"/>
  </w:style>
  <w:style w:type="character" w:customStyle="1" w:styleId="max-w-full">
    <w:name w:val="max-w-full"/>
    <w:basedOn w:val="DefaultParagraphFont"/>
    <w:rsid w:val="00F4790B"/>
  </w:style>
  <w:style w:type="character" w:styleId="Emphasis">
    <w:name w:val="Emphasis"/>
    <w:basedOn w:val="DefaultParagraphFont"/>
    <w:uiPriority w:val="20"/>
    <w:qFormat/>
    <w:rsid w:val="00F4790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22586">
      <w:bodyDiv w:val="1"/>
      <w:marLeft w:val="0"/>
      <w:marRight w:val="0"/>
      <w:marTop w:val="0"/>
      <w:marBottom w:val="0"/>
      <w:divBdr>
        <w:top w:val="none" w:sz="0" w:space="0" w:color="auto"/>
        <w:left w:val="none" w:sz="0" w:space="0" w:color="auto"/>
        <w:bottom w:val="none" w:sz="0" w:space="0" w:color="auto"/>
        <w:right w:val="none" w:sz="0" w:space="0" w:color="auto"/>
      </w:divBdr>
    </w:div>
    <w:div w:id="115368798">
      <w:bodyDiv w:val="1"/>
      <w:marLeft w:val="0"/>
      <w:marRight w:val="0"/>
      <w:marTop w:val="0"/>
      <w:marBottom w:val="0"/>
      <w:divBdr>
        <w:top w:val="none" w:sz="0" w:space="0" w:color="auto"/>
        <w:left w:val="none" w:sz="0" w:space="0" w:color="auto"/>
        <w:bottom w:val="none" w:sz="0" w:space="0" w:color="auto"/>
        <w:right w:val="none" w:sz="0" w:space="0" w:color="auto"/>
      </w:divBdr>
    </w:div>
    <w:div w:id="259337330">
      <w:bodyDiv w:val="1"/>
      <w:marLeft w:val="0"/>
      <w:marRight w:val="0"/>
      <w:marTop w:val="0"/>
      <w:marBottom w:val="0"/>
      <w:divBdr>
        <w:top w:val="none" w:sz="0" w:space="0" w:color="auto"/>
        <w:left w:val="none" w:sz="0" w:space="0" w:color="auto"/>
        <w:bottom w:val="none" w:sz="0" w:space="0" w:color="auto"/>
        <w:right w:val="none" w:sz="0" w:space="0" w:color="auto"/>
      </w:divBdr>
    </w:div>
    <w:div w:id="540898287">
      <w:bodyDiv w:val="1"/>
      <w:marLeft w:val="0"/>
      <w:marRight w:val="0"/>
      <w:marTop w:val="0"/>
      <w:marBottom w:val="0"/>
      <w:divBdr>
        <w:top w:val="none" w:sz="0" w:space="0" w:color="auto"/>
        <w:left w:val="none" w:sz="0" w:space="0" w:color="auto"/>
        <w:bottom w:val="none" w:sz="0" w:space="0" w:color="auto"/>
        <w:right w:val="none" w:sz="0" w:space="0" w:color="auto"/>
      </w:divBdr>
    </w:div>
    <w:div w:id="1114859899">
      <w:bodyDiv w:val="1"/>
      <w:marLeft w:val="0"/>
      <w:marRight w:val="0"/>
      <w:marTop w:val="0"/>
      <w:marBottom w:val="0"/>
      <w:divBdr>
        <w:top w:val="none" w:sz="0" w:space="0" w:color="auto"/>
        <w:left w:val="none" w:sz="0" w:space="0" w:color="auto"/>
        <w:bottom w:val="none" w:sz="0" w:space="0" w:color="auto"/>
        <w:right w:val="none" w:sz="0" w:space="0" w:color="auto"/>
      </w:divBdr>
    </w:div>
    <w:div w:id="1115632798">
      <w:bodyDiv w:val="1"/>
      <w:marLeft w:val="0"/>
      <w:marRight w:val="0"/>
      <w:marTop w:val="0"/>
      <w:marBottom w:val="0"/>
      <w:divBdr>
        <w:top w:val="none" w:sz="0" w:space="0" w:color="auto"/>
        <w:left w:val="none" w:sz="0" w:space="0" w:color="auto"/>
        <w:bottom w:val="none" w:sz="0" w:space="0" w:color="auto"/>
        <w:right w:val="none" w:sz="0" w:space="0" w:color="auto"/>
      </w:divBdr>
    </w:div>
    <w:div w:id="1218668578">
      <w:bodyDiv w:val="1"/>
      <w:marLeft w:val="0"/>
      <w:marRight w:val="0"/>
      <w:marTop w:val="0"/>
      <w:marBottom w:val="0"/>
      <w:divBdr>
        <w:top w:val="none" w:sz="0" w:space="0" w:color="auto"/>
        <w:left w:val="none" w:sz="0" w:space="0" w:color="auto"/>
        <w:bottom w:val="none" w:sz="0" w:space="0" w:color="auto"/>
        <w:right w:val="none" w:sz="0" w:space="0" w:color="auto"/>
      </w:divBdr>
      <w:divsChild>
        <w:div w:id="1339426575">
          <w:marLeft w:val="0"/>
          <w:marRight w:val="0"/>
          <w:marTop w:val="0"/>
          <w:marBottom w:val="0"/>
          <w:divBdr>
            <w:top w:val="single" w:sz="8" w:space="1" w:color="auto"/>
            <w:left w:val="single" w:sz="8" w:space="4" w:color="auto"/>
            <w:bottom w:val="single" w:sz="8" w:space="1" w:color="auto"/>
            <w:right w:val="single" w:sz="8" w:space="4" w:color="auto"/>
          </w:divBdr>
        </w:div>
      </w:divsChild>
    </w:div>
    <w:div w:id="1373847856">
      <w:bodyDiv w:val="1"/>
      <w:marLeft w:val="0"/>
      <w:marRight w:val="0"/>
      <w:marTop w:val="0"/>
      <w:marBottom w:val="0"/>
      <w:divBdr>
        <w:top w:val="none" w:sz="0" w:space="0" w:color="auto"/>
        <w:left w:val="none" w:sz="0" w:space="0" w:color="auto"/>
        <w:bottom w:val="none" w:sz="0" w:space="0" w:color="auto"/>
        <w:right w:val="none" w:sz="0" w:space="0" w:color="auto"/>
      </w:divBdr>
    </w:div>
    <w:div w:id="1851681112">
      <w:bodyDiv w:val="1"/>
      <w:marLeft w:val="0"/>
      <w:marRight w:val="0"/>
      <w:marTop w:val="0"/>
      <w:marBottom w:val="0"/>
      <w:divBdr>
        <w:top w:val="none" w:sz="0" w:space="0" w:color="auto"/>
        <w:left w:val="none" w:sz="0" w:space="0" w:color="auto"/>
        <w:bottom w:val="none" w:sz="0" w:space="0" w:color="auto"/>
        <w:right w:val="none" w:sz="0" w:space="0" w:color="auto"/>
      </w:divBdr>
    </w:div>
    <w:div w:id="1886021727">
      <w:bodyDiv w:val="1"/>
      <w:marLeft w:val="0"/>
      <w:marRight w:val="0"/>
      <w:marTop w:val="0"/>
      <w:marBottom w:val="0"/>
      <w:divBdr>
        <w:top w:val="none" w:sz="0" w:space="0" w:color="auto"/>
        <w:left w:val="none" w:sz="0" w:space="0" w:color="auto"/>
        <w:bottom w:val="none" w:sz="0" w:space="0" w:color="auto"/>
        <w:right w:val="none" w:sz="0" w:space="0" w:color="auto"/>
      </w:divBdr>
    </w:div>
    <w:div w:id="1988435226">
      <w:bodyDiv w:val="1"/>
      <w:marLeft w:val="0"/>
      <w:marRight w:val="0"/>
      <w:marTop w:val="0"/>
      <w:marBottom w:val="0"/>
      <w:divBdr>
        <w:top w:val="none" w:sz="0" w:space="0" w:color="auto"/>
        <w:left w:val="none" w:sz="0" w:space="0" w:color="auto"/>
        <w:bottom w:val="none" w:sz="0" w:space="0" w:color="auto"/>
        <w:right w:val="none" w:sz="0" w:space="0" w:color="auto"/>
      </w:divBdr>
    </w:div>
    <w:div w:id="2067098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9090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arlis.am/documentview.aspx?docid=199816" TargetMode="External"/><Relationship Id="rId13" Type="http://schemas.openxmlformats.org/officeDocument/2006/relationships/hyperlink" Target="https://www.gov.si/assets/ministrstva/MZEZ/Dokumenti/multilaterala/mednarodno-pravo/Zbornik-blejskih-razprav-v-anglescini.pdf" TargetMode="External"/><Relationship Id="rId18" Type="http://schemas.openxmlformats.org/officeDocument/2006/relationships/hyperlink" Target="%20https:/www.ejustice.just.fgov.be/eli/wet/1967/10/10/1967101055/justel" TargetMode="External"/><Relationship Id="rId3" Type="http://schemas.openxmlformats.org/officeDocument/2006/relationships/hyperlink" Target="https://www.arlis.am/documentview.aspx?docid=102851" TargetMode="External"/><Relationship Id="rId7" Type="http://schemas.openxmlformats.org/officeDocument/2006/relationships/hyperlink" Target="https://ombuds.am/images/files/e722139fe25348c1076dae0df9496c55.pdf" TargetMode="External"/><Relationship Id="rId12" Type="http://schemas.openxmlformats.org/officeDocument/2006/relationships/hyperlink" Target="https://www.cittadinanzattiva.it/approfondimenti/10507-l-irragionevole-durata-del-processo-e-la-legge-pinto.html" TargetMode="External"/><Relationship Id="rId17" Type="http://schemas.openxmlformats.org/officeDocument/2006/relationships/hyperlink" Target="https://www.mjusticia.gob.es/es/AreaTematica/DocumentacionPublicaciones/Documents/Law%201-2000%20of%207%20January.pdf" TargetMode="External"/><Relationship Id="rId2" Type="http://schemas.openxmlformats.org/officeDocument/2006/relationships/hyperlink" Target="https://www.arlis.am/documentview.aspx?docid=90684" TargetMode="External"/><Relationship Id="rId16" Type="http://schemas.openxmlformats.org/officeDocument/2006/relationships/hyperlink" Target="https://www.cplj.org/publications/6-1-procedural-rights-principles-and-approaches-influencing-the-structure-of-civil-litigation" TargetMode="External"/><Relationship Id="rId1" Type="http://schemas.openxmlformats.org/officeDocument/2006/relationships/hyperlink" Target="https://www.arlis.am/DocumentView.aspx?docid=76932" TargetMode="External"/><Relationship Id="rId6" Type="http://schemas.openxmlformats.org/officeDocument/2006/relationships/hyperlink" Target="https://rilm.am/statistics/konvenciayi-khakhtumnern-yst-gortseri/" TargetMode="External"/><Relationship Id="rId11" Type="http://schemas.openxmlformats.org/officeDocument/2006/relationships/hyperlink" Target="https://www.venice.coe.int/webforms/documents/default.aspx?pdffile=CDL-AD(2006)036rev-e" TargetMode="External"/><Relationship Id="rId5" Type="http://schemas.openxmlformats.org/officeDocument/2006/relationships/hyperlink" Target="https://court.am/storage/uploads/files/news/%D5%8F%D5%A1%D6%80%D5%A5%D5%AF%D5%A1%D5%B6%20%D5%B0%D5%A1%D5%B2%D5%B8%D6%80%D5%A4%D5%B8%D6%82%D5%B4-%D4%B2%D5%A1%D6%80%D5%B1%D6%80%D5%A1%D5%A3%D5%B8%D6%82%D5%B5%D5%B6%20%D5%A4%D5%A1%D5%BF%D5%A1%D5%AF%D5%A1%D5%B6%20%D5%AD%D5%B8%D6%80%D5%B0%D5%B8%D6%82%D6%80%D5%A4_compressed-compressed-min%20(1).pdf" TargetMode="External"/><Relationship Id="rId15" Type="http://schemas.openxmlformats.org/officeDocument/2006/relationships/hyperlink" Target="http://www.parliament.am/draft_docs8/K-902_himnavorum.pdf" TargetMode="External"/><Relationship Id="rId10" Type="http://schemas.openxmlformats.org/officeDocument/2006/relationships/hyperlink" Target="https://rilm.am/wp-content/uploads/2022/08/5ff3b5ed0811c49577a2256d80f342b9.pdf" TargetMode="External"/><Relationship Id="rId19" Type="http://schemas.openxmlformats.org/officeDocument/2006/relationships/hyperlink" Target="https://www.uscourts.gov/sites/default/files/2025-02/federal-rules-of-civil-procedure-dec-1-2024_0.pdf" TargetMode="External"/><Relationship Id="rId4" Type="http://schemas.openxmlformats.org/officeDocument/2006/relationships/hyperlink" Target="https://rilm.am/wp-content/uploads/2023/04/CASE-OF-VASSILYAN-AND-OTHERS-v.-ARMENIA-%E2%80%93-Armenian-Translation-by-the-Ministry-of-Justice-of-Armenia.pdf" TargetMode="External"/><Relationship Id="rId9" Type="http://schemas.openxmlformats.org/officeDocument/2006/relationships/hyperlink" Target="https://court.am/storage/uploads/files/bdx-decisions/1Wns9vaVHQQv28Ur3d4xRKXVFCxSIgqq92InTeOJ.pdf" TargetMode="External"/><Relationship Id="rId14" Type="http://schemas.openxmlformats.org/officeDocument/2006/relationships/hyperlink" Target="https://rm.coe.int/16807473a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C24DD8-AB6A-4F5C-B510-085F71459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3233</TotalTime>
  <Pages>20</Pages>
  <Words>7196</Words>
  <Characters>41020</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DesignComp</dc:creator>
  <cp:keywords>https://mul2.gov.am/tasks/1252904/oneclick?token=fdc6882a85da45a54b211467a9faf4da</cp:keywords>
  <dc:description/>
  <cp:lastModifiedBy>Emma Avetisyan</cp:lastModifiedBy>
  <cp:revision>230</cp:revision>
  <cp:lastPrinted>2023-02-22T07:43:00Z</cp:lastPrinted>
  <dcterms:created xsi:type="dcterms:W3CDTF">2023-02-22T05:51:00Z</dcterms:created>
  <dcterms:modified xsi:type="dcterms:W3CDTF">2025-12-10T12:38:00Z</dcterms:modified>
</cp:coreProperties>
</file>