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E1F" w:rsidRDefault="00914E1F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E1F" w:rsidRDefault="00914E1F" w:rsidP="00E042E5">
      <w:pPr>
        <w:jc w:val="center"/>
      </w:pPr>
    </w:p>
    <w:p w:rsidR="00914E1F" w:rsidRDefault="00914E1F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4E1F" w:rsidRDefault="00914E1F" w:rsidP="00E042E5">
      <w:pPr>
        <w:pStyle w:val="mechtex"/>
        <w:rPr>
          <w:rFonts w:ascii="GHEA Mariam" w:hAnsi="GHEA Mariam"/>
          <w:b/>
        </w:rPr>
      </w:pPr>
    </w:p>
    <w:p w:rsidR="00914E1F" w:rsidRDefault="00914E1F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4E1F" w:rsidRPr="008E1B5A" w:rsidRDefault="00914E1F" w:rsidP="00E042E5">
      <w:pPr>
        <w:jc w:val="center"/>
        <w:rPr>
          <w:rFonts w:ascii="GHEA Mariam" w:hAnsi="GHEA Mariam"/>
          <w:sz w:val="24"/>
          <w:szCs w:val="24"/>
        </w:rPr>
      </w:pPr>
    </w:p>
    <w:p w:rsidR="00914E1F" w:rsidRPr="00691610" w:rsidRDefault="00914E1F" w:rsidP="00E042E5">
      <w:pPr>
        <w:jc w:val="center"/>
        <w:rPr>
          <w:rFonts w:ascii="GHEA Mariam" w:hAnsi="GHEA Mariam"/>
          <w:sz w:val="12"/>
          <w:szCs w:val="24"/>
        </w:rPr>
      </w:pPr>
    </w:p>
    <w:p w:rsidR="00914E1F" w:rsidRPr="008E1B5A" w:rsidRDefault="00914E1F" w:rsidP="00E042E5">
      <w:pPr>
        <w:jc w:val="center"/>
        <w:rPr>
          <w:rFonts w:ascii="GHEA Mariam" w:hAnsi="GHEA Mariam"/>
          <w:sz w:val="24"/>
          <w:szCs w:val="24"/>
        </w:rPr>
      </w:pPr>
    </w:p>
    <w:p w:rsidR="00914E1F" w:rsidRPr="00914E1F" w:rsidRDefault="00914E1F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="00BE0395"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914E1F" w:rsidRDefault="00914E1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14E1F" w:rsidRDefault="00914E1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14E1F" w:rsidRPr="000F4671" w:rsidRDefault="00914E1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E0395" w:rsidRPr="00BE0395" w:rsidRDefault="00914E1F" w:rsidP="00BE0395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BE0395">
        <w:rPr>
          <w:rFonts w:ascii="GHEA Mariam" w:hAnsi="GHEA Mariam" w:cs="Sylfaen"/>
          <w:spacing w:val="-8"/>
          <w:sz w:val="24"/>
          <w:lang w:val="hy-AM"/>
        </w:rPr>
        <w:t>ԱՌՈՂՋԱՊԱՀԱԿԱՆ</w:t>
      </w:r>
      <w:r w:rsidRPr="00BE03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0395">
        <w:rPr>
          <w:rFonts w:ascii="GHEA Mariam" w:hAnsi="GHEA Mariam" w:cs="Sylfaen"/>
          <w:spacing w:val="-8"/>
          <w:sz w:val="24"/>
          <w:lang w:val="hy-AM"/>
        </w:rPr>
        <w:t>ԵՎ</w:t>
      </w:r>
      <w:r w:rsidRPr="00BE03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0395">
        <w:rPr>
          <w:rFonts w:ascii="GHEA Mariam" w:hAnsi="GHEA Mariam" w:cs="Sylfaen"/>
          <w:spacing w:val="-8"/>
          <w:sz w:val="24"/>
          <w:lang w:val="hy-AM"/>
        </w:rPr>
        <w:t>ԱՇԽԱՏԱՆՔԻ</w:t>
      </w:r>
      <w:r w:rsidRPr="00BE03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0395">
        <w:rPr>
          <w:rFonts w:ascii="GHEA Mariam" w:hAnsi="GHEA Mariam" w:cs="Sylfaen"/>
          <w:spacing w:val="-8"/>
          <w:sz w:val="24"/>
          <w:lang w:val="hy-AM"/>
        </w:rPr>
        <w:t>ՏԵՍՉԱԿԱՆ</w:t>
      </w:r>
      <w:r w:rsidRPr="00BE03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0395">
        <w:rPr>
          <w:rFonts w:ascii="GHEA Mariam" w:hAnsi="GHEA Mariam" w:cs="Sylfaen"/>
          <w:spacing w:val="-8"/>
          <w:sz w:val="24"/>
          <w:lang w:val="hy-AM"/>
        </w:rPr>
        <w:t>ՄԱՐՄՆԻ</w:t>
      </w:r>
      <w:r w:rsidRPr="00BE03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0395">
        <w:rPr>
          <w:rFonts w:ascii="GHEA Mariam" w:hAnsi="GHEA Mariam" w:cs="Sylfaen"/>
          <w:color w:val="333333"/>
          <w:spacing w:val="-8"/>
          <w:sz w:val="24"/>
          <w:shd w:val="clear" w:color="auto" w:fill="FFFFFF"/>
          <w:lang w:val="hy-AM"/>
        </w:rPr>
        <w:t>ԿՈՂՄԻՑ</w:t>
      </w:r>
      <w:r w:rsidRPr="00BE03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0395">
        <w:rPr>
          <w:rFonts w:ascii="GHEA Mariam" w:hAnsi="GHEA Mariam" w:cs="Sylfaen"/>
          <w:spacing w:val="-8"/>
          <w:sz w:val="24"/>
          <w:lang w:val="hy-AM"/>
        </w:rPr>
        <w:t>ԱՆՁԻ</w:t>
      </w:r>
      <w:r w:rsidRPr="00BE03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0395">
        <w:rPr>
          <w:rFonts w:ascii="GHEA Mariam" w:hAnsi="GHEA Mariam" w:cs="Sylfaen"/>
          <w:spacing w:val="-8"/>
          <w:sz w:val="24"/>
          <w:lang w:val="hy-AM"/>
        </w:rPr>
        <w:t>ՖՈՒՆԿՑԻՈՆԱԼՈՒԹՅԱՆ</w:t>
      </w:r>
      <w:r w:rsidRPr="00BE03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0395">
        <w:rPr>
          <w:rFonts w:ascii="GHEA Mariam" w:hAnsi="GHEA Mariam" w:cs="Sylfaen"/>
          <w:spacing w:val="-8"/>
          <w:sz w:val="24"/>
          <w:lang w:val="hy-AM"/>
        </w:rPr>
        <w:t>ԳՆԱՀԱՏՄԱՆ</w:t>
      </w:r>
      <w:r w:rsidRPr="00BE03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0395">
        <w:rPr>
          <w:rFonts w:ascii="GHEA Mariam" w:hAnsi="GHEA Mariam" w:cs="Sylfaen"/>
          <w:spacing w:val="-8"/>
          <w:sz w:val="24"/>
          <w:lang w:val="hy-AM"/>
        </w:rPr>
        <w:t>ՈԼՈՐՏՈՒՄ</w:t>
      </w:r>
      <w:r w:rsidRPr="00BE03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0395">
        <w:rPr>
          <w:rFonts w:ascii="GHEA Mariam" w:hAnsi="GHEA Mariam" w:cs="Sylfaen"/>
          <w:spacing w:val="-8"/>
          <w:sz w:val="24"/>
          <w:lang w:val="hy-AM"/>
        </w:rPr>
        <w:t>ԻՐԱԿԱՆԱՑՎՈՂ</w:t>
      </w:r>
      <w:r w:rsidRPr="00BE0395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914E1F" w:rsidRDefault="00914E1F" w:rsidP="00914E1F">
      <w:pPr>
        <w:pStyle w:val="mechtex"/>
        <w:rPr>
          <w:rFonts w:ascii="GHEA Mariam" w:hAnsi="GHEA Mariam" w:cs="Sylfaen"/>
          <w:sz w:val="24"/>
          <w:lang w:val="hy-AM"/>
        </w:rPr>
      </w:pPr>
      <w:r w:rsidRPr="00914E1F">
        <w:rPr>
          <w:rFonts w:ascii="GHEA Mariam" w:hAnsi="GHEA Mariam" w:cs="Sylfaen"/>
          <w:spacing w:val="-8"/>
          <w:sz w:val="24"/>
          <w:lang w:val="hy-AM"/>
        </w:rPr>
        <w:t>ԴԻՏԱՐ</w:t>
      </w:r>
      <w:r>
        <w:rPr>
          <w:rFonts w:ascii="GHEA Mariam" w:hAnsi="GHEA Mariam" w:cs="Sylfaen"/>
          <w:spacing w:val="-8"/>
          <w:sz w:val="24"/>
          <w:lang w:val="hy-AM"/>
        </w:rPr>
        <w:softHyphen/>
      </w:r>
      <w:r w:rsidRPr="00914E1F">
        <w:rPr>
          <w:rFonts w:ascii="GHEA Mariam" w:hAnsi="GHEA Mariam" w:cs="Sylfaen"/>
          <w:spacing w:val="-8"/>
          <w:sz w:val="24"/>
          <w:lang w:val="hy-AM"/>
        </w:rPr>
        <w:t>ԿՈՒՄՆԵՐԻ</w:t>
      </w:r>
      <w:r w:rsidRPr="00914E1F">
        <w:rPr>
          <w:rFonts w:ascii="GHEA Mariam" w:hAnsi="GHEA Mariam"/>
          <w:sz w:val="24"/>
          <w:lang w:val="hy-AM"/>
        </w:rPr>
        <w:t xml:space="preserve"> </w:t>
      </w:r>
      <w:r w:rsidRPr="00914E1F">
        <w:rPr>
          <w:rFonts w:ascii="GHEA Mariam" w:hAnsi="GHEA Mariam" w:cs="Sylfaen"/>
          <w:sz w:val="24"/>
          <w:lang w:val="hy-AM"/>
        </w:rPr>
        <w:t>ՏԱՐԵԿԱՆ</w:t>
      </w:r>
      <w:r w:rsidRPr="00914E1F">
        <w:rPr>
          <w:rFonts w:ascii="GHEA Mariam" w:hAnsi="GHEA Mariam"/>
          <w:sz w:val="24"/>
          <w:lang w:val="hy-AM"/>
        </w:rPr>
        <w:t xml:space="preserve"> </w:t>
      </w:r>
      <w:r w:rsidRPr="00914E1F">
        <w:rPr>
          <w:rFonts w:ascii="GHEA Mariam" w:hAnsi="GHEA Mariam" w:cs="Sylfaen"/>
          <w:sz w:val="24"/>
          <w:lang w:val="hy-AM"/>
        </w:rPr>
        <w:t>ԾՐԱԳԻՐԸ</w:t>
      </w:r>
      <w:r w:rsidRPr="00914E1F">
        <w:rPr>
          <w:rFonts w:ascii="GHEA Mariam" w:hAnsi="GHEA Mariam"/>
          <w:sz w:val="24"/>
          <w:lang w:val="hy-AM"/>
        </w:rPr>
        <w:t xml:space="preserve"> </w:t>
      </w:r>
      <w:r w:rsidRPr="00914E1F">
        <w:rPr>
          <w:rFonts w:ascii="GHEA Mariam" w:hAnsi="GHEA Mariam" w:cs="Sylfaen"/>
          <w:sz w:val="24"/>
          <w:lang w:val="hy-AM"/>
        </w:rPr>
        <w:t>ԿԱԶՄԵԼՈՒ</w:t>
      </w:r>
      <w:r w:rsidRPr="00914E1F">
        <w:rPr>
          <w:rFonts w:ascii="GHEA Mariam" w:hAnsi="GHEA Mariam"/>
          <w:sz w:val="24"/>
          <w:lang w:val="hy-AM"/>
        </w:rPr>
        <w:t xml:space="preserve"> </w:t>
      </w:r>
      <w:r w:rsidRPr="00914E1F">
        <w:rPr>
          <w:rFonts w:ascii="GHEA Mariam" w:hAnsi="GHEA Mariam" w:cs="Sylfaen"/>
          <w:sz w:val="24"/>
          <w:lang w:val="hy-AM"/>
        </w:rPr>
        <w:t>ՄԵԹՈԴԱԲԱՆՈՒԹՅՈՒՆԸ</w:t>
      </w:r>
      <w:r w:rsidRPr="00914E1F">
        <w:rPr>
          <w:rFonts w:ascii="GHEA Mariam" w:hAnsi="GHEA Mariam"/>
          <w:sz w:val="24"/>
          <w:lang w:val="hy-AM"/>
        </w:rPr>
        <w:t xml:space="preserve"> </w:t>
      </w:r>
      <w:r w:rsidRPr="00914E1F">
        <w:rPr>
          <w:rFonts w:ascii="GHEA Mariam" w:hAnsi="GHEA Mariam" w:cs="Sylfaen"/>
          <w:sz w:val="24"/>
          <w:lang w:val="hy-AM"/>
        </w:rPr>
        <w:t>ՀԱՍՏԱՏԵԼՈՒ</w:t>
      </w:r>
      <w:r w:rsidRPr="00914E1F">
        <w:rPr>
          <w:rFonts w:ascii="GHEA Mariam" w:hAnsi="GHEA Mariam"/>
          <w:sz w:val="24"/>
          <w:lang w:val="hy-AM"/>
        </w:rPr>
        <w:t xml:space="preserve"> </w:t>
      </w:r>
      <w:r w:rsidRPr="00914E1F">
        <w:rPr>
          <w:rFonts w:ascii="GHEA Mariam" w:hAnsi="GHEA Mariam" w:cs="Sylfaen"/>
          <w:sz w:val="24"/>
          <w:lang w:val="hy-AM"/>
        </w:rPr>
        <w:t>ՄԱՍԻՆ</w:t>
      </w:r>
    </w:p>
    <w:p w:rsidR="00914E1F" w:rsidRPr="00BE0395" w:rsidRDefault="00914E1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14E1F" w:rsidRDefault="00914E1F" w:rsidP="00914E1F">
      <w:pPr>
        <w:pStyle w:val="mechtex"/>
        <w:rPr>
          <w:rFonts w:ascii="GHEA Mariam" w:hAnsi="GHEA Mariam"/>
          <w:color w:val="000000" w:themeColor="text1"/>
          <w:sz w:val="24"/>
          <w:lang w:val="hy-AM"/>
        </w:rPr>
      </w:pPr>
    </w:p>
    <w:p w:rsidR="00914E1F" w:rsidRPr="00914E1F" w:rsidRDefault="00914E1F" w:rsidP="00914E1F">
      <w:pPr>
        <w:pStyle w:val="mechtex"/>
        <w:rPr>
          <w:rFonts w:ascii="GHEA Mariam" w:hAnsi="GHEA Mariam"/>
          <w:color w:val="000000" w:themeColor="text1"/>
          <w:sz w:val="24"/>
          <w:lang w:val="hy-AM"/>
        </w:rPr>
      </w:pPr>
    </w:p>
    <w:p w:rsidR="00914E1F" w:rsidRPr="00914E1F" w:rsidRDefault="00914E1F" w:rsidP="00914E1F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14E1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Ղեկավարվելով «Անձի ֆունկցիոնալության գնահատման մասին» օրենքի 11.1-ին հոդվածի </w:t>
      </w:r>
      <w:r w:rsidRPr="00914E1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4-րդ մասով</w:t>
      </w:r>
      <w:r w:rsidRPr="00914E1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914E1F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914E1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14E1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914E1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14E1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914E1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914E1F">
        <w:rPr>
          <w:rFonts w:ascii="GHEA Mariam" w:hAnsi="GHEA Mariam" w:cs="Sylfaen"/>
          <w:sz w:val="24"/>
          <w:szCs w:val="22"/>
          <w:lang w:val="de-DE"/>
        </w:rPr>
        <w:t>ո</w:t>
      </w:r>
      <w:r w:rsidRPr="00914E1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14E1F">
        <w:rPr>
          <w:rFonts w:ascii="GHEA Mariam" w:hAnsi="GHEA Mariam" w:cs="Sylfaen"/>
          <w:sz w:val="24"/>
          <w:szCs w:val="22"/>
          <w:lang w:val="de-DE"/>
        </w:rPr>
        <w:t>ր</w:t>
      </w:r>
      <w:r w:rsidRPr="00914E1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14E1F">
        <w:rPr>
          <w:rFonts w:ascii="GHEA Mariam" w:hAnsi="GHEA Mariam" w:cs="Sylfaen"/>
          <w:sz w:val="24"/>
          <w:szCs w:val="22"/>
          <w:lang w:val="de-DE"/>
        </w:rPr>
        <w:t>ո</w:t>
      </w:r>
      <w:r w:rsidRPr="00914E1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14E1F">
        <w:rPr>
          <w:rFonts w:ascii="GHEA Mariam" w:hAnsi="GHEA Mariam" w:cs="Sylfaen"/>
          <w:sz w:val="24"/>
          <w:szCs w:val="22"/>
          <w:lang w:val="de-DE"/>
        </w:rPr>
        <w:t>շ</w:t>
      </w:r>
      <w:r w:rsidRPr="00914E1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14E1F">
        <w:rPr>
          <w:rFonts w:ascii="GHEA Mariam" w:hAnsi="GHEA Mariam" w:cs="Sylfaen"/>
          <w:sz w:val="24"/>
          <w:szCs w:val="22"/>
          <w:lang w:val="de-DE"/>
        </w:rPr>
        <w:t>ու</w:t>
      </w:r>
      <w:r w:rsidRPr="00914E1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14E1F">
        <w:rPr>
          <w:rFonts w:ascii="GHEA Mariam" w:hAnsi="GHEA Mariam" w:cs="Sylfaen"/>
          <w:sz w:val="24"/>
          <w:szCs w:val="22"/>
          <w:lang w:val="de-DE"/>
        </w:rPr>
        <w:t>մ</w:t>
      </w:r>
      <w:r w:rsidRPr="00914E1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14E1F">
        <w:rPr>
          <w:rFonts w:ascii="GHEA Mariam" w:hAnsi="GHEA Mariam" w:cs="Sylfaen"/>
          <w:sz w:val="24"/>
          <w:szCs w:val="22"/>
          <w:lang w:val="de-DE"/>
        </w:rPr>
        <w:t>է</w:t>
      </w:r>
      <w:r w:rsidRPr="00914E1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14E1F" w:rsidRPr="00914E1F" w:rsidRDefault="00914E1F" w:rsidP="00914E1F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 w:rsidRPr="00914E1F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 Հաստատել Ա</w:t>
      </w:r>
      <w:r w:rsidRPr="00914E1F">
        <w:rPr>
          <w:rFonts w:ascii="GHEA Mariam" w:eastAsia="Times New Roman" w:hAnsi="GHEA Mariam"/>
          <w:bCs/>
          <w:color w:val="000000" w:themeColor="text1"/>
          <w:spacing w:val="-8"/>
          <w:sz w:val="24"/>
          <w:szCs w:val="24"/>
          <w:lang w:val="hy-AM"/>
        </w:rPr>
        <w:t>ռողջապահական և աշխատանքի տեսչական մարմնի</w:t>
      </w:r>
      <w:r w:rsidRPr="00914E1F">
        <w:rPr>
          <w:rFonts w:ascii="GHEA Mariam" w:eastAsia="Times New Roman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914E1F">
        <w:rPr>
          <w:rFonts w:ascii="GHEA Mariam" w:hAnsi="GHEA Mariam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>կողմից</w:t>
      </w:r>
      <w:r w:rsidRPr="00914E1F">
        <w:rPr>
          <w:rFonts w:ascii="GHEA Mariam" w:eastAsia="Times New Roman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914E1F">
        <w:rPr>
          <w:rFonts w:ascii="GHEA Mariam" w:eastAsia="Times New Roman" w:hAnsi="GHEA Mariam"/>
          <w:bCs/>
          <w:color w:val="000000" w:themeColor="text1"/>
          <w:spacing w:val="-8"/>
          <w:sz w:val="24"/>
          <w:szCs w:val="24"/>
          <w:lang w:val="hy-AM"/>
        </w:rPr>
        <w:t>անձի ֆունկցիոնալության գնահատման ոլորտում իրականացվող</w:t>
      </w:r>
      <w:r w:rsidRPr="00914E1F">
        <w:rPr>
          <w:rFonts w:ascii="GHEA Mariam" w:eastAsia="Times New Roman" w:hAnsi="GHEA Mariam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914E1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դիտարկումների տարեկան ծրագիրը կազմելու մեթոդաբանությունը՝ համաձայն հավելվածի:</w:t>
      </w:r>
    </w:p>
    <w:p w:rsidR="00914E1F" w:rsidRPr="00914E1F" w:rsidRDefault="00914E1F" w:rsidP="00914E1F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 w:rsidRPr="00914E1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Սույն որոշումն ուժի մեջ է մտնում հրապարակմանը հաջորդող օրվանից:</w:t>
      </w:r>
    </w:p>
    <w:p w:rsidR="00914E1F" w:rsidRPr="00914E1F" w:rsidRDefault="00914E1F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14E1F" w:rsidRPr="00B45A61" w:rsidRDefault="00914E1F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14E1F" w:rsidRPr="00B45A61" w:rsidRDefault="00914E1F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14E1F" w:rsidRPr="000F4671" w:rsidRDefault="00914E1F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14E1F" w:rsidRPr="000F4671" w:rsidRDefault="00914E1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14E1F" w:rsidRPr="000F4671" w:rsidRDefault="00914E1F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CE6432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14E1F" w:rsidRPr="000F4671" w:rsidRDefault="00914E1F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CE6432">
        <w:rPr>
          <w:rFonts w:ascii="GHEA Mariam" w:hAnsi="GHEA Mariam" w:cs="Arial Armenian"/>
          <w:sz w:val="24"/>
          <w:szCs w:val="24"/>
          <w:lang w:val="fr-FR"/>
        </w:rPr>
        <w:tab/>
      </w:r>
      <w:r w:rsidR="00CE6432">
        <w:rPr>
          <w:rFonts w:ascii="GHEA Mariam" w:hAnsi="GHEA Mariam" w:cs="Arial Armenian"/>
          <w:sz w:val="24"/>
          <w:szCs w:val="24"/>
          <w:lang w:val="fr-FR"/>
        </w:rPr>
        <w:tab/>
      </w:r>
      <w:r w:rsidR="00CE6432">
        <w:rPr>
          <w:rFonts w:ascii="GHEA Mariam" w:hAnsi="GHEA Mariam" w:cs="Arial Armenian"/>
          <w:sz w:val="24"/>
          <w:szCs w:val="24"/>
          <w:lang w:val="fr-FR"/>
        </w:rPr>
        <w:tab/>
      </w:r>
      <w:r w:rsidR="00CE6432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A1D95" w:rsidRPr="00BE0395" w:rsidRDefault="00914E1F" w:rsidP="00CE6432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8A1D95" w:rsidRPr="00BE0395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8A1D95" w:rsidRPr="00BE0395" w:rsidRDefault="008A1D9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526D5D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BE039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8A1D95" w:rsidRPr="00BE0395" w:rsidRDefault="008A1D9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E0395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="00526D5D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BE0395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BE039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A1D95" w:rsidRPr="00BE0395" w:rsidRDefault="008A1D9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E03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03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03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03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039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E039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526D5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E0395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="00526D5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E0395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A1D95" w:rsidRPr="00BE0395" w:rsidRDefault="008A1D9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A1D95" w:rsidRPr="00BE0395" w:rsidRDefault="008A1D95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32"/>
          <w:szCs w:val="24"/>
          <w:lang w:val="hy-AM"/>
        </w:rPr>
      </w:pPr>
      <w:r w:rsidRPr="00BE0395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8A1D95" w:rsidRPr="00BE0395" w:rsidRDefault="008A1D95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C22845" w:rsidRDefault="008A1D95" w:rsidP="008A1D95">
      <w:pPr>
        <w:pStyle w:val="mechtex"/>
        <w:rPr>
          <w:rFonts w:ascii="GHEA Mariam" w:hAnsi="GHEA Mariam"/>
          <w:sz w:val="24"/>
          <w:lang w:val="hy-AM"/>
        </w:rPr>
      </w:pPr>
      <w:r w:rsidRPr="00600E04">
        <w:rPr>
          <w:rFonts w:ascii="GHEA Mariam" w:hAnsi="GHEA Mariam" w:cs="Sylfaen"/>
          <w:spacing w:val="-8"/>
          <w:sz w:val="24"/>
          <w:lang w:val="hy-AM"/>
        </w:rPr>
        <w:t>ԱՌՈՂՋԱՊԱՀԱԿԱՆ</w:t>
      </w:r>
      <w:r w:rsidRPr="00600E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0E04">
        <w:rPr>
          <w:rFonts w:ascii="GHEA Mariam" w:hAnsi="GHEA Mariam" w:cs="Sylfaen"/>
          <w:spacing w:val="-8"/>
          <w:sz w:val="24"/>
          <w:lang w:val="hy-AM"/>
        </w:rPr>
        <w:t>ԵՎ</w:t>
      </w:r>
      <w:r w:rsidRPr="00600E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0E04">
        <w:rPr>
          <w:rFonts w:ascii="GHEA Mariam" w:hAnsi="GHEA Mariam" w:cs="Sylfaen"/>
          <w:spacing w:val="-8"/>
          <w:sz w:val="24"/>
          <w:lang w:val="hy-AM"/>
        </w:rPr>
        <w:t>ԱՇԽԱՏԱՆՔԻ</w:t>
      </w:r>
      <w:r w:rsidRPr="00600E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0E04">
        <w:rPr>
          <w:rFonts w:ascii="GHEA Mariam" w:hAnsi="GHEA Mariam" w:cs="Sylfaen"/>
          <w:spacing w:val="-8"/>
          <w:sz w:val="24"/>
          <w:lang w:val="hy-AM"/>
        </w:rPr>
        <w:t>ՏԵՍՉԱԿԱՆ</w:t>
      </w:r>
      <w:r w:rsidRPr="00600E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0E04">
        <w:rPr>
          <w:rFonts w:ascii="GHEA Mariam" w:hAnsi="GHEA Mariam" w:cs="Sylfaen"/>
          <w:spacing w:val="-8"/>
          <w:sz w:val="24"/>
          <w:lang w:val="hy-AM"/>
        </w:rPr>
        <w:t>ՄԱՐՄՆԻ</w:t>
      </w:r>
      <w:r w:rsidRPr="00600E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0E04">
        <w:rPr>
          <w:rFonts w:ascii="GHEA Mariam" w:hAnsi="GHEA Mariam" w:cs="Sylfaen"/>
          <w:spacing w:val="-8"/>
          <w:sz w:val="24"/>
          <w:lang w:val="hy-AM"/>
        </w:rPr>
        <w:t>ԿՈՂՄԻՑ</w:t>
      </w:r>
      <w:r w:rsidRPr="00600E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600E04">
        <w:rPr>
          <w:rFonts w:ascii="GHEA Mariam" w:hAnsi="GHEA Mariam" w:cs="Sylfaen"/>
          <w:spacing w:val="-8"/>
          <w:sz w:val="24"/>
          <w:lang w:val="hy-AM"/>
        </w:rPr>
        <w:t>ԱՆՁԻ</w:t>
      </w:r>
      <w:r w:rsidRPr="008A1D95">
        <w:rPr>
          <w:rFonts w:ascii="GHEA Mariam" w:hAnsi="GHEA Mariam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pacing w:val="-8"/>
          <w:sz w:val="24"/>
          <w:lang w:val="hy-AM"/>
        </w:rPr>
        <w:t>ՖՈՒՆԿՑԻՈՆԱԼՈՒԹՅԱՆ</w:t>
      </w:r>
      <w:r w:rsidRPr="008A1D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pacing w:val="-8"/>
          <w:sz w:val="24"/>
          <w:lang w:val="hy-AM"/>
        </w:rPr>
        <w:t>ԳՆԱՀԱՏՄԱՆ</w:t>
      </w:r>
      <w:r w:rsidRPr="008A1D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pacing w:val="-8"/>
          <w:sz w:val="24"/>
          <w:lang w:val="hy-AM"/>
        </w:rPr>
        <w:t>ՈԼՈՐՏՈՒՄ</w:t>
      </w:r>
      <w:r w:rsidRPr="008A1D95">
        <w:rPr>
          <w:rFonts w:ascii="GHEA Mariam" w:hAnsi="GHEA Mariam"/>
          <w:spacing w:val="-8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pacing w:val="-8"/>
          <w:sz w:val="24"/>
          <w:lang w:val="hy-AM"/>
        </w:rPr>
        <w:t>ԻՐԱԿԱՆԱՑՎՈՂ</w:t>
      </w:r>
      <w:r w:rsidRPr="008A1D95">
        <w:rPr>
          <w:rFonts w:ascii="GHEA Mariam" w:hAnsi="GHEA Mariam"/>
          <w:sz w:val="24"/>
          <w:lang w:val="hy-AM"/>
        </w:rPr>
        <w:t xml:space="preserve"> </w:t>
      </w:r>
    </w:p>
    <w:p w:rsidR="008A1D95" w:rsidRPr="008A1D95" w:rsidRDefault="008A1D95" w:rsidP="008A1D95">
      <w:pPr>
        <w:pStyle w:val="mechtex"/>
        <w:rPr>
          <w:rFonts w:ascii="GHEA Mariam" w:hAnsi="GHEA Mariam"/>
          <w:sz w:val="24"/>
          <w:lang w:val="hy-AM"/>
        </w:rPr>
      </w:pPr>
      <w:r w:rsidRPr="008A1D95">
        <w:rPr>
          <w:rFonts w:ascii="GHEA Mariam" w:hAnsi="GHEA Mariam" w:cs="Sylfaen"/>
          <w:sz w:val="24"/>
          <w:lang w:val="hy-AM"/>
        </w:rPr>
        <w:t>ԴԻՏԱՐ</w:t>
      </w:r>
      <w:r>
        <w:rPr>
          <w:rFonts w:ascii="GHEA Mariam" w:hAnsi="GHEA Mariam" w:cs="Sylfaen"/>
          <w:sz w:val="24"/>
          <w:lang w:val="hy-AM"/>
        </w:rPr>
        <w:softHyphen/>
      </w:r>
      <w:r w:rsidRPr="008A1D95">
        <w:rPr>
          <w:rFonts w:ascii="GHEA Mariam" w:hAnsi="GHEA Mariam" w:cs="Sylfaen"/>
          <w:sz w:val="24"/>
          <w:lang w:val="hy-AM"/>
        </w:rPr>
        <w:t>ԿՈՒՄՆԵՐԻ</w:t>
      </w:r>
      <w:r w:rsidRPr="008A1D95">
        <w:rPr>
          <w:rFonts w:ascii="GHEA Mariam" w:hAnsi="GHEA Mariam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z w:val="24"/>
          <w:lang w:val="hy-AM"/>
        </w:rPr>
        <w:t>ՏԱՐԵԿԱՆ</w:t>
      </w:r>
      <w:r w:rsidRPr="008A1D95">
        <w:rPr>
          <w:rFonts w:ascii="GHEA Mariam" w:hAnsi="GHEA Mariam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z w:val="24"/>
          <w:lang w:val="hy-AM"/>
        </w:rPr>
        <w:t>ԾՐԱԳԻՐԸ</w:t>
      </w:r>
      <w:r w:rsidRPr="008A1D95">
        <w:rPr>
          <w:rFonts w:ascii="GHEA Mariam" w:hAnsi="GHEA Mariam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z w:val="24"/>
          <w:lang w:val="hy-AM"/>
        </w:rPr>
        <w:t>ԿԱԶՄԵԼՈՒ</w:t>
      </w:r>
      <w:r w:rsidRPr="008A1D95">
        <w:rPr>
          <w:rFonts w:ascii="GHEA Mariam" w:hAnsi="GHEA Mariam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z w:val="24"/>
          <w:lang w:val="hy-AM"/>
        </w:rPr>
        <w:t>ՄԵԹՈԴԱԲԱՆՈՒԹՅՈՒՆ</w:t>
      </w:r>
    </w:p>
    <w:p w:rsidR="008A1D95" w:rsidRPr="008A1D95" w:rsidRDefault="008A1D95" w:rsidP="008A1D95">
      <w:pPr>
        <w:pStyle w:val="mechtex"/>
        <w:rPr>
          <w:rFonts w:ascii="GHEA Mariam" w:hAnsi="GHEA Mariam"/>
          <w:sz w:val="18"/>
          <w:lang w:val="hy-AM"/>
        </w:rPr>
      </w:pPr>
    </w:p>
    <w:p w:rsidR="008A1D95" w:rsidRPr="008A1D95" w:rsidRDefault="008A1D95" w:rsidP="008A1D95">
      <w:pPr>
        <w:pStyle w:val="mechtex"/>
        <w:rPr>
          <w:rFonts w:ascii="GHEA Mariam" w:hAnsi="GHEA Mariam"/>
          <w:sz w:val="24"/>
          <w:lang w:val="hy-AM"/>
        </w:rPr>
      </w:pPr>
    </w:p>
    <w:p w:rsidR="008A1D95" w:rsidRPr="008A1D95" w:rsidRDefault="008A1D95" w:rsidP="008A1D95">
      <w:pPr>
        <w:pStyle w:val="mechtex"/>
        <w:rPr>
          <w:rFonts w:ascii="GHEA Mariam" w:hAnsi="GHEA Mariam"/>
          <w:sz w:val="24"/>
          <w:lang w:val="hy-AM"/>
        </w:rPr>
      </w:pPr>
      <w:r w:rsidRPr="00600E04">
        <w:rPr>
          <w:rFonts w:ascii="GHEA Mariam" w:hAnsi="GHEA Mariam"/>
          <w:sz w:val="24"/>
          <w:lang w:val="hy-AM"/>
        </w:rPr>
        <w:t>1</w:t>
      </w:r>
      <w:r w:rsidRPr="008A1D95">
        <w:rPr>
          <w:rFonts w:ascii="GHEA Mariam" w:hAnsi="GHEA Mariam"/>
          <w:sz w:val="24"/>
          <w:lang w:val="hy-AM"/>
        </w:rPr>
        <w:t xml:space="preserve">. </w:t>
      </w:r>
      <w:r w:rsidRPr="008A1D95">
        <w:rPr>
          <w:rFonts w:ascii="GHEA Mariam" w:hAnsi="GHEA Mariam" w:cs="Sylfaen"/>
          <w:sz w:val="24"/>
          <w:lang w:val="hy-AM"/>
        </w:rPr>
        <w:t>ԸՆԴՀԱՆՈՒՐ</w:t>
      </w:r>
      <w:r w:rsidRPr="008A1D95">
        <w:rPr>
          <w:rFonts w:ascii="GHEA Mariam" w:hAnsi="GHEA Mariam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z w:val="24"/>
          <w:lang w:val="hy-AM"/>
        </w:rPr>
        <w:t>ԴՐՈՒՅԹՆԵՐ</w:t>
      </w:r>
    </w:p>
    <w:p w:rsidR="008A1D95" w:rsidRPr="008A1D95" w:rsidRDefault="008A1D95" w:rsidP="008A1D95">
      <w:pPr>
        <w:pStyle w:val="mechtex"/>
        <w:rPr>
          <w:rFonts w:ascii="GHEA Mariam" w:hAnsi="GHEA Mariam"/>
          <w:sz w:val="32"/>
          <w:lang w:val="hy-AM"/>
        </w:rPr>
      </w:pP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 Սույն մեթոդաբանությամբ կանոնակարգվում են Ա</w:t>
      </w:r>
      <w:r w:rsidRPr="008A1D95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ռողջապահական և աշխատանքի տեսչական մարմնի 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(այսուհետ` </w:t>
      </w:r>
      <w:r w:rsidR="005E26A2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տ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եսչական մարմին) կողմից </w:t>
      </w:r>
      <w:r w:rsidRPr="008A1D95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անձի ֆունկցիոնալության գնահատման նկատմամբ վերահսկողության նպատակով դիտարկումների տարեկան ծրագրի կազմման ընդհանուր մոտեցումները: </w:t>
      </w: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Դիտարկումների տարեկան ծրագրի կազմման նպատակը </w:t>
      </w:r>
      <w:r w:rsidR="005E26A2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տ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եսչական մարմնի ռեսուրսները առավել թիրախային նպատակաուղղելն է, որը պահանջում է դիտարկման ենթակա սուբյեկտների ռիսկայնության աստիճանների որոշում և ըստ նշված աստիճանների</w:t>
      </w:r>
      <w:r w:rsidR="00661423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՝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դրանց հետագա դասակարգում:</w:t>
      </w:r>
    </w:p>
    <w:p w:rsidR="008A1D95" w:rsidRPr="008A1D95" w:rsidRDefault="008A1D95" w:rsidP="008A1D95">
      <w:pPr>
        <w:pStyle w:val="mechtex"/>
        <w:rPr>
          <w:rFonts w:ascii="GHEA Mariam" w:hAnsi="GHEA Mariam"/>
          <w:sz w:val="32"/>
          <w:lang w:val="hy-AM"/>
        </w:rPr>
      </w:pPr>
    </w:p>
    <w:p w:rsidR="008A1D95" w:rsidRPr="008A1D95" w:rsidRDefault="008A1D95" w:rsidP="008A1D95">
      <w:pPr>
        <w:pStyle w:val="mechtex"/>
        <w:rPr>
          <w:rFonts w:ascii="GHEA Mariam" w:hAnsi="GHEA Mariam"/>
          <w:sz w:val="24"/>
        </w:rPr>
      </w:pPr>
      <w:r w:rsidRPr="008A1D95">
        <w:rPr>
          <w:rFonts w:ascii="Calibri" w:hAnsi="Calibri" w:cs="Calibri"/>
          <w:bCs/>
          <w:sz w:val="24"/>
          <w:lang w:val="hy-AM"/>
        </w:rPr>
        <w:t> </w:t>
      </w:r>
      <w:r w:rsidRPr="008A1D95">
        <w:rPr>
          <w:rFonts w:ascii="GHEA Mariam" w:hAnsi="GHEA Mariam"/>
          <w:bCs/>
          <w:sz w:val="24"/>
          <w:lang w:val="ru-RU"/>
        </w:rPr>
        <w:t>2</w:t>
      </w:r>
      <w:r w:rsidRPr="008A1D95">
        <w:rPr>
          <w:rFonts w:ascii="GHEA Mariam" w:hAnsi="GHEA Mariam"/>
          <w:bCs/>
          <w:sz w:val="24"/>
        </w:rPr>
        <w:t xml:space="preserve">. </w:t>
      </w:r>
      <w:r w:rsidRPr="008A1D95">
        <w:rPr>
          <w:rFonts w:ascii="GHEA Mariam" w:hAnsi="GHEA Mariam" w:cs="Sylfaen"/>
          <w:bCs/>
          <w:sz w:val="24"/>
        </w:rPr>
        <w:t>ՌԻՍԿԻ</w:t>
      </w:r>
      <w:r w:rsidRPr="008A1D95">
        <w:rPr>
          <w:rFonts w:ascii="GHEA Mariam" w:hAnsi="GHEA Mariam"/>
          <w:bCs/>
          <w:sz w:val="24"/>
        </w:rPr>
        <w:t xml:space="preserve"> </w:t>
      </w:r>
      <w:r w:rsidRPr="008A1D95">
        <w:rPr>
          <w:rFonts w:ascii="GHEA Mariam" w:hAnsi="GHEA Mariam" w:cs="Sylfaen"/>
          <w:bCs/>
          <w:sz w:val="24"/>
        </w:rPr>
        <w:t>ՍԱՀՄԱՆՈՒՄԸ</w:t>
      </w:r>
    </w:p>
    <w:p w:rsidR="008A1D95" w:rsidRDefault="008A1D95" w:rsidP="008A1D95">
      <w:pPr>
        <w:pStyle w:val="mechtex"/>
        <w:rPr>
          <w:rFonts w:ascii="Calibri" w:hAnsi="Calibri" w:cs="Calibri"/>
          <w:bCs/>
          <w:sz w:val="30"/>
        </w:rPr>
      </w:pPr>
      <w:r w:rsidRPr="008A1D95">
        <w:rPr>
          <w:rFonts w:ascii="Calibri" w:hAnsi="Calibri" w:cs="Calibri"/>
          <w:bCs/>
          <w:sz w:val="24"/>
        </w:rPr>
        <w:t> </w:t>
      </w:r>
    </w:p>
    <w:p w:rsidR="008A1D95" w:rsidRPr="008A1D95" w:rsidRDefault="008A1D95" w:rsidP="008A1D95">
      <w:pPr>
        <w:pStyle w:val="mechtex"/>
        <w:rPr>
          <w:rFonts w:ascii="GHEA Mariam" w:hAnsi="GHEA Mariam"/>
        </w:rPr>
      </w:pP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</w:rPr>
      </w:pP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</w:rPr>
        <w:t xml:space="preserve">  </w:t>
      </w:r>
      <w:r w:rsidRPr="008A1D95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Սույն մեթոդաբանության տեսանկյունից 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ռ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</w:rPr>
        <w:t>իսկը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 xml:space="preserve"> անձի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ֆունկցիոնալության գնահատման ոլորտում օրենսդրության պահանջների թույլ տված խախտումների 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հավանականությունն է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</w:rPr>
        <w:t xml:space="preserve">` հաշվի առնելով 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 xml:space="preserve">պատճառված հնարավոր 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</w:rPr>
        <w:t>վնասի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</w:rPr>
        <w:t xml:space="preserve"> ծանրության աստիճանը:</w:t>
      </w:r>
    </w:p>
    <w:p w:rsid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8A1D95">
        <w:rPr>
          <w:rFonts w:ascii="GHEA Mariam" w:hAnsi="GHEA Mariam"/>
          <w:spacing w:val="-8"/>
          <w:sz w:val="24"/>
          <w:szCs w:val="24"/>
          <w:lang w:val="hy-AM"/>
        </w:rPr>
        <w:t>Ռիսկայնության միավորը վերագրվելու է անձի ֆունկցիոնալությունը</w:t>
      </w:r>
      <w:r w:rsidRPr="008A1D95">
        <w:rPr>
          <w:rFonts w:ascii="GHEA Mariam" w:hAnsi="GHEA Mariam"/>
          <w:sz w:val="24"/>
          <w:szCs w:val="24"/>
          <w:lang w:val="hy-AM"/>
        </w:rPr>
        <w:t xml:space="preserve"> </w:t>
      </w:r>
      <w:r w:rsidRPr="008A1D95">
        <w:rPr>
          <w:rFonts w:ascii="GHEA Mariam" w:hAnsi="GHEA Mariam"/>
          <w:spacing w:val="-8"/>
          <w:sz w:val="24"/>
          <w:szCs w:val="24"/>
          <w:lang w:val="hy-AM"/>
        </w:rPr>
        <w:t>գնա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8A1D95">
        <w:rPr>
          <w:rFonts w:ascii="GHEA Mariam" w:hAnsi="GHEA Mariam"/>
          <w:spacing w:val="-8"/>
          <w:sz w:val="24"/>
          <w:szCs w:val="24"/>
          <w:lang w:val="hy-AM"/>
        </w:rPr>
        <w:t>հատող առանձին  մասնագետներին, ամփոփագիր մշակած կամ</w:t>
      </w:r>
      <w:r w:rsidRPr="008A1D95">
        <w:rPr>
          <w:rFonts w:ascii="GHEA Mariam" w:hAnsi="GHEA Mariam"/>
          <w:sz w:val="24"/>
          <w:szCs w:val="24"/>
          <w:lang w:val="hy-AM"/>
        </w:rPr>
        <w:t xml:space="preserve"> ֆունկցիոնալության գնահատման ուղեգիր տված մասնագետներին, որոնք սույն մեթոդաբանության </w:t>
      </w:r>
      <w:r w:rsidRPr="008A1D95">
        <w:rPr>
          <w:rFonts w:ascii="GHEA Mariam" w:hAnsi="GHEA Mariam"/>
          <w:sz w:val="24"/>
          <w:szCs w:val="24"/>
          <w:lang w:val="hy-AM"/>
        </w:rPr>
        <w:lastRenderedPageBreak/>
        <w:t>տեսանկյունից համարվելու են անձի ֆունկցիոնալության գնահատման ոլորտում վերահսկողության ենթակա սուբյեկտներ:</w:t>
      </w:r>
    </w:p>
    <w:p w:rsidR="00C93893" w:rsidRPr="008A1D95" w:rsidRDefault="00C93893" w:rsidP="00C93893">
      <w:pPr>
        <w:pStyle w:val="ListParagraph"/>
        <w:shd w:val="clear" w:color="auto" w:fill="FFFFFF"/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8A1D95" w:rsidRPr="008A1D95" w:rsidRDefault="008A1D95" w:rsidP="008A1D95">
      <w:pPr>
        <w:pStyle w:val="mechtex"/>
        <w:rPr>
          <w:rFonts w:ascii="GHEA Mariam" w:hAnsi="GHEA Mariam"/>
          <w:sz w:val="24"/>
          <w:lang w:val="hy-AM"/>
        </w:rPr>
      </w:pPr>
      <w:r w:rsidRPr="008A1D95">
        <w:rPr>
          <w:rFonts w:ascii="GHEA Mariam" w:hAnsi="GHEA Mariam"/>
          <w:sz w:val="24"/>
          <w:lang w:val="hy-AM"/>
        </w:rPr>
        <w:t xml:space="preserve">3. </w:t>
      </w:r>
      <w:r w:rsidRPr="008A1D95">
        <w:rPr>
          <w:rFonts w:ascii="GHEA Mariam" w:hAnsi="GHEA Mariam" w:cs="Sylfaen"/>
          <w:sz w:val="24"/>
          <w:lang w:val="hy-AM"/>
        </w:rPr>
        <w:t>ՌԻՍԿԱՅՆՈՒԹՅՈՒՆԸ</w:t>
      </w:r>
      <w:r w:rsidRPr="008A1D95">
        <w:rPr>
          <w:rFonts w:ascii="GHEA Mariam" w:hAnsi="GHEA Mariam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z w:val="24"/>
          <w:lang w:val="hy-AM"/>
        </w:rPr>
        <w:t>ՈՐՈՇՈՂ</w:t>
      </w:r>
      <w:r w:rsidRPr="008A1D95">
        <w:rPr>
          <w:rFonts w:ascii="GHEA Mariam" w:hAnsi="GHEA Mariam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z w:val="24"/>
          <w:lang w:val="hy-AM"/>
        </w:rPr>
        <w:t>ՉԱՓԱՆԻՇՆԵՐԸ</w:t>
      </w:r>
      <w:r w:rsidRPr="008A1D95">
        <w:rPr>
          <w:rFonts w:ascii="GHEA Mariam" w:hAnsi="GHEA Mariam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z w:val="24"/>
          <w:lang w:val="hy-AM"/>
        </w:rPr>
        <w:t>ԵՎ</w:t>
      </w:r>
      <w:r w:rsidRPr="008A1D95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br/>
      </w:r>
      <w:r w:rsidRPr="008A1D95">
        <w:rPr>
          <w:rFonts w:ascii="GHEA Mariam" w:hAnsi="GHEA Mariam" w:cs="Sylfaen"/>
          <w:sz w:val="24"/>
          <w:lang w:val="hy-AM"/>
        </w:rPr>
        <w:t>ՌԻՍԿԱՅՆՈՒԹՅԱՆ</w:t>
      </w:r>
      <w:r w:rsidRPr="008A1D95">
        <w:rPr>
          <w:rFonts w:ascii="GHEA Mariam" w:hAnsi="GHEA Mariam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z w:val="24"/>
          <w:lang w:val="hy-AM"/>
        </w:rPr>
        <w:t>ԳՆԱՀԱՏՈՒՄԸ</w:t>
      </w:r>
    </w:p>
    <w:p w:rsidR="008A1D95" w:rsidRDefault="008A1D95" w:rsidP="008A1D95">
      <w:pPr>
        <w:pStyle w:val="mechtex"/>
        <w:rPr>
          <w:rFonts w:ascii="Sylfaen" w:hAnsi="Sylfaen" w:cs="Calibri"/>
          <w:sz w:val="36"/>
          <w:lang w:val="hy-AM"/>
        </w:rPr>
      </w:pPr>
      <w:r w:rsidRPr="008A1D95">
        <w:rPr>
          <w:rFonts w:ascii="Calibri" w:hAnsi="Calibri" w:cs="Calibri"/>
          <w:sz w:val="24"/>
          <w:lang w:val="hy-AM"/>
        </w:rPr>
        <w:t> </w:t>
      </w:r>
    </w:p>
    <w:p w:rsidR="008A1D95" w:rsidRPr="008A1D95" w:rsidRDefault="008A1D95" w:rsidP="008A1D95">
      <w:pPr>
        <w:pStyle w:val="mechtex"/>
        <w:rPr>
          <w:rFonts w:ascii="Sylfaen" w:hAnsi="Sylfaen"/>
          <w:sz w:val="18"/>
          <w:lang w:val="hy-AM"/>
        </w:rPr>
      </w:pP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 Անձի ֆունկցիոնալության գնահատման ոլորտում </w:t>
      </w:r>
      <w:r w:rsidR="00804631"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տ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եսչական մարմնի 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կողմից վերահսկողության ենթակա սուբյեկտների ռիսկը գնահատվում է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ֆունկցիո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նալության գնահատող հանձնաժողովների կամ վերահսկողության ենթակա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առանձին սուբյեկտների գործունեության վերլուծության հիման վրա:</w:t>
      </w: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Ռիսկայնության առավելագույն կշիռը սահմանվում է 100 միավոր, որից 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 xml:space="preserve">50 միավորը վերագրվում է </w:t>
      </w:r>
      <w:r w:rsidRPr="008A1D95">
        <w:rPr>
          <w:rFonts w:eastAsia="Times New Roman" w:cs="Calibri"/>
          <w:color w:val="000000" w:themeColor="text1"/>
          <w:spacing w:val="-8"/>
          <w:sz w:val="24"/>
          <w:szCs w:val="24"/>
          <w:lang w:val="hy-AM"/>
        </w:rPr>
        <w:t> 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վերահսկողության ենթակա սուբյեկտի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գործունեության 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կամ ֆունկցիոնալությունը գնահատող հանձնաժողովի աշխատանքի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վերլուծության 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արդյունքով, իսկ մյուսը 50 միավորը՝ ստուգաթերթով իրականացված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դիտարկման արդյունքով:</w:t>
      </w: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spacing w:before="240"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8A1D95">
        <w:rPr>
          <w:rFonts w:ascii="GHEA Mariam" w:eastAsia="Times New Roman" w:hAnsi="GHEA Mariam" w:cs="Calibri"/>
          <w:color w:val="000000" w:themeColor="text1"/>
          <w:spacing w:val="-8"/>
          <w:sz w:val="24"/>
          <w:szCs w:val="24"/>
          <w:lang w:val="hy-AM"/>
        </w:rPr>
        <w:t xml:space="preserve">  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Ֆունկցիոնալության գնահատող մասնագետների գործունեության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վերլու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ծություն</w:t>
      </w:r>
      <w:r w:rsidR="00856CAA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ն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 xml:space="preserve"> իրականացվելու է ըստ առանձին չափորոշիչների՝ համաձայն </w:t>
      </w:r>
      <w:r w:rsidR="00856CAA"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N 1</w:t>
      </w:r>
      <w:r w:rsidR="00856CAA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="00856CAA"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ա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ղյուսակի:</w:t>
      </w:r>
    </w:p>
    <w:p w:rsidR="008A1D95" w:rsidRDefault="008A1D95" w:rsidP="008A1D95">
      <w:pPr>
        <w:pStyle w:val="ListParagraph"/>
        <w:shd w:val="clear" w:color="auto" w:fill="FFFFFF"/>
        <w:spacing w:after="0" w:line="360" w:lineRule="auto"/>
        <w:ind w:left="284"/>
        <w:jc w:val="right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</w:p>
    <w:p w:rsidR="008A1D95" w:rsidRPr="008A1D95" w:rsidRDefault="008A1D95" w:rsidP="008A1D95">
      <w:pPr>
        <w:pStyle w:val="ListParagraph"/>
        <w:shd w:val="clear" w:color="auto" w:fill="FFFFFF"/>
        <w:spacing w:after="0" w:line="360" w:lineRule="auto"/>
        <w:ind w:left="284"/>
        <w:jc w:val="right"/>
        <w:rPr>
          <w:rFonts w:ascii="GHEA Mariam" w:eastAsia="Times New Roman" w:hAnsi="GHEA Mariam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 xml:space="preserve">  </w:t>
      </w:r>
      <w:r w:rsidRPr="008A1D95">
        <w:rPr>
          <w:rFonts w:ascii="GHEA Mariam" w:eastAsia="Times New Roman" w:hAnsi="GHEA Mariam"/>
          <w:b/>
          <w:color w:val="000000" w:themeColor="text1"/>
          <w:sz w:val="24"/>
          <w:szCs w:val="24"/>
          <w:lang w:val="hy-AM"/>
        </w:rPr>
        <w:t>Աղյուսակ N 1</w:t>
      </w:r>
    </w:p>
    <w:tbl>
      <w:tblPr>
        <w:tblW w:w="11025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67"/>
        <w:gridCol w:w="1953"/>
        <w:gridCol w:w="1417"/>
        <w:gridCol w:w="222"/>
        <w:gridCol w:w="341"/>
        <w:gridCol w:w="1136"/>
        <w:gridCol w:w="844"/>
        <w:gridCol w:w="1143"/>
        <w:gridCol w:w="103"/>
        <w:gridCol w:w="777"/>
        <w:gridCol w:w="680"/>
        <w:gridCol w:w="1833"/>
        <w:gridCol w:w="9"/>
      </w:tblGrid>
      <w:tr w:rsidR="008A1D95" w:rsidRPr="00EF154F" w:rsidTr="00EF154F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8A1D95" w:rsidRPr="00EF154F" w:rsidRDefault="00856CAA" w:rsidP="00B810AB">
            <w:pPr>
              <w:ind w:left="-105"/>
              <w:jc w:val="center"/>
              <w:rPr>
                <w:rFonts w:ascii="GHEA Mariam" w:hAnsi="GHEA Mariam"/>
                <w:b/>
                <w:color w:val="000000" w:themeColor="text1"/>
                <w:sz w:val="18"/>
                <w:szCs w:val="18"/>
                <w:lang w:val="en-GB"/>
              </w:rPr>
            </w:pPr>
            <w:r w:rsidRPr="00EF154F">
              <w:rPr>
                <w:rFonts w:ascii="GHEA Mariam" w:hAnsi="GHEA Mariam"/>
                <w:b/>
                <w:color w:val="000000" w:themeColor="text1"/>
                <w:sz w:val="18"/>
                <w:szCs w:val="18"/>
                <w:lang w:val="en-GB"/>
              </w:rPr>
              <w:t>N</w:t>
            </w:r>
            <w:r w:rsidR="008A1D95" w:rsidRPr="00EF154F">
              <w:rPr>
                <w:rFonts w:ascii="GHEA Mariam" w:hAnsi="GHEA Mariam"/>
                <w:b/>
                <w:color w:val="000000" w:themeColor="text1"/>
                <w:sz w:val="18"/>
                <w:szCs w:val="18"/>
                <w:lang w:val="en-GB"/>
              </w:rPr>
              <w:t>N</w:t>
            </w:r>
          </w:p>
          <w:p w:rsidR="00856CAA" w:rsidRPr="00EF154F" w:rsidRDefault="00856CAA" w:rsidP="00B810AB">
            <w:pPr>
              <w:ind w:left="-105"/>
              <w:jc w:val="center"/>
              <w:rPr>
                <w:rFonts w:ascii="GHEA Mariam" w:hAnsi="GHEA Mariam"/>
                <w:b/>
                <w:color w:val="000000" w:themeColor="text1"/>
                <w:sz w:val="18"/>
                <w:szCs w:val="18"/>
                <w:lang w:val="hy-AM"/>
              </w:rPr>
            </w:pPr>
            <w:r w:rsidRPr="00EF154F">
              <w:rPr>
                <w:rFonts w:ascii="GHEA Mariam" w:hAnsi="GHEA Mariam"/>
                <w:b/>
                <w:color w:val="000000" w:themeColor="text1"/>
                <w:sz w:val="18"/>
                <w:szCs w:val="18"/>
                <w:lang w:val="hy-AM"/>
              </w:rPr>
              <w:t>ը/կ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EF154F" w:rsidRDefault="008A1D95" w:rsidP="00B810AB">
            <w:pPr>
              <w:jc w:val="center"/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/>
                <w:b/>
                <w:color w:val="000000" w:themeColor="text1"/>
                <w:sz w:val="18"/>
                <w:szCs w:val="18"/>
                <w:lang w:val="hy-AM"/>
              </w:rPr>
              <w:br w:type="page"/>
            </w:r>
            <w:r w:rsidRPr="00EF154F"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  <w:t>Չափորոշիչը</w:t>
            </w:r>
          </w:p>
        </w:tc>
        <w:tc>
          <w:tcPr>
            <w:tcW w:w="85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EF154F" w:rsidRDefault="008A1D95" w:rsidP="00B810AB">
            <w:pPr>
              <w:jc w:val="center"/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  <w:t>Միավորները</w:t>
            </w:r>
          </w:p>
        </w:tc>
      </w:tr>
      <w:tr w:rsidR="008A1D95" w:rsidRPr="00EF154F" w:rsidTr="00EF154F">
        <w:trPr>
          <w:gridAfter w:val="1"/>
          <w:wAfter w:w="9" w:type="dxa"/>
          <w:trHeight w:val="34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95" w:rsidRPr="00EF154F" w:rsidRDefault="008A1D95" w:rsidP="00B810AB">
            <w:pPr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EF154F" w:rsidRDefault="008A1D95" w:rsidP="00B810AB">
            <w:pPr>
              <w:jc w:val="center"/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  <w:t>2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EF154F" w:rsidRDefault="008A1D95" w:rsidP="00B810AB">
            <w:pPr>
              <w:jc w:val="center"/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  <w:t>4</w:t>
            </w:r>
          </w:p>
        </w:tc>
        <w:tc>
          <w:tcPr>
            <w:tcW w:w="2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EF154F" w:rsidRDefault="008A1D95" w:rsidP="00B810AB">
            <w:pPr>
              <w:jc w:val="center"/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  <w:t>8</w:t>
            </w:r>
          </w:p>
        </w:tc>
        <w:tc>
          <w:tcPr>
            <w:tcW w:w="2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EF154F" w:rsidRDefault="008A1D95" w:rsidP="00B810AB">
            <w:pPr>
              <w:jc w:val="center"/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  <w:t>10</w:t>
            </w:r>
          </w:p>
        </w:tc>
      </w:tr>
      <w:tr w:rsidR="008A1D95" w:rsidRPr="00804631" w:rsidTr="00EF154F">
        <w:trPr>
          <w:gridAfter w:val="1"/>
          <w:wAfter w:w="9" w:type="dxa"/>
          <w:trHeight w:val="5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  <w:t>1.</w:t>
            </w:r>
          </w:p>
        </w:tc>
        <w:tc>
          <w:tcPr>
            <w:tcW w:w="1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1D95" w:rsidRPr="00EF154F" w:rsidRDefault="008A1D95" w:rsidP="00BD6D8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Մասնագետի կողմից գնա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softHyphen/>
              <w:t>հատ</w:t>
            </w:r>
            <w:r w:rsidR="00BD6D8B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-վ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ած անձանց քանակը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Մասնագետների  կողմից գնահատ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softHyphen/>
              <w:t xml:space="preserve">ված անձանց </w:t>
            </w:r>
            <w:r w:rsidRPr="00EF154F">
              <w:rPr>
                <w:rFonts w:ascii="GHEA Mariam" w:hAnsi="GHEA Mariam" w:cs="Calibri"/>
                <w:color w:val="000000" w:themeColor="text1"/>
                <w:spacing w:val="-8"/>
                <w:sz w:val="18"/>
                <w:szCs w:val="18"/>
                <w:lang w:val="hy-AM" w:eastAsia="en-GB"/>
              </w:rPr>
              <w:t>քա</w:t>
            </w:r>
            <w:r w:rsidRPr="00EF154F">
              <w:rPr>
                <w:rFonts w:ascii="GHEA Mariam" w:hAnsi="GHEA Mariam" w:cs="Calibri"/>
                <w:color w:val="000000" w:themeColor="text1"/>
                <w:spacing w:val="-8"/>
                <w:sz w:val="18"/>
                <w:szCs w:val="18"/>
                <w:lang w:val="hy-AM" w:eastAsia="en-GB"/>
              </w:rPr>
              <w:softHyphen/>
              <w:t>նակի միջին ցուցա</w:t>
            </w:r>
            <w:r w:rsidRPr="00EF154F">
              <w:rPr>
                <w:rFonts w:ascii="GHEA Mariam" w:hAnsi="GHEA Mariam" w:cs="Calibri"/>
                <w:color w:val="000000" w:themeColor="text1"/>
                <w:spacing w:val="-8"/>
                <w:sz w:val="18"/>
                <w:szCs w:val="18"/>
                <w:lang w:val="hy-AM" w:eastAsia="en-GB"/>
              </w:rPr>
              <w:softHyphen/>
              <w:t>նիշի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 xml:space="preserve"> մինչև 20%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Մասնագետների  կողմից գնահատ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softHyphen/>
              <w:t>ված անձանց քանակի միջին ցուցանիշի 20-70%</w:t>
            </w:r>
          </w:p>
        </w:tc>
        <w:tc>
          <w:tcPr>
            <w:tcW w:w="2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78E0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Մասնագետների կողմից գնահատ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softHyphen/>
              <w:t xml:space="preserve">ված անձանց քանակի միջին ցուցանիշի </w:t>
            </w:r>
          </w:p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71-150%</w:t>
            </w:r>
          </w:p>
        </w:tc>
        <w:tc>
          <w:tcPr>
            <w:tcW w:w="2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Մասնագետների կողմից գնահատված անձանց քանակի միջին ցուցանիշի 151% և ավել</w:t>
            </w:r>
            <w:r w:rsidR="00B278E0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ին</w:t>
            </w:r>
          </w:p>
        </w:tc>
      </w:tr>
      <w:tr w:rsidR="008A1D95" w:rsidRPr="00804631" w:rsidTr="00B278E0">
        <w:trPr>
          <w:gridAfter w:val="1"/>
          <w:wAfter w:w="9" w:type="dxa"/>
          <w:trHeight w:val="6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  <w:t>2.</w:t>
            </w:r>
          </w:p>
        </w:tc>
        <w:tc>
          <w:tcPr>
            <w:tcW w:w="1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1D95" w:rsidRPr="00EF154F" w:rsidRDefault="008A1D95" w:rsidP="00EF154F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Տվյալ մասնա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softHyphen/>
              <w:t>գետի գծով գնահատման արդյունքների (ներառյալ ծա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softHyphen/>
              <w:t>ռայու</w:t>
            </w:r>
            <w:r w:rsidR="00B278E0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թյունների անհա</w:t>
            </w:r>
            <w:r w:rsidR="00B278E0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տական ծրագրի) կամ դրանց առան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softHyphen/>
              <w:t>ձին բաղադրիչ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softHyphen/>
              <w:t>ների դեմ բեր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softHyphen/>
              <w:t>ված և բավարար</w:t>
            </w:r>
            <w:r w:rsid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softHyphen/>
            </w:r>
            <w:r w:rsidR="00B278E0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ված բողո</w:t>
            </w:r>
            <w:r w:rsidR="00B278E0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softHyphen/>
              <w:t>քարկումների տոկոսայնու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թյունը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Բողոքարկված և բավարարված դեպքերի ցուցանիշը մինչև 20% է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Բողոքարկված և բավարարված դեպքերի ցուցանիշի 20-50% է</w:t>
            </w:r>
          </w:p>
        </w:tc>
        <w:tc>
          <w:tcPr>
            <w:tcW w:w="2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Բողոքարկված և բավարարված դեպքերի ցուցանիշի  51-70% է</w:t>
            </w:r>
          </w:p>
        </w:tc>
        <w:tc>
          <w:tcPr>
            <w:tcW w:w="25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Բողոքարկված և բավարարված դեպքերի ցուցանիշի  71-100% է</w:t>
            </w:r>
          </w:p>
        </w:tc>
      </w:tr>
      <w:tr w:rsidR="008A1D95" w:rsidRPr="00EF154F" w:rsidTr="00B278E0">
        <w:trPr>
          <w:trHeight w:val="47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  <w:lastRenderedPageBreak/>
              <w:t>3.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21A8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Մասնագետի մասնակցությամբ կազմված հանձնաժողովի/</w:t>
            </w:r>
          </w:p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հանձնաժողովների աշխատանքների արդյունքների գնահատում (մի քանի առանձին չափանիշով համապատասխա</w:t>
            </w:r>
            <w:r w:rsidR="00ED21A8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նության առկայու</w:t>
            </w:r>
            <w:r w:rsidR="00ED21A8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թյան դեպքում հիմք է ընդունվում առա</w:t>
            </w:r>
            <w:r w:rsidR="00ED21A8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վելագույն միավորը)</w:t>
            </w:r>
          </w:p>
        </w:tc>
        <w:tc>
          <w:tcPr>
            <w:tcW w:w="85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EF154F" w:rsidRDefault="008A1D95" w:rsidP="00B810AB">
            <w:pPr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  <w:t xml:space="preserve">                                       </w:t>
            </w:r>
            <w:r w:rsidRPr="00EF154F"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en-GB" w:eastAsia="en-GB"/>
              </w:rPr>
              <w:t>Միավորները</w:t>
            </w:r>
          </w:p>
        </w:tc>
      </w:tr>
      <w:tr w:rsidR="008A1D95" w:rsidRPr="00EF154F" w:rsidTr="00B278E0">
        <w:trPr>
          <w:trHeight w:val="1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EF154F" w:rsidRDefault="008A1D95" w:rsidP="00B810AB">
            <w:pPr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0</w:t>
            </w:r>
          </w:p>
        </w:tc>
        <w:tc>
          <w:tcPr>
            <w:tcW w:w="1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EF154F" w:rsidRDefault="008A1D95" w:rsidP="00B810AB">
            <w:pPr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2</w:t>
            </w:r>
          </w:p>
        </w:tc>
        <w:tc>
          <w:tcPr>
            <w:tcW w:w="1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EF154F" w:rsidRDefault="008A1D95" w:rsidP="00B810AB">
            <w:pPr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4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EF154F" w:rsidRDefault="008A1D95" w:rsidP="00B810AB">
            <w:pPr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EF154F" w:rsidRDefault="008A1D95" w:rsidP="00B810AB">
            <w:pPr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10</w:t>
            </w:r>
          </w:p>
        </w:tc>
      </w:tr>
      <w:tr w:rsidR="008A1D95" w:rsidRPr="00EF154F" w:rsidTr="00B278E0">
        <w:trPr>
          <w:trHeight w:val="1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EF154F" w:rsidRDefault="008A1D95" w:rsidP="00B810AB">
            <w:pPr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Գնահատման արդյունքնե</w:t>
            </w:r>
            <w:r w:rsidR="00ED21A8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րով ֆունկցիոնա</w:t>
            </w:r>
            <w:r w:rsidR="00ED21A8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լության սահմանա</w:t>
            </w:r>
            <w:r w:rsidR="00ED21A8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փակման աստիճանը սահմանվել է ցածր 4%-ից</w:t>
            </w:r>
          </w:p>
        </w:tc>
        <w:tc>
          <w:tcPr>
            <w:tcW w:w="16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EF154F" w:rsidRDefault="008A1D95" w:rsidP="00B810AB">
            <w:pPr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  <w:t>Գնահատման արդյունքներով ֆունկցիոնալու</w:t>
            </w:r>
            <w:r w:rsidR="00ED21A8"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  <w:t>թյան սահմանափակ</w:t>
            </w:r>
            <w:r w:rsidR="00ED21A8"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  <w:t>ման աստիճանը սահմանվել է 4-24% միջակայքում</w:t>
            </w:r>
          </w:p>
        </w:tc>
        <w:tc>
          <w:tcPr>
            <w:tcW w:w="1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EF154F" w:rsidRDefault="008A1D95" w:rsidP="00B810AB">
            <w:pPr>
              <w:ind w:left="19"/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  <w:t xml:space="preserve">Գնահատման արդյունքներով ֆունկցիոնալության սահմանափակման աստիճանը սահմանվել է 25-49% միջակայքում 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1A8" w:rsidRDefault="008A1D95" w:rsidP="00B810AB">
            <w:pPr>
              <w:ind w:left="19"/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  <w:t>Գնահատման արդյունքներով ֆունկցիոնալու</w:t>
            </w:r>
            <w:r w:rsidR="00ED21A8"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  <w:t>թյան սահմանափակ</w:t>
            </w:r>
            <w:r w:rsidR="00ED21A8"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  <w:t xml:space="preserve">ման աստիճանը սահմանվել է </w:t>
            </w:r>
          </w:p>
          <w:p w:rsidR="008A1D95" w:rsidRPr="00EF154F" w:rsidRDefault="008A1D95" w:rsidP="00B810AB">
            <w:pPr>
              <w:ind w:left="19"/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Arial"/>
                <w:color w:val="000000" w:themeColor="text1"/>
                <w:spacing w:val="-8"/>
                <w:sz w:val="18"/>
                <w:szCs w:val="18"/>
                <w:lang w:val="hy-AM" w:eastAsia="en-GB"/>
              </w:rPr>
              <w:t xml:space="preserve">50-74% միջակայքում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1A8" w:rsidRDefault="008A1D95" w:rsidP="00B810AB">
            <w:pPr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Գնահատման արդյունքներով ֆունկցիոնալու</w:t>
            </w:r>
            <w:r w:rsidR="00ED21A8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թյան սահմանափակ</w:t>
            </w:r>
            <w:r w:rsidR="00ED21A8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 xml:space="preserve">ման աստիճանը սահմանվել է </w:t>
            </w:r>
          </w:p>
          <w:p w:rsidR="008A1D95" w:rsidRPr="00EF154F" w:rsidRDefault="008A1D95" w:rsidP="00B810AB">
            <w:pPr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Arial"/>
                <w:color w:val="000000" w:themeColor="text1"/>
                <w:sz w:val="18"/>
                <w:szCs w:val="18"/>
                <w:lang w:val="hy-AM" w:eastAsia="en-GB"/>
              </w:rPr>
              <w:t>75-100% միջակայքում</w:t>
            </w:r>
          </w:p>
        </w:tc>
      </w:tr>
      <w:tr w:rsidR="008A1D95" w:rsidRPr="00EF154F" w:rsidTr="00B278E0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</w:p>
        </w:tc>
        <w:tc>
          <w:tcPr>
            <w:tcW w:w="85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1D95" w:rsidRPr="00EF154F" w:rsidRDefault="008A1D95" w:rsidP="00B810AB">
            <w:pPr>
              <w:jc w:val="center"/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en-GB" w:eastAsia="en-GB"/>
              </w:rPr>
            </w:pPr>
            <w:r w:rsidRPr="00EF154F"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en-GB" w:eastAsia="en-GB"/>
              </w:rPr>
              <w:t>Միավորները</w:t>
            </w:r>
          </w:p>
        </w:tc>
      </w:tr>
      <w:tr w:rsidR="008A1D95" w:rsidRPr="00EF154F" w:rsidTr="00B278E0">
        <w:trPr>
          <w:trHeight w:val="3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1D95" w:rsidRPr="00EF154F" w:rsidRDefault="008A1D95" w:rsidP="00B810AB">
            <w:pPr>
              <w:jc w:val="center"/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  <w:t>0</w:t>
            </w:r>
          </w:p>
        </w:tc>
        <w:tc>
          <w:tcPr>
            <w:tcW w:w="652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1D95" w:rsidRPr="00EF154F" w:rsidRDefault="008A1D95" w:rsidP="00B810AB">
            <w:pPr>
              <w:jc w:val="center"/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b/>
                <w:color w:val="000000" w:themeColor="text1"/>
                <w:sz w:val="18"/>
                <w:szCs w:val="18"/>
                <w:lang w:val="hy-AM" w:eastAsia="en-GB"/>
              </w:rPr>
              <w:t>10</w:t>
            </w:r>
          </w:p>
        </w:tc>
      </w:tr>
      <w:tr w:rsidR="008A1D95" w:rsidRPr="00804631" w:rsidTr="00B278E0">
        <w:trPr>
          <w:trHeight w:val="6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Գնահատված անձանց մասով չի սահմանվել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  <w:t xml:space="preserve"> անժամկետ 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հաշմանդամություն</w:t>
            </w:r>
          </w:p>
        </w:tc>
        <w:tc>
          <w:tcPr>
            <w:tcW w:w="652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Գնահատված անձանց մասով սահմանվել է անժամկետ հաշմանդամություն</w:t>
            </w:r>
          </w:p>
        </w:tc>
      </w:tr>
      <w:tr w:rsidR="008A1D95" w:rsidRPr="00EF154F" w:rsidTr="00EF154F">
        <w:trPr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  <w:t>4.</w:t>
            </w:r>
          </w:p>
        </w:tc>
        <w:tc>
          <w:tcPr>
            <w:tcW w:w="19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Անձի ֆունկցիոնա</w:t>
            </w:r>
            <w:r w:rsidR="00ED21A8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լության գնահատ</w:t>
            </w:r>
            <w:r w:rsidR="00ED21A8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ման կարգի խախտ</w:t>
            </w:r>
            <w:r w:rsidR="00ED21A8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ման հիմքով կիրառ</w:t>
            </w:r>
            <w:r w:rsidR="00ED21A8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ված վարչական պա</w:t>
            </w:r>
            <w:r w:rsidR="00924326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տասխանատվու</w:t>
            </w:r>
            <w:r w:rsidR="00924326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թյան միջոցները</w:t>
            </w:r>
          </w:p>
        </w:tc>
        <w:tc>
          <w:tcPr>
            <w:tcW w:w="850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EF154F" w:rsidRDefault="008A1D95" w:rsidP="00B810AB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0EF154F">
              <w:rPr>
                <w:rFonts w:ascii="GHEA Mariam" w:hAnsi="GHEA Mariam" w:cs="Calibri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Միավորները</w:t>
            </w:r>
          </w:p>
        </w:tc>
      </w:tr>
      <w:tr w:rsidR="008A1D95" w:rsidRPr="00EF154F" w:rsidTr="00EF154F">
        <w:trPr>
          <w:trHeight w:val="3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</w:pPr>
          </w:p>
        </w:tc>
        <w:tc>
          <w:tcPr>
            <w:tcW w:w="19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</w:pPr>
          </w:p>
        </w:tc>
        <w:tc>
          <w:tcPr>
            <w:tcW w:w="1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EF154F" w:rsidRDefault="008A1D95" w:rsidP="00B810AB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b/>
                <w:bCs/>
                <w:color w:val="000000" w:themeColor="text1"/>
                <w:sz w:val="18"/>
                <w:szCs w:val="18"/>
                <w:lang w:val="hy-AM" w:eastAsia="en-GB"/>
              </w:rPr>
              <w:t>0</w:t>
            </w:r>
          </w:p>
        </w:tc>
        <w:tc>
          <w:tcPr>
            <w:tcW w:w="3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EF154F" w:rsidRDefault="008A1D95" w:rsidP="00B810AB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0EF154F">
              <w:rPr>
                <w:rFonts w:ascii="GHEA Mariam" w:hAnsi="GHEA Mariam" w:cs="Calibri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32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D95" w:rsidRPr="00EF154F" w:rsidRDefault="008A1D95" w:rsidP="00B810AB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b/>
                <w:bCs/>
                <w:color w:val="000000" w:themeColor="text1"/>
                <w:sz w:val="18"/>
                <w:szCs w:val="18"/>
                <w:lang w:val="hy-AM" w:eastAsia="en-GB"/>
              </w:rPr>
              <w:t>10</w:t>
            </w:r>
          </w:p>
        </w:tc>
      </w:tr>
      <w:tr w:rsidR="008A1D95" w:rsidRPr="00804631" w:rsidTr="00EF154F">
        <w:trPr>
          <w:trHeight w:val="34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</w:pPr>
          </w:p>
        </w:tc>
        <w:tc>
          <w:tcPr>
            <w:tcW w:w="19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</w:pPr>
          </w:p>
        </w:tc>
        <w:tc>
          <w:tcPr>
            <w:tcW w:w="1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en-GB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Վարչական պատասխա</w:t>
            </w:r>
            <w:r w:rsidR="00924326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-</w:t>
            </w: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նատվության միջոցներ չեն կիրառվել</w:t>
            </w:r>
          </w:p>
        </w:tc>
        <w:tc>
          <w:tcPr>
            <w:tcW w:w="3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D95" w:rsidRPr="00EF154F" w:rsidRDefault="008A1D95" w:rsidP="00B810AB">
            <w:pPr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Կիրառվել է վարչական տուգանք</w:t>
            </w:r>
          </w:p>
        </w:tc>
        <w:tc>
          <w:tcPr>
            <w:tcW w:w="32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1D95" w:rsidRPr="00EF154F" w:rsidRDefault="008A1D95" w:rsidP="00B810AB">
            <w:pPr>
              <w:jc w:val="center"/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</w:pPr>
            <w:r w:rsidRPr="00EF154F">
              <w:rPr>
                <w:rFonts w:ascii="GHEA Mariam" w:hAnsi="GHEA Mariam" w:cs="Calibri"/>
                <w:color w:val="000000" w:themeColor="text1"/>
                <w:sz w:val="18"/>
                <w:szCs w:val="18"/>
                <w:lang w:val="hy-AM" w:eastAsia="en-GB"/>
              </w:rPr>
              <w:t>Վարչական տուգանք և նախկինում հավաստագրից զրկում</w:t>
            </w:r>
          </w:p>
        </w:tc>
      </w:tr>
    </w:tbl>
    <w:p w:rsidR="008A1D95" w:rsidRPr="008A1D95" w:rsidRDefault="008A1D95" w:rsidP="008A1D95">
      <w:pPr>
        <w:spacing w:after="160" w:line="259" w:lineRule="auto"/>
        <w:rPr>
          <w:rFonts w:ascii="GHEA Grapalat" w:hAnsi="GHEA Grapalat"/>
          <w:color w:val="000000" w:themeColor="text1"/>
          <w:lang w:val="hy-AM"/>
        </w:rPr>
      </w:pP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Ֆունկցիոնալության գնահատման ուղեգիր տված կամ ամփոփագիր մշա</w:t>
      </w:r>
      <w:r w:rsidR="00EF154F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կող մասնագետների գործունեության վերլուծությունը իրականացվելու է ըստ առանձին չափորոշիչների՝ համաձայն </w:t>
      </w:r>
      <w:r w:rsidR="00EF154F"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N 2</w:t>
      </w:r>
      <w:r w:rsidR="00EF154F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աղյուսակ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ի: </w:t>
      </w:r>
    </w:p>
    <w:p w:rsidR="008A1D95" w:rsidRPr="008A1D95" w:rsidRDefault="008A1D95" w:rsidP="008A1D95">
      <w:pPr>
        <w:pStyle w:val="ListParagraph"/>
        <w:shd w:val="clear" w:color="auto" w:fill="FFFFFF"/>
        <w:spacing w:after="0" w:line="360" w:lineRule="auto"/>
        <w:ind w:left="284"/>
        <w:jc w:val="right"/>
        <w:rPr>
          <w:rFonts w:ascii="GHEA Mariam" w:eastAsia="Times New Roman" w:hAnsi="GHEA Mariam"/>
          <w:b/>
          <w:color w:val="000000" w:themeColor="text1"/>
          <w:sz w:val="24"/>
          <w:szCs w:val="24"/>
          <w:lang w:val="hy-AM"/>
        </w:rPr>
      </w:pPr>
      <w:r>
        <w:rPr>
          <w:rFonts w:ascii="GHEA Mariam" w:eastAsia="Times New Roman" w:hAnsi="GHEA Mariam"/>
          <w:b/>
          <w:color w:val="000000" w:themeColor="text1"/>
          <w:sz w:val="24"/>
          <w:szCs w:val="24"/>
          <w:lang w:val="hy-AM"/>
        </w:rPr>
        <w:br/>
      </w:r>
      <w:r w:rsidRPr="008A1D95">
        <w:rPr>
          <w:rFonts w:ascii="GHEA Mariam" w:eastAsia="Times New Roman" w:hAnsi="GHEA Mariam"/>
          <w:b/>
          <w:color w:val="000000" w:themeColor="text1"/>
          <w:sz w:val="24"/>
          <w:szCs w:val="24"/>
          <w:lang w:val="hy-AM"/>
        </w:rPr>
        <w:t>Աղյուսակ N 2</w:t>
      </w:r>
    </w:p>
    <w:tbl>
      <w:tblPr>
        <w:tblW w:w="10890" w:type="dxa"/>
        <w:tblInd w:w="-815" w:type="dxa"/>
        <w:tblLook w:val="04A0" w:firstRow="1" w:lastRow="0" w:firstColumn="1" w:lastColumn="0" w:noHBand="0" w:noVBand="1"/>
      </w:tblPr>
      <w:tblGrid>
        <w:gridCol w:w="460"/>
        <w:gridCol w:w="2529"/>
        <w:gridCol w:w="2522"/>
        <w:gridCol w:w="1779"/>
        <w:gridCol w:w="1800"/>
        <w:gridCol w:w="1800"/>
      </w:tblGrid>
      <w:tr w:rsidR="008A1D95" w:rsidRPr="008A1D95" w:rsidTr="008A1D95">
        <w:trPr>
          <w:trHeight w:val="300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8A1D95" w:rsidRDefault="00B67427" w:rsidP="00B810AB">
            <w:pPr>
              <w:ind w:left="-105" w:right="-102"/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</w:pPr>
            <w:r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  <w:t>N</w:t>
            </w:r>
            <w:r w:rsidR="008A1D95" w:rsidRPr="008A1D95"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  <w:t>N</w:t>
            </w:r>
          </w:p>
          <w:p w:rsidR="00B67427" w:rsidRPr="008A1D95" w:rsidRDefault="00B67427" w:rsidP="00B810AB">
            <w:pPr>
              <w:ind w:left="-105" w:right="-102"/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</w:pPr>
            <w:r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  <w:t>ը/կ</w:t>
            </w:r>
          </w:p>
        </w:tc>
        <w:tc>
          <w:tcPr>
            <w:tcW w:w="2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8A1D95" w:rsidRDefault="008A1D95" w:rsidP="00B810AB">
            <w:pPr>
              <w:ind w:left="22"/>
              <w:jc w:val="center"/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  <w:t>Չափորոշիչը</w:t>
            </w:r>
          </w:p>
        </w:tc>
        <w:tc>
          <w:tcPr>
            <w:tcW w:w="79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  <w:t>Միավորները</w:t>
            </w:r>
          </w:p>
        </w:tc>
      </w:tr>
      <w:tr w:rsidR="008A1D95" w:rsidRPr="008A1D95" w:rsidTr="008A1D95">
        <w:trPr>
          <w:trHeight w:val="345"/>
        </w:trPr>
        <w:tc>
          <w:tcPr>
            <w:tcW w:w="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95" w:rsidRPr="008A1D95" w:rsidRDefault="008A1D95" w:rsidP="00B810AB">
            <w:pPr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</w:pPr>
          </w:p>
        </w:tc>
        <w:tc>
          <w:tcPr>
            <w:tcW w:w="2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D95" w:rsidRPr="008A1D95" w:rsidRDefault="008A1D95" w:rsidP="00B810AB">
            <w:pPr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  <w:t>3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  <w:t>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  <w:t>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  <w:t>15</w:t>
            </w:r>
          </w:p>
        </w:tc>
      </w:tr>
      <w:tr w:rsidR="008A1D95" w:rsidRPr="00804631" w:rsidTr="00EF66FD">
        <w:trPr>
          <w:trHeight w:val="98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1.</w:t>
            </w:r>
          </w:p>
        </w:tc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Տրված ուղեգրերի կամ լրացված ամփո</w:t>
            </w:r>
            <w:r w:rsidR="00B67427">
              <w:rPr>
                <w:rFonts w:ascii="GHEA Mariam" w:hAnsi="GHEA Mariam" w:cs="Calibri"/>
                <w:color w:val="000000" w:themeColor="text1"/>
                <w:lang w:val="hy-AM" w:eastAsia="en-GB"/>
              </w:rPr>
              <w:t>-</w:t>
            </w: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փագրերի քանակը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/>
                <w:color w:val="000000" w:themeColor="text1"/>
                <w:lang w:val="hy-AM"/>
              </w:rPr>
              <w:t>Տրված ուղեգրերի կամ լրացված ամփո</w:t>
            </w:r>
            <w:r w:rsidR="00B67427">
              <w:rPr>
                <w:rFonts w:ascii="GHEA Mariam" w:hAnsi="GHEA Mariam"/>
                <w:color w:val="000000" w:themeColor="text1"/>
                <w:lang w:val="hy-AM"/>
              </w:rPr>
              <w:t>-</w:t>
            </w:r>
            <w:r w:rsidRPr="008A1D95">
              <w:rPr>
                <w:rFonts w:ascii="GHEA Mariam" w:hAnsi="GHEA Mariam"/>
                <w:color w:val="000000" w:themeColor="text1"/>
                <w:lang w:val="hy-AM"/>
              </w:rPr>
              <w:t xml:space="preserve">փագրերի </w:t>
            </w: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միջին ցուցանիշի մինչև 20%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7427" w:rsidRDefault="008A1D95" w:rsidP="00B810AB">
            <w:pPr>
              <w:rPr>
                <w:rFonts w:ascii="GHEA Mariam" w:hAnsi="GHEA Mariam" w:cs="Calibri"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/>
                <w:color w:val="000000" w:themeColor="text1"/>
                <w:lang w:val="hy-AM"/>
              </w:rPr>
              <w:t>Տրված ուղեգրերի կամ լրացված ամփո</w:t>
            </w:r>
            <w:r w:rsidR="00B67427">
              <w:rPr>
                <w:rFonts w:ascii="GHEA Mariam" w:hAnsi="GHEA Mariam"/>
                <w:color w:val="000000" w:themeColor="text1"/>
                <w:lang w:val="hy-AM"/>
              </w:rPr>
              <w:t>-</w:t>
            </w:r>
            <w:r w:rsidRPr="008A1D95">
              <w:rPr>
                <w:rFonts w:ascii="GHEA Mariam" w:hAnsi="GHEA Mariam"/>
                <w:color w:val="000000" w:themeColor="text1"/>
                <w:lang w:val="hy-AM"/>
              </w:rPr>
              <w:t xml:space="preserve">փագրերի </w:t>
            </w: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 xml:space="preserve">միջին ցուցանիշի </w:t>
            </w:r>
          </w:p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20-70%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2D82" w:rsidRDefault="008A1D95" w:rsidP="00B810AB">
            <w:pPr>
              <w:rPr>
                <w:rFonts w:ascii="GHEA Mariam" w:hAnsi="GHEA Mariam" w:cs="Calibri"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/>
                <w:color w:val="000000" w:themeColor="text1"/>
                <w:lang w:val="hy-AM"/>
              </w:rPr>
              <w:t>Տրված ուղեգրերի կամ լրացված ամփո</w:t>
            </w:r>
            <w:r w:rsidR="00572D82">
              <w:rPr>
                <w:rFonts w:ascii="GHEA Mariam" w:hAnsi="GHEA Mariam"/>
                <w:color w:val="000000" w:themeColor="text1"/>
                <w:lang w:val="hy-AM"/>
              </w:rPr>
              <w:t>-</w:t>
            </w:r>
            <w:r w:rsidRPr="008A1D95">
              <w:rPr>
                <w:rFonts w:ascii="GHEA Mariam" w:hAnsi="GHEA Mariam"/>
                <w:color w:val="000000" w:themeColor="text1"/>
                <w:lang w:val="hy-AM"/>
              </w:rPr>
              <w:t xml:space="preserve">փագրերի </w:t>
            </w: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 xml:space="preserve">միջին ցուցանիշի </w:t>
            </w:r>
          </w:p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71-150%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/>
                <w:color w:val="000000" w:themeColor="text1"/>
                <w:lang w:val="hy-AM"/>
              </w:rPr>
              <w:t>Տրված ուղեգրերի կամ լրացված ամփո</w:t>
            </w:r>
            <w:r w:rsidR="00572D82">
              <w:rPr>
                <w:rFonts w:ascii="GHEA Mariam" w:hAnsi="GHEA Mariam"/>
                <w:color w:val="000000" w:themeColor="text1"/>
                <w:lang w:val="hy-AM"/>
              </w:rPr>
              <w:t>-</w:t>
            </w:r>
            <w:r w:rsidRPr="008A1D95">
              <w:rPr>
                <w:rFonts w:ascii="GHEA Mariam" w:hAnsi="GHEA Mariam"/>
                <w:color w:val="000000" w:themeColor="text1"/>
                <w:lang w:val="hy-AM"/>
              </w:rPr>
              <w:t xml:space="preserve">փագրերի </w:t>
            </w: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միջին ցուցանիշի 151% և ավել</w:t>
            </w:r>
            <w:r w:rsidR="00572D82">
              <w:rPr>
                <w:rFonts w:ascii="GHEA Mariam" w:hAnsi="GHEA Mariam" w:cs="Calibri"/>
                <w:color w:val="000000" w:themeColor="text1"/>
                <w:lang w:val="hy-AM" w:eastAsia="en-GB"/>
              </w:rPr>
              <w:t>ին</w:t>
            </w:r>
          </w:p>
        </w:tc>
      </w:tr>
      <w:tr w:rsidR="008A1D95" w:rsidRPr="008A1D95" w:rsidTr="00EF66FD">
        <w:trPr>
          <w:trHeight w:val="986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en-GB" w:eastAsia="en-GB"/>
              </w:rPr>
              <w:t>2.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 xml:space="preserve">Ամփոփագիր մշակող մասնագետի կողմից մերժված դիմումների </w:t>
            </w: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lastRenderedPageBreak/>
              <w:t>տոկոսային հարաբե</w:t>
            </w:r>
            <w:r w:rsidR="00572D82">
              <w:rPr>
                <w:rFonts w:ascii="GHEA Mariam" w:hAnsi="GHEA Mariam" w:cs="Calibri"/>
                <w:color w:val="000000" w:themeColor="text1"/>
                <w:lang w:val="hy-AM" w:eastAsia="en-GB"/>
              </w:rPr>
              <w:t>-</w:t>
            </w: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րակցությունը ընդունված դիմումների հետ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lastRenderedPageBreak/>
              <w:t>մինչև 20%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20-50%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51-70%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71-100%</w:t>
            </w:r>
          </w:p>
        </w:tc>
      </w:tr>
      <w:tr w:rsidR="008A1D95" w:rsidRPr="008A1D95" w:rsidTr="00572D82">
        <w:trPr>
          <w:trHeight w:val="98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en-GB" w:eastAsia="en-GB"/>
              </w:rPr>
              <w:lastRenderedPageBreak/>
              <w:t>3.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1D95" w:rsidRPr="008A1D95" w:rsidRDefault="008A1D95" w:rsidP="00572D82">
            <w:pPr>
              <w:rPr>
                <w:rFonts w:ascii="GHEA Mariam" w:hAnsi="GHEA Mariam" w:cs="Calibri"/>
                <w:color w:val="000000" w:themeColor="text1"/>
                <w:lang w:val="ru-RU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 xml:space="preserve">Մերժված ուղեգրերի տոկոսայնությունը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մինչև 20%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20-50%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51-70%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71-100%</w:t>
            </w:r>
          </w:p>
        </w:tc>
      </w:tr>
      <w:tr w:rsidR="008A1D95" w:rsidRPr="008A1D95" w:rsidTr="008A1D95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A1D95" w:rsidRPr="008A1D95" w:rsidRDefault="008A1D95" w:rsidP="00B810AB">
            <w:pPr>
              <w:ind w:right="-365"/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en-GB" w:eastAsia="en-GB"/>
              </w:rPr>
              <w:t>4.</w:t>
            </w:r>
          </w:p>
        </w:tc>
        <w:tc>
          <w:tcPr>
            <w:tcW w:w="25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Անձի ֆունկցիոնալու</w:t>
            </w:r>
            <w:r w:rsidR="00572D82">
              <w:rPr>
                <w:rFonts w:ascii="GHEA Mariam" w:hAnsi="GHEA Mariam" w:cs="Calibri"/>
                <w:color w:val="000000" w:themeColor="text1"/>
                <w:lang w:val="hy-AM" w:eastAsia="en-GB"/>
              </w:rPr>
              <w:t>-</w:t>
            </w: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թյան գնահատման կարգի խախտման հիմքով կիրառված վարչական պատասխա</w:t>
            </w:r>
            <w:r w:rsidR="00572D82">
              <w:rPr>
                <w:rFonts w:ascii="GHEA Mariam" w:hAnsi="GHEA Mariam" w:cs="Calibri"/>
                <w:color w:val="000000" w:themeColor="text1"/>
                <w:lang w:val="hy-AM" w:eastAsia="en-GB"/>
              </w:rPr>
              <w:t>-</w:t>
            </w: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նատվության միջոցները</w:t>
            </w:r>
          </w:p>
        </w:tc>
        <w:tc>
          <w:tcPr>
            <w:tcW w:w="79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lang w:val="en-GB" w:eastAsia="en-GB"/>
              </w:rPr>
            </w:pPr>
            <w:r w:rsidRPr="008A1D95">
              <w:rPr>
                <w:rFonts w:ascii="GHEA Mariam" w:hAnsi="GHEA Mariam" w:cs="Calibri"/>
                <w:b/>
                <w:bCs/>
                <w:color w:val="000000" w:themeColor="text1"/>
                <w:lang w:val="en-GB" w:eastAsia="en-GB"/>
              </w:rPr>
              <w:t>Միավորները</w:t>
            </w:r>
          </w:p>
        </w:tc>
      </w:tr>
      <w:tr w:rsidR="008A1D95" w:rsidRPr="008A1D95" w:rsidTr="008A1D95">
        <w:trPr>
          <w:trHeight w:val="345"/>
        </w:trPr>
        <w:tc>
          <w:tcPr>
            <w:tcW w:w="4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</w:p>
        </w:tc>
        <w:tc>
          <w:tcPr>
            <w:tcW w:w="25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  <w:t>0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b/>
                <w:bCs/>
                <w:color w:val="000000" w:themeColor="text1"/>
                <w:lang w:val="hy-AM" w:eastAsia="en-GB"/>
              </w:rPr>
              <w:t>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b/>
                <w:bCs/>
                <w:color w:val="000000" w:themeColor="text1"/>
                <w:lang w:val="en-GB" w:eastAsia="en-GB"/>
              </w:rPr>
            </w:pPr>
            <w:r w:rsidRPr="008A1D95">
              <w:rPr>
                <w:rFonts w:ascii="GHEA Mariam" w:hAnsi="GHEA Mariam" w:cs="Calibri"/>
                <w:b/>
                <w:bCs/>
                <w:color w:val="000000" w:themeColor="text1"/>
                <w:lang w:val="en-GB" w:eastAsia="en-GB"/>
              </w:rPr>
              <w:t>20</w:t>
            </w:r>
          </w:p>
        </w:tc>
      </w:tr>
      <w:tr w:rsidR="008A1D95" w:rsidRPr="00804631" w:rsidTr="008A1D95">
        <w:trPr>
          <w:trHeight w:val="345"/>
        </w:trPr>
        <w:tc>
          <w:tcPr>
            <w:tcW w:w="4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</w:p>
        </w:tc>
        <w:tc>
          <w:tcPr>
            <w:tcW w:w="25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en-GB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Վարչական պատաս</w:t>
            </w:r>
            <w:r w:rsidR="00572D82">
              <w:rPr>
                <w:rFonts w:ascii="GHEA Mariam" w:hAnsi="GHEA Mariam" w:cs="Calibri"/>
                <w:color w:val="000000" w:themeColor="text1"/>
                <w:lang w:val="hy-AM" w:eastAsia="en-GB"/>
              </w:rPr>
              <w:t>-</w:t>
            </w: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խանատվության միջոց</w:t>
            </w:r>
            <w:r w:rsidR="00572D82">
              <w:rPr>
                <w:rFonts w:ascii="GHEA Mariam" w:hAnsi="GHEA Mariam" w:cs="Calibri"/>
                <w:color w:val="000000" w:themeColor="text1"/>
                <w:lang w:val="hy-AM" w:eastAsia="en-GB"/>
              </w:rPr>
              <w:t>-</w:t>
            </w: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ներ չեն կիրառվել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D95" w:rsidRPr="008A1D95" w:rsidRDefault="008A1D95" w:rsidP="00B810AB">
            <w:pPr>
              <w:rPr>
                <w:rFonts w:ascii="GHEA Mariam" w:hAnsi="GHEA Mariam" w:cs="Calibri"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>Կիրառվել է վարչական տուգանք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A1D95" w:rsidRPr="008A1D95" w:rsidRDefault="008A1D95" w:rsidP="00B810AB">
            <w:pPr>
              <w:jc w:val="center"/>
              <w:rPr>
                <w:rFonts w:ascii="GHEA Mariam" w:hAnsi="GHEA Mariam" w:cs="Calibri"/>
                <w:color w:val="000000" w:themeColor="text1"/>
                <w:lang w:val="hy-AM" w:eastAsia="en-GB"/>
              </w:rPr>
            </w:pPr>
            <w:r w:rsidRPr="008A1D95">
              <w:rPr>
                <w:rFonts w:ascii="GHEA Mariam" w:hAnsi="GHEA Mariam" w:cs="Calibri"/>
                <w:color w:val="000000" w:themeColor="text1"/>
                <w:lang w:val="hy-AM" w:eastAsia="en-GB"/>
              </w:rPr>
              <w:t xml:space="preserve">Վարչական տուգանքներ և նախկինում կասեցված լիցենզիա </w:t>
            </w:r>
          </w:p>
        </w:tc>
      </w:tr>
    </w:tbl>
    <w:p w:rsidR="008A1D95" w:rsidRPr="00732820" w:rsidRDefault="008A1D95" w:rsidP="008A1D95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 Անձի ֆունկցիոնալության գնահատման ոլորտում </w:t>
      </w:r>
      <w:r w:rsidR="00E45357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տ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եսչական մարմնի կողմից վերահսկողության ենթակա սուբյեկտների ռիսկը հաշվարկվում է առան</w:t>
      </w:r>
      <w:r w:rsidR="00E45357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ձին մասնագետների գործունեության վերլուծության և ստուգաթերթով իրակա</w:t>
      </w:r>
      <w:r w:rsidR="00E45357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նաց</w:t>
      </w:r>
      <w:r w:rsidR="00E45357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ված դիտարկման արդյունքների հիմքով ստացված միավորների հանրա</w:t>
      </w:r>
      <w:r w:rsidR="00E45357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գումարով:</w:t>
      </w: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 Եթե տվյալ մասնագետը գործունեություն է իրականացրել մի քանի ուղղությ</w:t>
      </w:r>
      <w:r w:rsidR="00804631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ամբ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(հանձնաժողովի աշխատանքների մասնակցություն, ուղեգրերի տրամադրում, ամփոփագրի լրացում)</w:t>
      </w:r>
      <w:r w:rsidR="00804631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,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ապա ըստ առանձին ուղղությունների</w:t>
      </w:r>
      <w:r w:rsidR="00804631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՝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նրա ռիսկայնության միավորը հաշվարկվում է առանձին:</w:t>
      </w:r>
    </w:p>
    <w:p w:rsidR="008A1D95" w:rsidRDefault="008A1D95" w:rsidP="008A1D95">
      <w:pPr>
        <w:pStyle w:val="ListParagraph"/>
        <w:shd w:val="clear" w:color="auto" w:fill="FFFFFF"/>
        <w:spacing w:after="0" w:line="360" w:lineRule="auto"/>
        <w:ind w:left="284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:rsidR="008A1D95" w:rsidRPr="008A1D95" w:rsidRDefault="008A1D95" w:rsidP="008A1D95">
      <w:pPr>
        <w:pStyle w:val="mechtex"/>
        <w:rPr>
          <w:rFonts w:ascii="GHEA Mariam" w:hAnsi="GHEA Mariam"/>
          <w:sz w:val="24"/>
          <w:lang w:val="hy-AM"/>
        </w:rPr>
      </w:pPr>
      <w:r w:rsidRPr="008A1D95">
        <w:rPr>
          <w:rFonts w:ascii="GHEA Mariam" w:hAnsi="GHEA Mariam"/>
          <w:sz w:val="24"/>
          <w:lang w:val="ru-RU"/>
        </w:rPr>
        <w:t>4</w:t>
      </w:r>
      <w:r w:rsidRPr="008A1D95">
        <w:rPr>
          <w:rFonts w:ascii="GHEA Mariam" w:hAnsi="GHEA Mariam"/>
          <w:sz w:val="24"/>
          <w:lang w:val="hy-AM"/>
        </w:rPr>
        <w:t xml:space="preserve">. </w:t>
      </w:r>
      <w:r w:rsidRPr="008A1D95">
        <w:rPr>
          <w:rFonts w:ascii="GHEA Mariam" w:hAnsi="GHEA Mariam" w:cs="Sylfaen"/>
          <w:sz w:val="24"/>
          <w:lang w:val="hy-AM"/>
        </w:rPr>
        <w:t>ԴԻՏԱՐԿՈՒՄՆԵՐԻ</w:t>
      </w:r>
      <w:r w:rsidRPr="008A1D95">
        <w:rPr>
          <w:rFonts w:ascii="GHEA Mariam" w:hAnsi="GHEA Mariam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z w:val="24"/>
          <w:lang w:val="hy-AM"/>
        </w:rPr>
        <w:t>ՏԱՐԵԿԱՆ</w:t>
      </w:r>
      <w:r w:rsidRPr="008A1D95">
        <w:rPr>
          <w:rFonts w:ascii="GHEA Mariam" w:hAnsi="GHEA Mariam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z w:val="24"/>
          <w:lang w:val="hy-AM"/>
        </w:rPr>
        <w:t>ԾՐԱԳՐԻ</w:t>
      </w:r>
      <w:r w:rsidRPr="008A1D95">
        <w:rPr>
          <w:rFonts w:ascii="GHEA Mariam" w:hAnsi="GHEA Mariam"/>
          <w:sz w:val="24"/>
          <w:lang w:val="hy-AM"/>
        </w:rPr>
        <w:t xml:space="preserve"> </w:t>
      </w:r>
      <w:r w:rsidRPr="008A1D95">
        <w:rPr>
          <w:rFonts w:ascii="GHEA Mariam" w:hAnsi="GHEA Mariam" w:cs="Sylfaen"/>
          <w:sz w:val="24"/>
          <w:lang w:val="hy-AM"/>
        </w:rPr>
        <w:t>ԿԱԶՄՈՒՄԸ</w:t>
      </w:r>
    </w:p>
    <w:p w:rsidR="008A1D95" w:rsidRDefault="008A1D95" w:rsidP="008A1D95">
      <w:pPr>
        <w:pStyle w:val="mechtex"/>
        <w:rPr>
          <w:rFonts w:ascii="Sylfaen" w:hAnsi="Sylfaen" w:cs="Calibri"/>
          <w:sz w:val="24"/>
          <w:lang w:val="hy-AM"/>
        </w:rPr>
      </w:pPr>
      <w:r w:rsidRPr="008A1D95">
        <w:rPr>
          <w:rFonts w:ascii="Calibri" w:hAnsi="Calibri" w:cs="Calibri"/>
          <w:sz w:val="24"/>
          <w:lang w:val="hy-AM"/>
        </w:rPr>
        <w:t>  </w:t>
      </w:r>
    </w:p>
    <w:p w:rsidR="008A1D95" w:rsidRPr="008A1D95" w:rsidRDefault="008A1D95" w:rsidP="008A1D95">
      <w:pPr>
        <w:pStyle w:val="mechtex"/>
        <w:rPr>
          <w:rFonts w:ascii="Sylfaen" w:hAnsi="Sylfaen"/>
          <w:sz w:val="24"/>
          <w:lang w:val="hy-AM"/>
        </w:rPr>
      </w:pP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tabs>
          <w:tab w:val="left" w:pos="810"/>
        </w:tabs>
        <w:spacing w:after="0" w:line="360" w:lineRule="auto"/>
        <w:ind w:left="0" w:firstLine="720"/>
        <w:jc w:val="both"/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 Վերահսկողության առանձին ուղղություններով (հանձնաժողովի աշխա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տանքների մասնակցություն, ուղեգրերի տրամադրում, ամփոփագրի լրացում) անձի ֆունկցիոնալության գնահատման ոլորտում վերահսկողության ենթակա սուբյեկտները դասակարգվում են </w:t>
      </w:r>
      <w:r w:rsidRPr="008A1D95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ըստ ռիսկայնության աստիճանի նվազման:</w:t>
      </w: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tabs>
          <w:tab w:val="left" w:pos="81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Ըստ վերահսկողության առանձին ուղղությունների դիտարկումների տա</w:t>
      </w:r>
      <w:r w:rsidR="006B0701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րեկան ծրագրում ներգրավվող սուբյեկտների քանակը որոշվում է </w:t>
      </w:r>
      <w:r w:rsidR="00E45357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տ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եսչական 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մարմնի ղեկավարի կողմից՝ դիտարկումների իրականացմանը նախորդող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տարվա վերջին ամսվա ընթացքում:</w:t>
      </w: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tabs>
          <w:tab w:val="left" w:pos="81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lastRenderedPageBreak/>
        <w:t xml:space="preserve"> Դիտարկումների տարեկան ծրագրում ներառվում են առավելագույն ռիսկայնության միավոր ստացած սուբյեկտները: </w:t>
      </w: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tabs>
          <w:tab w:val="left" w:pos="81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 Եթե առանձին սուբյեկտը տվյալ ուղղությամբ ներառվել է դիտար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կում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ների տարեկան ծրագիր, ապա դիտարկումների տարեկան ծրագիր ներառվում են նաև տվյալ ուղղությամբ նույն ռիսկայնության միավորը ստացած մյուս բոլոր սուբյեկտները:</w:t>
      </w: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tabs>
          <w:tab w:val="left" w:pos="81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Դիտարկումն իրականացվում է այն գործունեության մասով, որի վերլու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ծության արդյունքներով սուբյեկտը ներառվել է դիտարկումների տարեկան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ծրագրում:</w:t>
      </w:r>
    </w:p>
    <w:p w:rsidR="008A1D95" w:rsidRPr="008A1D95" w:rsidRDefault="008A1D95" w:rsidP="008A1D95">
      <w:pPr>
        <w:pStyle w:val="ListParagraph"/>
        <w:numPr>
          <w:ilvl w:val="0"/>
          <w:numId w:val="2"/>
        </w:numPr>
        <w:shd w:val="clear" w:color="auto" w:fill="FFFFFF"/>
        <w:tabs>
          <w:tab w:val="left" w:pos="810"/>
        </w:tabs>
        <w:spacing w:after="0" w:line="360" w:lineRule="auto"/>
        <w:ind w:left="0" w:firstLine="720"/>
        <w:jc w:val="both"/>
        <w:rPr>
          <w:rFonts w:ascii="GHEA Mariam" w:hAnsi="GHEA Mariam"/>
          <w:b/>
          <w:bCs/>
          <w:color w:val="000000" w:themeColor="text1"/>
          <w:lang w:val="hy-AM"/>
        </w:rPr>
      </w:pP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Վերահսկողության ենթակա սուբյեկտը միայն մեկ ուղղությամբ կարող է ներառվել դիտարկումների տարեկան ծրագրում: Մեկից ավելի ուղղությամբ </w:t>
      </w:r>
      <w:r w:rsidRPr="008A1D95">
        <w:rPr>
          <w:rFonts w:ascii="GHEA Mariam" w:eastAsia="Times New Roman" w:hAnsi="GHEA Mariam"/>
          <w:color w:val="000000" w:themeColor="text1"/>
          <w:spacing w:val="-8"/>
          <w:sz w:val="24"/>
          <w:szCs w:val="24"/>
          <w:lang w:val="hy-AM"/>
        </w:rPr>
        <w:t>դիտարկումների տարեկան ծրագիր ներառման ենթակա սուբյեկտի</w:t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վերահսկո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ղու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թյան ուղղությունը որոշվում է</w:t>
      </w:r>
      <w:r w:rsidR="006B0701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՝</w:t>
      </w:r>
      <w:bookmarkStart w:id="0" w:name="_GoBack"/>
      <w:bookmarkEnd w:id="0"/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 xml:space="preserve"> հաշվի առնելով դիտարկվող ուղղություններով նրա ռիսկայնության միավորների և այդ ուղղություններով առավել ռիսկային սուբյեկտ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softHyphen/>
      </w:r>
      <w:r w:rsidRPr="008A1D95"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  <w:t>ների ստացած միավորների համամասնությունները:</w:t>
      </w:r>
    </w:p>
    <w:p w:rsidR="008A1D95" w:rsidRPr="008A1D95" w:rsidRDefault="008A1D95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8A1D95" w:rsidRPr="008A1D95" w:rsidRDefault="008A1D9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A1D95" w:rsidRPr="008A1D95" w:rsidRDefault="008A1D9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A1D95" w:rsidRPr="00BE0395" w:rsidRDefault="008A1D9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E039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E4535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039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A1D95" w:rsidRPr="00BE0395" w:rsidRDefault="008A1D95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E0395">
        <w:rPr>
          <w:rFonts w:ascii="GHEA Mariam" w:hAnsi="GHEA Mariam"/>
          <w:sz w:val="24"/>
          <w:szCs w:val="24"/>
          <w:lang w:val="hy-AM"/>
        </w:rPr>
        <w:t xml:space="preserve">  </w:t>
      </w:r>
      <w:r w:rsidRPr="00BE039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914E1F" w:rsidRDefault="008A1D95" w:rsidP="00914E1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BE0395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BE0395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BE039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BE0395">
        <w:rPr>
          <w:rFonts w:ascii="GHEA Mariam" w:hAnsi="GHEA Mariam" w:cs="Sylfaen"/>
          <w:sz w:val="24"/>
          <w:szCs w:val="24"/>
          <w:lang w:val="hy-AM"/>
        </w:rPr>
        <w:t>.</w:t>
      </w:r>
      <w:r w:rsidRPr="00BE039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BE039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914E1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F83" w:rsidRDefault="00713F83">
      <w:r>
        <w:separator/>
      </w:r>
    </w:p>
  </w:endnote>
  <w:endnote w:type="continuationSeparator" w:id="0">
    <w:p w:rsidR="00713F83" w:rsidRDefault="00713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F83" w:rsidRDefault="00713F83">
      <w:r>
        <w:separator/>
      </w:r>
    </w:p>
  </w:footnote>
  <w:footnote w:type="continuationSeparator" w:id="0">
    <w:p w:rsidR="00713F83" w:rsidRDefault="00713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0701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45849"/>
    <w:multiLevelType w:val="hybridMultilevel"/>
    <w:tmpl w:val="299455C6"/>
    <w:lvl w:ilvl="0" w:tplc="1286F00A">
      <w:start w:val="1"/>
      <w:numFmt w:val="decimal"/>
      <w:suff w:val="nothing"/>
      <w:lvlText w:val="%1."/>
      <w:lvlJc w:val="left"/>
      <w:pPr>
        <w:ind w:left="10061" w:hanging="138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A367D7"/>
    <w:multiLevelType w:val="hybridMultilevel"/>
    <w:tmpl w:val="10E696C8"/>
    <w:lvl w:ilvl="0" w:tplc="1D661D7C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  <w:lang w:val="de-D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E1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468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B7DFC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0DDB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6D5D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D82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6A2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0E04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423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0701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F83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631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6CAA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D95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1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26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E0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427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8B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395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845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893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432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35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60B"/>
    <w:rsid w:val="00ED1B16"/>
    <w:rsid w:val="00ED1C68"/>
    <w:rsid w:val="00ED21A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54F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6FD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8C917E"/>
  <w15:chartTrackingRefBased/>
  <w15:docId w15:val="{69B12D2F-F5F3-41E3-B462-3C3BB3ED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4E1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14E1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14E1F"/>
    <w:rPr>
      <w:rFonts w:ascii="Arial Armenian" w:hAnsi="Arial Armenian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14E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914E1F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1196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https:/mul2.gov.am/tasks/1233939/oneclick?token=fec5957e41a3aa335af186c6e8841cc9</cp:keywords>
  <dc:description/>
  <cp:lastModifiedBy>Anna Aloyan</cp:lastModifiedBy>
  <cp:revision>16</cp:revision>
  <dcterms:created xsi:type="dcterms:W3CDTF">2025-12-08T06:05:00Z</dcterms:created>
  <dcterms:modified xsi:type="dcterms:W3CDTF">2025-12-09T07:15:00Z</dcterms:modified>
</cp:coreProperties>
</file>